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FCF" w:rsidRDefault="00FC6FCF" w:rsidP="00FC6FCF">
      <w:pPr>
        <w:pStyle w:val="SemEspaamento"/>
        <w:ind w:firstLine="284"/>
        <w:jc w:val="both"/>
        <w:rPr>
          <w:rFonts w:ascii="Arial" w:hAnsi="Arial" w:cs="Arial"/>
          <w:sz w:val="20"/>
          <w:szCs w:val="20"/>
        </w:rPr>
      </w:pPr>
      <w:r w:rsidRPr="00110586">
        <w:rPr>
          <w:rFonts w:ascii="Arial" w:hAnsi="Arial" w:cs="Arial"/>
          <w:b/>
          <w:sz w:val="20"/>
          <w:szCs w:val="20"/>
        </w:rPr>
        <w:t>Figura 1.</w:t>
      </w:r>
      <w:r w:rsidRPr="00110586">
        <w:rPr>
          <w:rFonts w:ascii="Arial" w:hAnsi="Arial" w:cs="Arial"/>
          <w:sz w:val="20"/>
          <w:szCs w:val="20"/>
        </w:rPr>
        <w:t xml:space="preserve"> Distribuição dos praticantes de musculação segundo o gênero, Teresina 2015.</w:t>
      </w:r>
    </w:p>
    <w:p w:rsidR="009D2708" w:rsidRDefault="00FC6FCF">
      <w:r>
        <w:rPr>
          <w:rFonts w:ascii="Arial" w:hAnsi="Arial" w:cs="Arial"/>
          <w:noProof/>
          <w:szCs w:val="20"/>
          <w:lang w:eastAsia="pt-BR"/>
        </w:rPr>
        <w:drawing>
          <wp:inline distT="0" distB="0" distL="0" distR="0">
            <wp:extent cx="4514850" cy="942975"/>
            <wp:effectExtent l="0" t="0" r="0" b="0"/>
            <wp:docPr id="1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C6FCF" w:rsidRPr="00110586" w:rsidRDefault="00FC6FCF" w:rsidP="00FC6FCF">
      <w:pPr>
        <w:pStyle w:val="TextosemFormatao1"/>
        <w:ind w:firstLine="284"/>
        <w:jc w:val="both"/>
        <w:rPr>
          <w:rFonts w:ascii="Arial" w:hAnsi="Arial" w:cs="Arial"/>
          <w:szCs w:val="20"/>
          <w:lang w:val="pt-BR"/>
        </w:rPr>
      </w:pPr>
      <w:r w:rsidRPr="00110586">
        <w:rPr>
          <w:rFonts w:ascii="Arial" w:hAnsi="Arial" w:cs="Arial"/>
          <w:szCs w:val="20"/>
          <w:lang w:val="pt-BR"/>
        </w:rPr>
        <w:t>FONTE: ARAÚJO, A. J. S.; SOUSA, S. R. A.</w:t>
      </w:r>
    </w:p>
    <w:p w:rsidR="00FC6FCF" w:rsidRDefault="00FC6FCF"/>
    <w:p w:rsidR="00FC6FCF" w:rsidRDefault="00FC6FCF" w:rsidP="00FC6FCF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110586">
        <w:rPr>
          <w:rFonts w:ascii="Arial" w:hAnsi="Arial" w:cs="Arial"/>
          <w:b/>
          <w:sz w:val="20"/>
          <w:szCs w:val="20"/>
        </w:rPr>
        <w:t xml:space="preserve">Figura 2 </w:t>
      </w:r>
      <w:r w:rsidRPr="00110586">
        <w:rPr>
          <w:rFonts w:ascii="Arial" w:hAnsi="Arial" w:cs="Arial"/>
          <w:sz w:val="20"/>
          <w:szCs w:val="20"/>
        </w:rPr>
        <w:t>Distribuição dos praticantes de musculação segundo a faixa etária, Teresina 2015.</w:t>
      </w:r>
    </w:p>
    <w:p w:rsidR="00FC6FCF" w:rsidRDefault="00FC6FCF">
      <w:r>
        <w:rPr>
          <w:rFonts w:ascii="Arial" w:hAnsi="Arial" w:cs="Arial"/>
          <w:b/>
          <w:noProof/>
          <w:szCs w:val="20"/>
          <w:lang w:eastAsia="pt-BR"/>
        </w:rPr>
        <w:drawing>
          <wp:inline distT="0" distB="0" distL="0" distR="0">
            <wp:extent cx="4657090" cy="956945"/>
            <wp:effectExtent l="0" t="0" r="0" b="0"/>
            <wp:docPr id="4" name="Gráfico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C6FCF" w:rsidRPr="00110586" w:rsidRDefault="00FC6FCF" w:rsidP="00FC6FCF">
      <w:pPr>
        <w:pStyle w:val="TextosemFormatao1"/>
        <w:ind w:firstLine="284"/>
        <w:jc w:val="both"/>
        <w:rPr>
          <w:rFonts w:ascii="Arial" w:hAnsi="Arial" w:cs="Arial"/>
          <w:szCs w:val="20"/>
          <w:lang w:val="pt-BR"/>
        </w:rPr>
      </w:pPr>
      <w:r w:rsidRPr="00110586">
        <w:rPr>
          <w:rFonts w:ascii="Arial" w:hAnsi="Arial" w:cs="Arial"/>
          <w:szCs w:val="20"/>
          <w:lang w:val="pt-BR"/>
        </w:rPr>
        <w:t>FONTE: ARAÚJO, A. J. S.; SOUSA, S. R. A.</w:t>
      </w:r>
    </w:p>
    <w:p w:rsidR="00FC6FCF" w:rsidRDefault="00FC6FCF"/>
    <w:p w:rsidR="00FC6FCF" w:rsidRDefault="00FC6FCF" w:rsidP="00FC6FCF">
      <w:pPr>
        <w:pStyle w:val="SemEspaamento"/>
        <w:ind w:firstLine="284"/>
        <w:jc w:val="both"/>
        <w:rPr>
          <w:rFonts w:ascii="Arial" w:hAnsi="Arial" w:cs="Arial"/>
          <w:noProof/>
          <w:sz w:val="20"/>
          <w:szCs w:val="20"/>
        </w:rPr>
      </w:pPr>
      <w:r w:rsidRPr="00110586">
        <w:rPr>
          <w:rFonts w:ascii="Arial" w:hAnsi="Arial" w:cs="Arial"/>
          <w:b/>
          <w:noProof/>
          <w:sz w:val="20"/>
          <w:szCs w:val="20"/>
        </w:rPr>
        <w:t xml:space="preserve">Figura 3. </w:t>
      </w:r>
      <w:r w:rsidRPr="00110586">
        <w:rPr>
          <w:rFonts w:ascii="Arial" w:hAnsi="Arial" w:cs="Arial"/>
          <w:noProof/>
          <w:sz w:val="20"/>
          <w:szCs w:val="20"/>
        </w:rPr>
        <w:t>Distribuição dos praticantes de musculação segundo o diagnóstico antropométrico, Teresina 2015.</w:t>
      </w:r>
    </w:p>
    <w:p w:rsidR="00FC6FCF" w:rsidRDefault="00FC6FCF">
      <w:r>
        <w:rPr>
          <w:rFonts w:ascii="Arial" w:hAnsi="Arial" w:cs="Arial"/>
          <w:b/>
          <w:noProof/>
          <w:szCs w:val="20"/>
          <w:lang w:eastAsia="pt-BR"/>
        </w:rPr>
        <w:drawing>
          <wp:inline distT="0" distB="0" distL="0" distR="0">
            <wp:extent cx="5029200" cy="1180465"/>
            <wp:effectExtent l="0" t="0" r="0" b="0"/>
            <wp:docPr id="7" name="Gráfico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C6FCF" w:rsidRPr="00110586" w:rsidRDefault="00FC6FCF" w:rsidP="00FC6FCF">
      <w:pPr>
        <w:pStyle w:val="TextosemFormatao1"/>
        <w:ind w:firstLine="284"/>
        <w:jc w:val="both"/>
        <w:rPr>
          <w:rFonts w:ascii="Arial" w:hAnsi="Arial" w:cs="Arial"/>
          <w:szCs w:val="20"/>
          <w:lang w:val="pt-BR"/>
        </w:rPr>
      </w:pPr>
      <w:r w:rsidRPr="00110586">
        <w:rPr>
          <w:rFonts w:ascii="Arial" w:hAnsi="Arial" w:cs="Arial"/>
          <w:szCs w:val="20"/>
          <w:lang w:val="pt-BR"/>
        </w:rPr>
        <w:t>FONTE: ARAÚJO, A. J. S.; SOUSA, S. R. A.</w:t>
      </w:r>
    </w:p>
    <w:p w:rsidR="00FC6FCF" w:rsidRDefault="00FC6FCF"/>
    <w:p w:rsidR="00FC6FCF" w:rsidRPr="00110586" w:rsidRDefault="00FC6FCF" w:rsidP="00FC6FCF">
      <w:pPr>
        <w:pStyle w:val="SemEspaamento"/>
        <w:ind w:firstLine="284"/>
        <w:jc w:val="both"/>
        <w:rPr>
          <w:rFonts w:ascii="Arial" w:hAnsi="Arial" w:cs="Arial"/>
          <w:sz w:val="20"/>
          <w:szCs w:val="20"/>
        </w:rPr>
      </w:pPr>
      <w:r w:rsidRPr="00110586">
        <w:rPr>
          <w:rFonts w:ascii="Arial" w:hAnsi="Arial" w:cs="Arial"/>
          <w:b/>
          <w:sz w:val="20"/>
          <w:szCs w:val="20"/>
        </w:rPr>
        <w:t>Figura 4</w:t>
      </w:r>
      <w:r w:rsidRPr="00110586">
        <w:rPr>
          <w:rFonts w:ascii="Arial" w:hAnsi="Arial" w:cs="Arial"/>
          <w:sz w:val="20"/>
          <w:szCs w:val="20"/>
        </w:rPr>
        <w:t>. Distribuição dos praticantes de musculação segundo o % de gordura, Teresina Pi.</w:t>
      </w:r>
    </w:p>
    <w:p w:rsidR="00FC6FCF" w:rsidRDefault="00FC6FCF">
      <w:r>
        <w:rPr>
          <w:rFonts w:ascii="Arial" w:hAnsi="Arial" w:cs="Arial"/>
          <w:b/>
          <w:noProof/>
          <w:szCs w:val="20"/>
          <w:lang w:eastAsia="pt-BR"/>
        </w:rPr>
        <w:drawing>
          <wp:inline distT="0" distB="0" distL="0" distR="0">
            <wp:extent cx="4890770" cy="1329055"/>
            <wp:effectExtent l="0" t="0" r="0" b="0"/>
            <wp:docPr id="10" name="Gráfico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C6FCF" w:rsidRDefault="00FC6FCF">
      <w:pPr>
        <w:rPr>
          <w:rFonts w:ascii="Arial" w:hAnsi="Arial" w:cs="Arial"/>
          <w:szCs w:val="20"/>
        </w:rPr>
      </w:pPr>
      <w:r w:rsidRPr="00110586">
        <w:rPr>
          <w:rFonts w:ascii="Arial" w:hAnsi="Arial" w:cs="Arial"/>
          <w:szCs w:val="20"/>
        </w:rPr>
        <w:t>FONTE: ARAÚJO, A. J. S.; SOUSA, S. R. A</w:t>
      </w:r>
      <w:r>
        <w:rPr>
          <w:rFonts w:ascii="Arial" w:hAnsi="Arial" w:cs="Arial"/>
          <w:szCs w:val="20"/>
        </w:rPr>
        <w:t>.</w:t>
      </w:r>
    </w:p>
    <w:p w:rsidR="00FC6FCF" w:rsidRDefault="00FC6FCF">
      <w:pPr>
        <w:rPr>
          <w:rFonts w:ascii="Arial" w:hAnsi="Arial" w:cs="Arial"/>
          <w:szCs w:val="20"/>
        </w:rPr>
      </w:pPr>
    </w:p>
    <w:p w:rsidR="00FC6FCF" w:rsidRDefault="00FC6FCF" w:rsidP="00FC6FCF">
      <w:pPr>
        <w:pStyle w:val="SemEspaamento"/>
        <w:ind w:firstLine="284"/>
        <w:jc w:val="both"/>
        <w:rPr>
          <w:rFonts w:ascii="Arial" w:hAnsi="Arial" w:cs="Arial"/>
          <w:noProof/>
          <w:sz w:val="20"/>
          <w:szCs w:val="20"/>
        </w:rPr>
      </w:pPr>
      <w:r w:rsidRPr="00110586">
        <w:rPr>
          <w:rFonts w:ascii="Arial" w:hAnsi="Arial" w:cs="Arial"/>
          <w:b/>
          <w:noProof/>
          <w:sz w:val="20"/>
          <w:szCs w:val="20"/>
        </w:rPr>
        <w:t xml:space="preserve">FIGURA 5. </w:t>
      </w:r>
      <w:r w:rsidRPr="00110586">
        <w:rPr>
          <w:rFonts w:ascii="Arial" w:hAnsi="Arial" w:cs="Arial"/>
          <w:noProof/>
          <w:sz w:val="20"/>
          <w:szCs w:val="20"/>
        </w:rPr>
        <w:t>Distribuição dos praticantes de musculação segundo os suplementos mais consumidos, Teresina 2015.</w:t>
      </w:r>
    </w:p>
    <w:p w:rsidR="00FC6FCF" w:rsidRDefault="00FC6FCF">
      <w:r>
        <w:rPr>
          <w:rFonts w:ascii="Arial" w:hAnsi="Arial" w:cs="Arial"/>
          <w:b/>
          <w:noProof/>
          <w:szCs w:val="20"/>
          <w:lang w:eastAsia="pt-BR"/>
        </w:rPr>
        <w:lastRenderedPageBreak/>
        <w:drawing>
          <wp:inline distT="0" distB="0" distL="0" distR="0">
            <wp:extent cx="5316220" cy="1732915"/>
            <wp:effectExtent l="0" t="0" r="0" b="0"/>
            <wp:docPr id="13" name="Gráfico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C6FCF" w:rsidRPr="00110586" w:rsidRDefault="00FC6FCF" w:rsidP="00FC6FCF">
      <w:pPr>
        <w:pStyle w:val="TextosemFormatao1"/>
        <w:ind w:firstLine="284"/>
        <w:jc w:val="both"/>
        <w:rPr>
          <w:rFonts w:ascii="Arial" w:hAnsi="Arial" w:cs="Arial"/>
          <w:szCs w:val="20"/>
          <w:lang w:val="pt-BR"/>
        </w:rPr>
      </w:pPr>
      <w:r w:rsidRPr="00110586">
        <w:rPr>
          <w:rFonts w:ascii="Arial" w:hAnsi="Arial" w:cs="Arial"/>
          <w:szCs w:val="20"/>
          <w:lang w:val="pt-BR"/>
        </w:rPr>
        <w:t>FONTE: ARAÚJO, A. J. S.; SOUSA, S. R. A.</w:t>
      </w:r>
    </w:p>
    <w:p w:rsidR="00FC6FCF" w:rsidRDefault="00FC6FCF"/>
    <w:p w:rsidR="00FC6FCF" w:rsidRDefault="00FC6FCF" w:rsidP="00FC6FCF">
      <w:pPr>
        <w:pStyle w:val="SemEspaamento"/>
        <w:ind w:firstLine="284"/>
        <w:jc w:val="both"/>
        <w:rPr>
          <w:rFonts w:ascii="Arial" w:hAnsi="Arial" w:cs="Arial"/>
          <w:noProof/>
          <w:sz w:val="20"/>
          <w:szCs w:val="20"/>
        </w:rPr>
      </w:pPr>
      <w:r w:rsidRPr="00110586">
        <w:rPr>
          <w:rFonts w:ascii="Arial" w:hAnsi="Arial" w:cs="Arial"/>
          <w:b/>
          <w:noProof/>
          <w:sz w:val="20"/>
          <w:szCs w:val="20"/>
        </w:rPr>
        <w:t xml:space="preserve">Figura 6. </w:t>
      </w:r>
      <w:r w:rsidRPr="00110586">
        <w:rPr>
          <w:rFonts w:ascii="Arial" w:hAnsi="Arial" w:cs="Arial"/>
          <w:noProof/>
          <w:sz w:val="20"/>
          <w:szCs w:val="20"/>
        </w:rPr>
        <w:t>Distribuição dos praticantes de musculação segundo o consumo alimentar, Teresina 2015.</w:t>
      </w:r>
    </w:p>
    <w:p w:rsidR="00FC6FCF" w:rsidRDefault="00FC6FCF">
      <w:r>
        <w:rPr>
          <w:rFonts w:ascii="Arial" w:hAnsi="Arial" w:cs="Arial"/>
          <w:b/>
          <w:noProof/>
          <w:szCs w:val="20"/>
          <w:lang w:eastAsia="pt-BR"/>
        </w:rPr>
        <w:drawing>
          <wp:inline distT="0" distB="0" distL="0" distR="0">
            <wp:extent cx="5029200" cy="1967230"/>
            <wp:effectExtent l="0" t="0" r="0" b="0"/>
            <wp:docPr id="16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C6FCF" w:rsidRPr="00110586" w:rsidRDefault="00FC6FCF" w:rsidP="00FC6FCF">
      <w:pPr>
        <w:pStyle w:val="TextosemFormatao1"/>
        <w:ind w:firstLine="284"/>
        <w:jc w:val="both"/>
        <w:rPr>
          <w:rFonts w:ascii="Arial" w:hAnsi="Arial" w:cs="Arial"/>
          <w:szCs w:val="20"/>
          <w:lang w:val="pt-BR"/>
        </w:rPr>
      </w:pPr>
      <w:r w:rsidRPr="00110586">
        <w:rPr>
          <w:rFonts w:ascii="Arial" w:hAnsi="Arial" w:cs="Arial"/>
          <w:szCs w:val="20"/>
          <w:lang w:val="pt-BR"/>
        </w:rPr>
        <w:t>FONTE: ARAÚJO, A. J. S.; SOUSA, S. R. A.</w:t>
      </w:r>
    </w:p>
    <w:p w:rsidR="00FC6FCF" w:rsidRDefault="00FC6FCF"/>
    <w:sectPr w:rsidR="00FC6FCF" w:rsidSect="000E0A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FC6FCF"/>
    <w:rsid w:val="000E0AD1"/>
    <w:rsid w:val="00736CC1"/>
    <w:rsid w:val="00AF5987"/>
    <w:rsid w:val="00FC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A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C6FCF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TextosemFormatao1">
    <w:name w:val="Texto sem Formatação1"/>
    <w:basedOn w:val="Normal"/>
    <w:rsid w:val="00FC6FCF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4"/>
      <w:lang w:val="hr-H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ne\Desktop\Anne%20Araujo\PRE%20PROJETO\MONOGRAFIA\MOWZ&#195;O%20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ne\Desktop\Anne%20Araujo\PRE%20PROJETO\MONOGRAFIA\MOWZ&#195;O%20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ne\Desktop\Anne%20Araujo\PRE%20PROJETO\MONOGRAFIA\MOWZ&#195;O%20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ne\Desktop\Anne%20Araujo\PRE%20PROJETO\MONOGRAFIA\MOWZ&#195;O%20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ne\Desktop\Anne%20Araujo\PRE%20PROJETO\MONOGRAFIA\MOWZ&#195;O%202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ne\Desktop\Anne%20Araujo\PRE%20PROJETO\MONOGRAFIA\MOWZ&#195;O%20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plotArea>
      <c:layout/>
      <c:barChart>
        <c:barDir val="bar"/>
        <c:grouping val="clustered"/>
        <c:ser>
          <c:idx val="0"/>
          <c:order val="0"/>
          <c:cat>
            <c:strRef>
              <c:f>GENERO!$A$2:$A$3</c:f>
              <c:strCache>
                <c:ptCount val="2"/>
                <c:pt idx="0">
                  <c:v>MASCULINO</c:v>
                </c:pt>
                <c:pt idx="1">
                  <c:v>FEMININO</c:v>
                </c:pt>
              </c:strCache>
            </c:strRef>
          </c:cat>
          <c:val>
            <c:numRef>
              <c:f>GENERO!$B$2:$B$3</c:f>
              <c:numCache>
                <c:formatCode>General</c:formatCode>
                <c:ptCount val="2"/>
                <c:pt idx="0">
                  <c:v>27</c:v>
                </c:pt>
                <c:pt idx="1">
                  <c:v>23</c:v>
                </c:pt>
              </c:numCache>
            </c:numRef>
          </c:val>
        </c:ser>
        <c:gapWidth val="75"/>
        <c:overlap val="40"/>
        <c:axId val="87730432"/>
        <c:axId val="87740416"/>
      </c:barChart>
      <c:catAx>
        <c:axId val="87730432"/>
        <c:scaling>
          <c:orientation val="minMax"/>
        </c:scaling>
        <c:axPos val="l"/>
        <c:numFmt formatCode="General" sourceLinked="0"/>
        <c:majorTickMark val="none"/>
        <c:tickLblPos val="nextTo"/>
        <c:crossAx val="87740416"/>
        <c:crosses val="autoZero"/>
        <c:auto val="1"/>
        <c:lblAlgn val="ctr"/>
        <c:lblOffset val="100"/>
      </c:catAx>
      <c:valAx>
        <c:axId val="87740416"/>
        <c:scaling>
          <c:orientation val="minMax"/>
        </c:scaling>
        <c:axPos val="b"/>
        <c:majorGridlines/>
        <c:numFmt formatCode="General" sourceLinked="1"/>
        <c:majorTickMark val="none"/>
        <c:tickLblPos val="nextTo"/>
        <c:crossAx val="87730432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t-B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IDADE!$A$3</c:f>
              <c:strCache>
                <c:ptCount val="1"/>
                <c:pt idx="0">
                  <c:v>20 - 32</c:v>
                </c:pt>
              </c:strCache>
            </c:strRef>
          </c:tx>
          <c:cat>
            <c:strRef>
              <c:f>IDADE!$B$2:$C$2</c:f>
              <c:strCache>
                <c:ptCount val="2"/>
                <c:pt idx="0">
                  <c:v>MASCULINO</c:v>
                </c:pt>
                <c:pt idx="1">
                  <c:v>FEMININO</c:v>
                </c:pt>
              </c:strCache>
            </c:strRef>
          </c:cat>
          <c:val>
            <c:numRef>
              <c:f>IDADE!$B$3:$C$3</c:f>
              <c:numCache>
                <c:formatCode>General</c:formatCode>
                <c:ptCount val="2"/>
                <c:pt idx="0">
                  <c:v>26</c:v>
                </c:pt>
                <c:pt idx="1">
                  <c:v>18</c:v>
                </c:pt>
              </c:numCache>
            </c:numRef>
          </c:val>
        </c:ser>
        <c:ser>
          <c:idx val="1"/>
          <c:order val="1"/>
          <c:tx>
            <c:strRef>
              <c:f>IDADE!$A$4</c:f>
              <c:strCache>
                <c:ptCount val="1"/>
                <c:pt idx="0">
                  <c:v>33 - 45</c:v>
                </c:pt>
              </c:strCache>
            </c:strRef>
          </c:tx>
          <c:cat>
            <c:strRef>
              <c:f>IDADE!$B$2:$C$2</c:f>
              <c:strCache>
                <c:ptCount val="2"/>
                <c:pt idx="0">
                  <c:v>MASCULINO</c:v>
                </c:pt>
                <c:pt idx="1">
                  <c:v>FEMININO</c:v>
                </c:pt>
              </c:strCache>
            </c:strRef>
          </c:cat>
          <c:val>
            <c:numRef>
              <c:f>IDADE!$B$4:$C$4</c:f>
              <c:numCache>
                <c:formatCode>General</c:formatCode>
                <c:ptCount val="2"/>
                <c:pt idx="0">
                  <c:v>1</c:v>
                </c:pt>
                <c:pt idx="1">
                  <c:v>5</c:v>
                </c:pt>
              </c:numCache>
            </c:numRef>
          </c:val>
        </c:ser>
        <c:gapWidth val="75"/>
        <c:overlap val="40"/>
        <c:axId val="87747968"/>
        <c:axId val="90383488"/>
      </c:barChart>
      <c:catAx>
        <c:axId val="87747968"/>
        <c:scaling>
          <c:orientation val="minMax"/>
        </c:scaling>
        <c:axPos val="l"/>
        <c:numFmt formatCode="General" sourceLinked="0"/>
        <c:majorTickMark val="none"/>
        <c:tickLblPos val="nextTo"/>
        <c:crossAx val="90383488"/>
        <c:crosses val="autoZero"/>
        <c:auto val="1"/>
        <c:lblAlgn val="ctr"/>
        <c:lblOffset val="100"/>
      </c:catAx>
      <c:valAx>
        <c:axId val="90383488"/>
        <c:scaling>
          <c:orientation val="minMax"/>
        </c:scaling>
        <c:axPos val="b"/>
        <c:majorGridlines/>
        <c:numFmt formatCode="General" sourceLinked="1"/>
        <c:majorTickMark val="none"/>
        <c:tickLblPos val="nextTo"/>
        <c:crossAx val="87747968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t-B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DIAGNÓSTICO!$B$2</c:f>
              <c:strCache>
                <c:ptCount val="1"/>
                <c:pt idx="0">
                  <c:v>MASCULINO</c:v>
                </c:pt>
              </c:strCache>
            </c:strRef>
          </c:tx>
          <c:cat>
            <c:strRef>
              <c:f>DIAGNÓSTICO!$A$3:$A$6</c:f>
              <c:strCache>
                <c:ptCount val="4"/>
                <c:pt idx="0">
                  <c:v>DESNUTRIÇÃO</c:v>
                </c:pt>
                <c:pt idx="1">
                  <c:v>EUTRÓFICO</c:v>
                </c:pt>
                <c:pt idx="2">
                  <c:v>SOBREPESO</c:v>
                </c:pt>
                <c:pt idx="3">
                  <c:v>OBESIDADE</c:v>
                </c:pt>
              </c:strCache>
            </c:strRef>
          </c:cat>
          <c:val>
            <c:numRef>
              <c:f>DIAGNÓSTICO!$B$3:$B$6</c:f>
              <c:numCache>
                <c:formatCode>General</c:formatCode>
                <c:ptCount val="4"/>
                <c:pt idx="0">
                  <c:v>0</c:v>
                </c:pt>
                <c:pt idx="1">
                  <c:v>18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DIAGNÓSTICO!$C$2</c:f>
              <c:strCache>
                <c:ptCount val="1"/>
                <c:pt idx="0">
                  <c:v>FEMININO</c:v>
                </c:pt>
              </c:strCache>
            </c:strRef>
          </c:tx>
          <c:cat>
            <c:strRef>
              <c:f>DIAGNÓSTICO!$A$3:$A$6</c:f>
              <c:strCache>
                <c:ptCount val="4"/>
                <c:pt idx="0">
                  <c:v>DESNUTRIÇÃO</c:v>
                </c:pt>
                <c:pt idx="1">
                  <c:v>EUTRÓFICO</c:v>
                </c:pt>
                <c:pt idx="2">
                  <c:v>SOBREPESO</c:v>
                </c:pt>
                <c:pt idx="3">
                  <c:v>OBESIDADE</c:v>
                </c:pt>
              </c:strCache>
            </c:strRef>
          </c:cat>
          <c:val>
            <c:numRef>
              <c:f>DIAGNÓSTICO!$C$3:$C$6</c:f>
              <c:numCache>
                <c:formatCode>General</c:formatCode>
                <c:ptCount val="4"/>
                <c:pt idx="0">
                  <c:v>0</c:v>
                </c:pt>
                <c:pt idx="1">
                  <c:v>19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gapWidth val="75"/>
        <c:overlap val="40"/>
        <c:axId val="90424448"/>
        <c:axId val="90425984"/>
      </c:barChart>
      <c:catAx>
        <c:axId val="90424448"/>
        <c:scaling>
          <c:orientation val="minMax"/>
        </c:scaling>
        <c:axPos val="l"/>
        <c:numFmt formatCode="General" sourceLinked="0"/>
        <c:majorTickMark val="none"/>
        <c:tickLblPos val="nextTo"/>
        <c:crossAx val="90425984"/>
        <c:crosses val="autoZero"/>
        <c:auto val="1"/>
        <c:lblAlgn val="ctr"/>
        <c:lblOffset val="100"/>
      </c:catAx>
      <c:valAx>
        <c:axId val="90425984"/>
        <c:scaling>
          <c:orientation val="minMax"/>
        </c:scaling>
        <c:axPos val="b"/>
        <c:majorGridlines/>
        <c:numFmt formatCode="General" sourceLinked="1"/>
        <c:majorTickMark val="none"/>
        <c:tickLblPos val="nextTo"/>
        <c:crossAx val="90424448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t-B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'% GORDURA'!$B$2</c:f>
              <c:strCache>
                <c:ptCount val="1"/>
                <c:pt idx="0">
                  <c:v>MASCULINO</c:v>
                </c:pt>
              </c:strCache>
            </c:strRef>
          </c:tx>
          <c:cat>
            <c:strRef>
              <c:f>'% GORDURA'!$A$3:$A$8</c:f>
              <c:strCache>
                <c:ptCount val="6"/>
                <c:pt idx="0">
                  <c:v>DESNUTRIÇÃO</c:v>
                </c:pt>
                <c:pt idx="1">
                  <c:v>BAIXO</c:v>
                </c:pt>
                <c:pt idx="2">
                  <c:v>IDEAL</c:v>
                </c:pt>
                <c:pt idx="3">
                  <c:v>SAUDÁVEL</c:v>
                </c:pt>
                <c:pt idx="4">
                  <c:v>SOBREPESO</c:v>
                </c:pt>
                <c:pt idx="5">
                  <c:v>OBESIDADE</c:v>
                </c:pt>
              </c:strCache>
            </c:strRef>
          </c:cat>
          <c:val>
            <c:numRef>
              <c:f>'% GORDURA'!$B$3:$B$8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23</c:v>
                </c:pt>
                <c:pt idx="3">
                  <c:v>4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'% GORDURA'!$C$2</c:f>
              <c:strCache>
                <c:ptCount val="1"/>
                <c:pt idx="0">
                  <c:v>FEMININO</c:v>
                </c:pt>
              </c:strCache>
            </c:strRef>
          </c:tx>
          <c:cat>
            <c:strRef>
              <c:f>'% GORDURA'!$A$3:$A$8</c:f>
              <c:strCache>
                <c:ptCount val="6"/>
                <c:pt idx="0">
                  <c:v>DESNUTRIÇÃO</c:v>
                </c:pt>
                <c:pt idx="1">
                  <c:v>BAIXO</c:v>
                </c:pt>
                <c:pt idx="2">
                  <c:v>IDEAL</c:v>
                </c:pt>
                <c:pt idx="3">
                  <c:v>SAUDÁVEL</c:v>
                </c:pt>
                <c:pt idx="4">
                  <c:v>SOBREPESO</c:v>
                </c:pt>
                <c:pt idx="5">
                  <c:v>OBESIDADE</c:v>
                </c:pt>
              </c:strCache>
            </c:strRef>
          </c:cat>
          <c:val>
            <c:numRef>
              <c:f>'% GORDURA'!$C$3:$C$8</c:f>
              <c:numCache>
                <c:formatCode>General</c:formatCode>
                <c:ptCount val="6"/>
                <c:pt idx="0">
                  <c:v>0</c:v>
                </c:pt>
                <c:pt idx="1">
                  <c:v>15</c:v>
                </c:pt>
                <c:pt idx="2">
                  <c:v>6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</c:numCache>
            </c:numRef>
          </c:val>
        </c:ser>
        <c:gapWidth val="75"/>
        <c:overlap val="40"/>
        <c:axId val="90450560"/>
        <c:axId val="90481024"/>
      </c:barChart>
      <c:catAx>
        <c:axId val="90450560"/>
        <c:scaling>
          <c:orientation val="minMax"/>
        </c:scaling>
        <c:axPos val="l"/>
        <c:numFmt formatCode="General" sourceLinked="0"/>
        <c:majorTickMark val="none"/>
        <c:tickLblPos val="nextTo"/>
        <c:crossAx val="90481024"/>
        <c:crosses val="autoZero"/>
        <c:auto val="1"/>
        <c:lblAlgn val="ctr"/>
        <c:lblOffset val="100"/>
      </c:catAx>
      <c:valAx>
        <c:axId val="90481024"/>
        <c:scaling>
          <c:orientation val="minMax"/>
        </c:scaling>
        <c:axPos val="b"/>
        <c:majorGridlines/>
        <c:numFmt formatCode="General" sourceLinked="1"/>
        <c:majorTickMark val="none"/>
        <c:tickLblPos val="nextTo"/>
        <c:crossAx val="90450560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t-B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SUPLEMENTO!$B$2</c:f>
              <c:strCache>
                <c:ptCount val="1"/>
                <c:pt idx="0">
                  <c:v>MASCULINO</c:v>
                </c:pt>
              </c:strCache>
            </c:strRef>
          </c:tx>
          <c:cat>
            <c:strRef>
              <c:f>SUPLEMENTO!$A$3:$A$16</c:f>
              <c:strCache>
                <c:ptCount val="14"/>
                <c:pt idx="0">
                  <c:v>HIPERCALÓRICO</c:v>
                </c:pt>
                <c:pt idx="1">
                  <c:v>MALTODEXTRINA</c:v>
                </c:pt>
                <c:pt idx="2">
                  <c:v>ALBUMINA</c:v>
                </c:pt>
                <c:pt idx="3">
                  <c:v>WHEY PROTEIN</c:v>
                </c:pt>
                <c:pt idx="4">
                  <c:v>CREATINA</c:v>
                </c:pt>
                <c:pt idx="5">
                  <c:v>CARNITINA</c:v>
                </c:pt>
                <c:pt idx="6">
                  <c:v>BCAA</c:v>
                </c:pt>
                <c:pt idx="7">
                  <c:v>GLUTAMINA</c:v>
                </c:pt>
                <c:pt idx="8">
                  <c:v>COMPLEXO VITAMÍNICO</c:v>
                </c:pt>
                <c:pt idx="9">
                  <c:v>VITAMINA ISOLADA</c:v>
                </c:pt>
                <c:pt idx="10">
                  <c:v>DHEA</c:v>
                </c:pt>
                <c:pt idx="11">
                  <c:v>MINERAIS</c:v>
                </c:pt>
                <c:pt idx="12">
                  <c:v>HMB</c:v>
                </c:pt>
                <c:pt idx="13">
                  <c:v>OUTROS</c:v>
                </c:pt>
              </c:strCache>
            </c:strRef>
          </c:cat>
          <c:val>
            <c:numRef>
              <c:f>SUPLEMENTO!$B$3:$B$16</c:f>
              <c:numCache>
                <c:formatCode>General</c:formatCode>
                <c:ptCount val="14"/>
                <c:pt idx="0">
                  <c:v>9</c:v>
                </c:pt>
                <c:pt idx="1">
                  <c:v>1</c:v>
                </c:pt>
                <c:pt idx="2">
                  <c:v>0</c:v>
                </c:pt>
                <c:pt idx="3">
                  <c:v>17</c:v>
                </c:pt>
                <c:pt idx="4">
                  <c:v>6</c:v>
                </c:pt>
                <c:pt idx="5">
                  <c:v>0</c:v>
                </c:pt>
                <c:pt idx="6">
                  <c:v>8</c:v>
                </c:pt>
                <c:pt idx="7">
                  <c:v>1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2</c:v>
                </c:pt>
              </c:numCache>
            </c:numRef>
          </c:val>
        </c:ser>
        <c:ser>
          <c:idx val="1"/>
          <c:order val="1"/>
          <c:tx>
            <c:strRef>
              <c:f>SUPLEMENTO!$C$2</c:f>
              <c:strCache>
                <c:ptCount val="1"/>
                <c:pt idx="0">
                  <c:v>FEMININO</c:v>
                </c:pt>
              </c:strCache>
            </c:strRef>
          </c:tx>
          <c:cat>
            <c:strRef>
              <c:f>SUPLEMENTO!$A$3:$A$16</c:f>
              <c:strCache>
                <c:ptCount val="14"/>
                <c:pt idx="0">
                  <c:v>HIPERCALÓRICO</c:v>
                </c:pt>
                <c:pt idx="1">
                  <c:v>MALTODEXTRINA</c:v>
                </c:pt>
                <c:pt idx="2">
                  <c:v>ALBUMINA</c:v>
                </c:pt>
                <c:pt idx="3">
                  <c:v>WHEY PROTEIN</c:v>
                </c:pt>
                <c:pt idx="4">
                  <c:v>CREATINA</c:v>
                </c:pt>
                <c:pt idx="5">
                  <c:v>CARNITINA</c:v>
                </c:pt>
                <c:pt idx="6">
                  <c:v>BCAA</c:v>
                </c:pt>
                <c:pt idx="7">
                  <c:v>GLUTAMINA</c:v>
                </c:pt>
                <c:pt idx="8">
                  <c:v>COMPLEXO VITAMÍNICO</c:v>
                </c:pt>
                <c:pt idx="9">
                  <c:v>VITAMINA ISOLADA</c:v>
                </c:pt>
                <c:pt idx="10">
                  <c:v>DHEA</c:v>
                </c:pt>
                <c:pt idx="11">
                  <c:v>MINERAIS</c:v>
                </c:pt>
                <c:pt idx="12">
                  <c:v>HMB</c:v>
                </c:pt>
                <c:pt idx="13">
                  <c:v>OUTROS</c:v>
                </c:pt>
              </c:strCache>
            </c:strRef>
          </c:cat>
          <c:val>
            <c:numRef>
              <c:f>SUPLEMENTO!$C$3:$C$16</c:f>
              <c:numCache>
                <c:formatCode>General</c:formatCode>
                <c:ptCount val="1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20</c:v>
                </c:pt>
                <c:pt idx="4">
                  <c:v>3</c:v>
                </c:pt>
                <c:pt idx="5">
                  <c:v>0</c:v>
                </c:pt>
                <c:pt idx="6">
                  <c:v>10</c:v>
                </c:pt>
                <c:pt idx="7">
                  <c:v>2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1</c:v>
                </c:pt>
              </c:numCache>
            </c:numRef>
          </c:val>
        </c:ser>
        <c:gapWidth val="75"/>
        <c:overlap val="40"/>
        <c:axId val="117514624"/>
        <c:axId val="117516160"/>
      </c:barChart>
      <c:catAx>
        <c:axId val="117514624"/>
        <c:scaling>
          <c:orientation val="minMax"/>
        </c:scaling>
        <c:axPos val="l"/>
        <c:numFmt formatCode="General" sourceLinked="0"/>
        <c:majorTickMark val="none"/>
        <c:tickLblPos val="nextTo"/>
        <c:crossAx val="117516160"/>
        <c:crosses val="autoZero"/>
        <c:auto val="1"/>
        <c:lblAlgn val="ctr"/>
        <c:lblOffset val="100"/>
      </c:catAx>
      <c:valAx>
        <c:axId val="117516160"/>
        <c:scaling>
          <c:orientation val="minMax"/>
        </c:scaling>
        <c:axPos val="b"/>
        <c:majorGridlines/>
        <c:numFmt formatCode="General" sourceLinked="1"/>
        <c:majorTickMark val="none"/>
        <c:tickLblPos val="nextTo"/>
        <c:crossAx val="117514624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t-B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'RESISTRO ALIMENTAR QUALITATIVO'!$B$2</c:f>
              <c:strCache>
                <c:ptCount val="1"/>
                <c:pt idx="0">
                  <c:v>MASCULINO</c:v>
                </c:pt>
              </c:strCache>
            </c:strRef>
          </c:tx>
          <c:cat>
            <c:strRef>
              <c:f>'RESISTRO ALIMENTAR QUALITATIVO'!$A$3:$A$20</c:f>
              <c:strCache>
                <c:ptCount val="16"/>
                <c:pt idx="0">
                  <c:v>ACHOCOLATADO</c:v>
                </c:pt>
                <c:pt idx="1">
                  <c:v>ARROZ</c:v>
                </c:pt>
                <c:pt idx="2">
                  <c:v>BEBIDA ALCÓLICA</c:v>
                </c:pt>
                <c:pt idx="3">
                  <c:v>CAFÉ</c:v>
                </c:pt>
                <c:pt idx="4">
                  <c:v>CARNE</c:v>
                </c:pt>
                <c:pt idx="5">
                  <c:v>EMBUTIDOS</c:v>
                </c:pt>
                <c:pt idx="6">
                  <c:v>FRUTAS</c:v>
                </c:pt>
                <c:pt idx="7">
                  <c:v>GRÃOS</c:v>
                </c:pt>
                <c:pt idx="8">
                  <c:v>CEREAIS</c:v>
                </c:pt>
                <c:pt idx="9">
                  <c:v>LEGUMINOSAS</c:v>
                </c:pt>
                <c:pt idx="10">
                  <c:v>LEITE E DERIVADOS</c:v>
                </c:pt>
                <c:pt idx="11">
                  <c:v>MASSA</c:v>
                </c:pt>
                <c:pt idx="12">
                  <c:v>ÓLEOS E GORDURAS</c:v>
                </c:pt>
                <c:pt idx="13">
                  <c:v>REFRIGERANTE</c:v>
                </c:pt>
                <c:pt idx="14">
                  <c:v>PÃO</c:v>
                </c:pt>
                <c:pt idx="15">
                  <c:v>RAÍZES E TUBÉRCULUS</c:v>
                </c:pt>
              </c:strCache>
            </c:strRef>
          </c:cat>
          <c:val>
            <c:numRef>
              <c:f>'RESISTRO ALIMENTAR QUALITATIVO'!$B$3:$B$20</c:f>
              <c:numCache>
                <c:formatCode>General</c:formatCode>
                <c:ptCount val="18"/>
                <c:pt idx="0">
                  <c:v>3</c:v>
                </c:pt>
                <c:pt idx="1">
                  <c:v>35</c:v>
                </c:pt>
                <c:pt idx="2">
                  <c:v>0</c:v>
                </c:pt>
                <c:pt idx="3">
                  <c:v>22</c:v>
                </c:pt>
                <c:pt idx="4">
                  <c:v>58</c:v>
                </c:pt>
                <c:pt idx="5">
                  <c:v>5</c:v>
                </c:pt>
                <c:pt idx="6">
                  <c:v>45</c:v>
                </c:pt>
                <c:pt idx="7">
                  <c:v>10</c:v>
                </c:pt>
                <c:pt idx="8">
                  <c:v>20</c:v>
                </c:pt>
                <c:pt idx="9">
                  <c:v>16</c:v>
                </c:pt>
                <c:pt idx="10">
                  <c:v>32</c:v>
                </c:pt>
                <c:pt idx="11">
                  <c:v>39</c:v>
                </c:pt>
                <c:pt idx="12">
                  <c:v>4</c:v>
                </c:pt>
                <c:pt idx="13">
                  <c:v>7</c:v>
                </c:pt>
                <c:pt idx="14">
                  <c:v>14</c:v>
                </c:pt>
                <c:pt idx="15">
                  <c:v>13</c:v>
                </c:pt>
              </c:numCache>
            </c:numRef>
          </c:val>
        </c:ser>
        <c:ser>
          <c:idx val="1"/>
          <c:order val="1"/>
          <c:tx>
            <c:strRef>
              <c:f>'RESISTRO ALIMENTAR QUALITATIVO'!$C$2</c:f>
              <c:strCache>
                <c:ptCount val="1"/>
                <c:pt idx="0">
                  <c:v>FEMININO</c:v>
                </c:pt>
              </c:strCache>
            </c:strRef>
          </c:tx>
          <c:cat>
            <c:strRef>
              <c:f>'RESISTRO ALIMENTAR QUALITATIVO'!$A$3:$A$20</c:f>
              <c:strCache>
                <c:ptCount val="16"/>
                <c:pt idx="0">
                  <c:v>ACHOCOLATADO</c:v>
                </c:pt>
                <c:pt idx="1">
                  <c:v>ARROZ</c:v>
                </c:pt>
                <c:pt idx="2">
                  <c:v>BEBIDA ALCÓLICA</c:v>
                </c:pt>
                <c:pt idx="3">
                  <c:v>CAFÉ</c:v>
                </c:pt>
                <c:pt idx="4">
                  <c:v>CARNE</c:v>
                </c:pt>
                <c:pt idx="5">
                  <c:v>EMBUTIDOS</c:v>
                </c:pt>
                <c:pt idx="6">
                  <c:v>FRUTAS</c:v>
                </c:pt>
                <c:pt idx="7">
                  <c:v>GRÃOS</c:v>
                </c:pt>
                <c:pt idx="8">
                  <c:v>CEREAIS</c:v>
                </c:pt>
                <c:pt idx="9">
                  <c:v>LEGUMINOSAS</c:v>
                </c:pt>
                <c:pt idx="10">
                  <c:v>LEITE E DERIVADOS</c:v>
                </c:pt>
                <c:pt idx="11">
                  <c:v>MASSA</c:v>
                </c:pt>
                <c:pt idx="12">
                  <c:v>ÓLEOS E GORDURAS</c:v>
                </c:pt>
                <c:pt idx="13">
                  <c:v>REFRIGERANTE</c:v>
                </c:pt>
                <c:pt idx="14">
                  <c:v>PÃO</c:v>
                </c:pt>
                <c:pt idx="15">
                  <c:v>RAÍZES E TUBÉRCULUS</c:v>
                </c:pt>
              </c:strCache>
            </c:strRef>
          </c:cat>
          <c:val>
            <c:numRef>
              <c:f>'RESISTRO ALIMENTAR QUALITATIVO'!$C$3:$C$20</c:f>
              <c:numCache>
                <c:formatCode>General</c:formatCode>
                <c:ptCount val="18"/>
                <c:pt idx="0">
                  <c:v>4</c:v>
                </c:pt>
                <c:pt idx="1">
                  <c:v>26</c:v>
                </c:pt>
                <c:pt idx="2">
                  <c:v>0</c:v>
                </c:pt>
                <c:pt idx="3">
                  <c:v>21</c:v>
                </c:pt>
                <c:pt idx="4">
                  <c:v>42</c:v>
                </c:pt>
                <c:pt idx="5">
                  <c:v>3</c:v>
                </c:pt>
                <c:pt idx="6">
                  <c:v>52</c:v>
                </c:pt>
                <c:pt idx="7">
                  <c:v>0</c:v>
                </c:pt>
                <c:pt idx="8">
                  <c:v>31</c:v>
                </c:pt>
                <c:pt idx="9">
                  <c:v>10</c:v>
                </c:pt>
                <c:pt idx="10">
                  <c:v>24</c:v>
                </c:pt>
                <c:pt idx="11">
                  <c:v>27</c:v>
                </c:pt>
                <c:pt idx="12">
                  <c:v>5</c:v>
                </c:pt>
                <c:pt idx="13">
                  <c:v>9</c:v>
                </c:pt>
                <c:pt idx="14">
                  <c:v>12</c:v>
                </c:pt>
                <c:pt idx="15">
                  <c:v>2</c:v>
                </c:pt>
              </c:numCache>
            </c:numRef>
          </c:val>
        </c:ser>
        <c:gapWidth val="75"/>
        <c:overlap val="40"/>
        <c:axId val="117528448"/>
        <c:axId val="117529984"/>
      </c:barChart>
      <c:catAx>
        <c:axId val="117528448"/>
        <c:scaling>
          <c:orientation val="minMax"/>
        </c:scaling>
        <c:axPos val="l"/>
        <c:numFmt formatCode="General" sourceLinked="0"/>
        <c:majorTickMark val="none"/>
        <c:tickLblPos val="nextTo"/>
        <c:crossAx val="117529984"/>
        <c:crosses val="autoZero"/>
        <c:auto val="1"/>
        <c:lblAlgn val="ctr"/>
        <c:lblOffset val="100"/>
      </c:catAx>
      <c:valAx>
        <c:axId val="117529984"/>
        <c:scaling>
          <c:orientation val="minMax"/>
        </c:scaling>
        <c:axPos val="b"/>
        <c:majorGridlines/>
        <c:numFmt formatCode="General" sourceLinked="1"/>
        <c:majorTickMark val="none"/>
        <c:tickLblPos val="nextTo"/>
        <c:crossAx val="117528448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t-BR"/>
    </a:p>
  </c:txPr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711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1</cp:revision>
  <dcterms:created xsi:type="dcterms:W3CDTF">2016-10-14T00:44:00Z</dcterms:created>
  <dcterms:modified xsi:type="dcterms:W3CDTF">2016-10-14T00:47:00Z</dcterms:modified>
</cp:coreProperties>
</file>