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26" w:rsidRDefault="00A94673" w:rsidP="00D96A95">
      <w:pPr>
        <w:pStyle w:val="CorpoA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E27009">
        <w:rPr>
          <w:rFonts w:ascii="Arial" w:hAnsi="Arial" w:cs="Arial"/>
          <w:b/>
          <w:bCs/>
        </w:rPr>
        <w:t>MAMOGRAFIA DE RASTREAMENTO PARA CÂNCER DE MAMA PELO SUS NA REGIÃO METROPOLITANA DO VALE DO PARAÍBA E LITORAL NORTE: TENDÊNCIA E CARA</w:t>
      </w:r>
      <w:r w:rsidRPr="00E27009">
        <w:rPr>
          <w:rFonts w:ascii="Arial" w:hAnsi="Arial" w:cs="Arial"/>
          <w:b/>
          <w:bCs/>
        </w:rPr>
        <w:t>C</w:t>
      </w:r>
      <w:r w:rsidRPr="00E27009">
        <w:rPr>
          <w:rFonts w:ascii="Arial" w:hAnsi="Arial" w:cs="Arial"/>
          <w:b/>
          <w:bCs/>
        </w:rPr>
        <w:t xml:space="preserve">TERISTICAS SOCIAIS </w:t>
      </w:r>
      <w:r w:rsidR="008722B0">
        <w:rPr>
          <w:rFonts w:ascii="Arial" w:hAnsi="Arial" w:cs="Arial"/>
          <w:b/>
          <w:bCs/>
        </w:rPr>
        <w:t>DE</w:t>
      </w:r>
      <w:r w:rsidRPr="00E27009">
        <w:rPr>
          <w:rFonts w:ascii="Arial" w:hAnsi="Arial" w:cs="Arial"/>
          <w:b/>
          <w:bCs/>
        </w:rPr>
        <w:t xml:space="preserve"> MULHERES</w:t>
      </w:r>
      <w:r w:rsidR="00B647BF">
        <w:rPr>
          <w:rFonts w:ascii="Arial" w:hAnsi="Arial" w:cs="Arial"/>
          <w:b/>
          <w:bCs/>
        </w:rPr>
        <w:t xml:space="preserve"> SUBMETIDAS AO EXAME ENTRE 2010 E 2014</w:t>
      </w:r>
    </w:p>
    <w:p w:rsidR="002475DD" w:rsidRPr="00E27009" w:rsidRDefault="002475DD" w:rsidP="00D96A95">
      <w:pPr>
        <w:pStyle w:val="CorpoA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16626" w:rsidRPr="00E27009" w:rsidRDefault="00B647BF" w:rsidP="00D96A95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BREAST CANCER SCREENING IN THE METROPOLITAN REGION OF PARAIBA VALLEY AND NORTH SHORE: TRENDS AND SOCIAL FEATURES OF WOMEN WHO HAD MA</w:t>
      </w:r>
      <w:r>
        <w:rPr>
          <w:rFonts w:ascii="Arial" w:hAnsi="Arial" w:cs="Arial"/>
          <w:b/>
          <w:bCs/>
          <w:lang w:val="en-US"/>
        </w:rPr>
        <w:t>M</w:t>
      </w:r>
      <w:r>
        <w:rPr>
          <w:rFonts w:ascii="Arial" w:hAnsi="Arial" w:cs="Arial"/>
          <w:b/>
          <w:bCs/>
          <w:lang w:val="en-US"/>
        </w:rPr>
        <w:t>MOGRAM</w:t>
      </w:r>
      <w:r w:rsidR="008722B0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IN THE PUBLIC HEALTH SYSTEM (SUS) FROM 2010 T0 2014 </w:t>
      </w:r>
    </w:p>
    <w:p w:rsidR="00F16626" w:rsidRPr="00E27009" w:rsidRDefault="00F16626" w:rsidP="00D96A95">
      <w:pPr>
        <w:pStyle w:val="CorpoA"/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F16626" w:rsidRPr="00E27009" w:rsidRDefault="00A94673" w:rsidP="008722B0">
      <w:pPr>
        <w:pStyle w:val="CorpoA"/>
        <w:spacing w:after="0" w:line="240" w:lineRule="auto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  <w:b/>
          <w:bCs/>
        </w:rPr>
        <w:t xml:space="preserve">RESUMO: </w:t>
      </w:r>
      <w:r w:rsidRPr="00E27009">
        <w:rPr>
          <w:rFonts w:ascii="Arial" w:hAnsi="Arial" w:cs="Arial"/>
        </w:rPr>
        <w:t>Análises da vulnerabilidade das mulheres para o câncer de mama revelam que, no Brasil, mulheres negras e menos instruídas têm menor acesso à mamografia de rastreamento,</w:t>
      </w:r>
      <w:r w:rsidRPr="00E27009">
        <w:rPr>
          <w:rFonts w:ascii="Arial" w:hAnsi="Arial" w:cs="Arial"/>
          <w:lang w:val="pt-BR"/>
        </w:rPr>
        <w:t xml:space="preserve"> </w:t>
      </w:r>
      <w:r w:rsidRPr="00E27009">
        <w:rPr>
          <w:rFonts w:ascii="Arial" w:hAnsi="Arial" w:cs="Arial"/>
        </w:rPr>
        <w:t xml:space="preserve">exame que permite a detecção precoce do câncer. Desde 2006, o controle do câncer de mama é política prioritária no SUS. Este estudo analisa a série histórica de exames de mamografia de rastreamento realizados pelo SUS no período de 2010 a 2014, na Região Metropolitana do Vale do Paraíba e Litoral Norte –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>, para investigar se houve aumento na oferta do ex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me e qual a caracterização dessas mulheres </w:t>
      </w:r>
      <w:r w:rsidR="008722B0">
        <w:rPr>
          <w:rFonts w:ascii="Arial" w:hAnsi="Arial" w:cs="Arial"/>
        </w:rPr>
        <w:t xml:space="preserve">quanto à </w:t>
      </w:r>
      <w:r w:rsidRPr="00E27009">
        <w:rPr>
          <w:rFonts w:ascii="Arial" w:hAnsi="Arial" w:cs="Arial"/>
        </w:rPr>
        <w:t xml:space="preserve"> instrução e cor. A partir de dados obt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>dos do SISMAMA – Sistema de Informação do Câncer de Mama do Ministério da Saúde –</w:t>
      </w:r>
      <w:proofErr w:type="gramStart"/>
      <w:r w:rsidRPr="00E27009">
        <w:rPr>
          <w:rFonts w:ascii="Arial" w:hAnsi="Arial" w:cs="Arial"/>
        </w:rPr>
        <w:t xml:space="preserve">  </w:t>
      </w:r>
      <w:proofErr w:type="gramEnd"/>
      <w:r w:rsidRPr="00E27009">
        <w:rPr>
          <w:rFonts w:ascii="Arial" w:hAnsi="Arial" w:cs="Arial"/>
        </w:rPr>
        <w:t>re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lizou-se análise descritiva por meio do programa Origin 7.5 (MicroCal). </w:t>
      </w:r>
      <w:r w:rsidR="00AD0B4E" w:rsidRPr="00D27450">
        <w:rPr>
          <w:rFonts w:ascii="Arial" w:hAnsi="Arial" w:cs="Arial"/>
        </w:rPr>
        <w:t xml:space="preserve">Observou-se </w:t>
      </w:r>
      <w:r w:rsidR="00D27450" w:rsidRPr="00D27450">
        <w:rPr>
          <w:rFonts w:ascii="Arial" w:hAnsi="Arial" w:cs="Arial"/>
        </w:rPr>
        <w:t>significat</w:t>
      </w:r>
      <w:r w:rsidR="00D27450" w:rsidRPr="00D27450">
        <w:rPr>
          <w:rFonts w:ascii="Arial" w:hAnsi="Arial" w:cs="Arial"/>
        </w:rPr>
        <w:t>i</w:t>
      </w:r>
      <w:r w:rsidR="00D27450" w:rsidRPr="00D27450">
        <w:rPr>
          <w:rFonts w:ascii="Arial" w:hAnsi="Arial" w:cs="Arial"/>
        </w:rPr>
        <w:t xml:space="preserve">vo </w:t>
      </w:r>
      <w:r w:rsidR="00D27450">
        <w:rPr>
          <w:rFonts w:ascii="Arial" w:hAnsi="Arial" w:cs="Arial"/>
        </w:rPr>
        <w:t>índice</w:t>
      </w:r>
      <w:r w:rsidR="00D27450" w:rsidRPr="00D27450">
        <w:rPr>
          <w:rFonts w:ascii="Arial" w:hAnsi="Arial" w:cs="Arial"/>
        </w:rPr>
        <w:t xml:space="preserve"> de não </w:t>
      </w:r>
      <w:r w:rsidR="00AD0B4E" w:rsidRPr="00D27450">
        <w:rPr>
          <w:rFonts w:ascii="Arial" w:hAnsi="Arial" w:cs="Arial"/>
        </w:rPr>
        <w:t xml:space="preserve">preenchimento </w:t>
      </w:r>
      <w:r w:rsidR="00D27450" w:rsidRPr="00D27450">
        <w:rPr>
          <w:rFonts w:ascii="Arial" w:hAnsi="Arial" w:cs="Arial"/>
        </w:rPr>
        <w:t xml:space="preserve">dos campos do formulário que alimentam o </w:t>
      </w:r>
      <w:r w:rsidR="00AD0B4E" w:rsidRPr="00D27450">
        <w:rPr>
          <w:rFonts w:ascii="Arial" w:hAnsi="Arial" w:cs="Arial"/>
        </w:rPr>
        <w:t>SISMAMA</w:t>
      </w:r>
      <w:r w:rsidR="00D27450">
        <w:rPr>
          <w:rFonts w:ascii="Arial" w:hAnsi="Arial" w:cs="Arial"/>
        </w:rPr>
        <w:t>. A</w:t>
      </w:r>
      <w:r w:rsidRPr="00E27009">
        <w:rPr>
          <w:rFonts w:ascii="Arial" w:hAnsi="Arial" w:cs="Arial"/>
        </w:rPr>
        <w:t xml:space="preserve"> an</w:t>
      </w:r>
      <w:r w:rsidRPr="00E27009">
        <w:rPr>
          <w:rFonts w:ascii="Arial" w:hAnsi="Arial" w:cs="Arial"/>
        </w:rPr>
        <w:t>á</w:t>
      </w:r>
      <w:r w:rsidRPr="00E27009">
        <w:rPr>
          <w:rFonts w:ascii="Arial" w:hAnsi="Arial" w:cs="Arial"/>
        </w:rPr>
        <w:t>lise mostrou aumento expressivo na oferta e razão de mamografias de rastreamento, porém</w:t>
      </w:r>
      <w:r w:rsidR="00D27450">
        <w:rPr>
          <w:rFonts w:ascii="Arial" w:hAnsi="Arial" w:cs="Arial"/>
        </w:rPr>
        <w:t xml:space="preserve"> os dados disponíveis revela</w:t>
      </w:r>
      <w:r w:rsidR="00841400">
        <w:rPr>
          <w:rFonts w:ascii="Arial" w:hAnsi="Arial" w:cs="Arial"/>
        </w:rPr>
        <w:t>ra</w:t>
      </w:r>
      <w:r w:rsidR="00D27450">
        <w:rPr>
          <w:rFonts w:ascii="Arial" w:hAnsi="Arial" w:cs="Arial"/>
        </w:rPr>
        <w:t>m</w:t>
      </w:r>
      <w:r w:rsidRPr="00E27009">
        <w:rPr>
          <w:rFonts w:ascii="Arial" w:hAnsi="Arial" w:cs="Arial"/>
        </w:rPr>
        <w:t xml:space="preserve"> persistência de desigualdade de acesso</w:t>
      </w:r>
      <w:r w:rsidR="00D27450">
        <w:rPr>
          <w:rFonts w:ascii="Arial" w:hAnsi="Arial" w:cs="Arial"/>
        </w:rPr>
        <w:t xml:space="preserve">: </w:t>
      </w:r>
      <w:r w:rsidRPr="00E27009">
        <w:rPr>
          <w:rFonts w:ascii="Arial" w:hAnsi="Arial" w:cs="Arial"/>
        </w:rPr>
        <w:t xml:space="preserve">mulheres </w:t>
      </w:r>
      <w:r w:rsidR="00D27450">
        <w:rPr>
          <w:rFonts w:ascii="Arial" w:hAnsi="Arial" w:cs="Arial"/>
        </w:rPr>
        <w:t xml:space="preserve">de cor </w:t>
      </w:r>
      <w:proofErr w:type="gramStart"/>
      <w:r w:rsidRPr="00E27009">
        <w:rPr>
          <w:rFonts w:ascii="Arial" w:hAnsi="Arial" w:cs="Arial"/>
        </w:rPr>
        <w:t>n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>gra/parda</w:t>
      </w:r>
      <w:proofErr w:type="gramEnd"/>
      <w:r w:rsidRPr="00E27009">
        <w:rPr>
          <w:rFonts w:ascii="Arial" w:hAnsi="Arial" w:cs="Arial"/>
        </w:rPr>
        <w:t xml:space="preserve"> e com menor instrução </w:t>
      </w:r>
      <w:r w:rsidRPr="00E27009">
        <w:rPr>
          <w:rFonts w:ascii="Arial" w:hAnsi="Arial" w:cs="Arial"/>
          <w:lang w:val="pt-BR"/>
        </w:rPr>
        <w:t>apresenta</w:t>
      </w:r>
      <w:r w:rsidR="00D27450">
        <w:rPr>
          <w:rFonts w:ascii="Arial" w:hAnsi="Arial" w:cs="Arial"/>
          <w:lang w:val="pt-BR"/>
        </w:rPr>
        <w:t>ram</w:t>
      </w:r>
      <w:r w:rsidRPr="00E27009">
        <w:rPr>
          <w:rFonts w:ascii="Arial" w:hAnsi="Arial" w:cs="Arial"/>
          <w:lang w:val="pt-BR"/>
        </w:rPr>
        <w:t xml:space="preserve"> menor percentual de acesso à mamografia</w:t>
      </w:r>
      <w:r w:rsidR="00D27450">
        <w:rPr>
          <w:rFonts w:ascii="Arial" w:hAnsi="Arial" w:cs="Arial"/>
          <w:lang w:val="pt-BR"/>
        </w:rPr>
        <w:t>;</w:t>
      </w:r>
      <w:r w:rsidRPr="00E27009">
        <w:rPr>
          <w:rFonts w:ascii="Arial" w:hAnsi="Arial" w:cs="Arial"/>
        </w:rPr>
        <w:t xml:space="preserve"> </w:t>
      </w:r>
      <w:r w:rsidR="00D27450">
        <w:rPr>
          <w:rFonts w:ascii="Arial" w:hAnsi="Arial" w:cs="Arial"/>
        </w:rPr>
        <w:t xml:space="preserve">a </w:t>
      </w:r>
      <w:r w:rsidRPr="00E27009">
        <w:rPr>
          <w:rFonts w:ascii="Arial" w:hAnsi="Arial" w:cs="Arial"/>
        </w:rPr>
        <w:t xml:space="preserve">tendência de maior grau de malignidade </w:t>
      </w:r>
      <w:r w:rsidRPr="00E27009">
        <w:rPr>
          <w:rFonts w:ascii="Arial" w:hAnsi="Arial" w:cs="Arial"/>
          <w:lang w:val="pt-BR"/>
        </w:rPr>
        <w:t>no exame radiológico</w:t>
      </w:r>
      <w:r w:rsidR="00D27450">
        <w:rPr>
          <w:rFonts w:ascii="Arial" w:hAnsi="Arial" w:cs="Arial"/>
          <w:lang w:val="pt-BR"/>
        </w:rPr>
        <w:t xml:space="preserve"> foi observada em mulheres com menor grau de instrução e cor branca</w:t>
      </w:r>
      <w:r w:rsidRPr="00E27009">
        <w:rPr>
          <w:rFonts w:ascii="Arial" w:hAnsi="Arial" w:cs="Arial"/>
        </w:rPr>
        <w:t xml:space="preserve">. </w:t>
      </w:r>
      <w:r w:rsidRPr="00E27009">
        <w:rPr>
          <w:rFonts w:ascii="Arial" w:hAnsi="Arial" w:cs="Arial"/>
          <w:lang w:val="pt-BR"/>
        </w:rPr>
        <w:t xml:space="preserve">A regionalização ampliou o acesso à mamografia, porém mulheres em situação de vulnerabilidade devem receber atenção especial da rede de serviços. </w:t>
      </w:r>
      <w:r w:rsidR="00D27450">
        <w:rPr>
          <w:rFonts w:ascii="Arial" w:hAnsi="Arial" w:cs="Arial"/>
          <w:lang w:val="pt-BR"/>
        </w:rPr>
        <w:t>O preenchimento dos formulários deve ser incentivado.</w:t>
      </w:r>
    </w:p>
    <w:p w:rsidR="00F16626" w:rsidRPr="00E27009" w:rsidRDefault="00A94673" w:rsidP="00D96A95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  <w:b/>
          <w:bCs/>
        </w:rPr>
        <w:t>Palavra</w:t>
      </w:r>
      <w:r w:rsidR="00266C38" w:rsidRPr="004F68A4">
        <w:rPr>
          <w:rFonts w:ascii="Arial" w:hAnsi="Arial" w:cs="Arial"/>
          <w:b/>
          <w:bCs/>
        </w:rPr>
        <w:t>s</w:t>
      </w:r>
      <w:r w:rsidRPr="00E27009">
        <w:rPr>
          <w:rFonts w:ascii="Arial" w:hAnsi="Arial" w:cs="Arial"/>
          <w:b/>
          <w:bCs/>
        </w:rPr>
        <w:t xml:space="preserve"> chave: </w:t>
      </w:r>
      <w:r w:rsidRPr="00E27009">
        <w:rPr>
          <w:rFonts w:ascii="Arial" w:hAnsi="Arial" w:cs="Arial"/>
        </w:rPr>
        <w:t>mamografia de rastreamento, Região Metropolitana do Vale do Paraíba</w:t>
      </w:r>
      <w:r w:rsidRPr="00E27009">
        <w:rPr>
          <w:rFonts w:ascii="Arial" w:hAnsi="Arial" w:cs="Arial"/>
          <w:lang w:val="pt-BR"/>
        </w:rPr>
        <w:t xml:space="preserve"> e Litoral Norte</w:t>
      </w:r>
      <w:r w:rsidRPr="00E27009">
        <w:rPr>
          <w:rFonts w:ascii="Arial" w:hAnsi="Arial" w:cs="Arial"/>
        </w:rPr>
        <w:t>, determinantes sociais da saúde, câncer de mama, acesso.</w:t>
      </w:r>
    </w:p>
    <w:p w:rsidR="00841400" w:rsidRPr="007978E5" w:rsidRDefault="00841400" w:rsidP="0046677C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  <w:lang w:val="pt-BR"/>
        </w:rPr>
      </w:pPr>
    </w:p>
    <w:p w:rsidR="0046677C" w:rsidRPr="0046677C" w:rsidRDefault="00A94673" w:rsidP="0046677C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  <w:lang w:val="en-US"/>
        </w:rPr>
      </w:pPr>
      <w:r w:rsidRPr="00E27009">
        <w:rPr>
          <w:rFonts w:ascii="Arial" w:hAnsi="Arial" w:cs="Arial"/>
          <w:b/>
          <w:bCs/>
          <w:lang w:val="en-US"/>
        </w:rPr>
        <w:t>Abstract:</w:t>
      </w:r>
      <w:r w:rsidRPr="00E27009">
        <w:rPr>
          <w:rFonts w:ascii="Arial" w:hAnsi="Arial" w:cs="Arial"/>
          <w:lang w:val="en-US"/>
        </w:rPr>
        <w:t xml:space="preserve"> </w:t>
      </w:r>
      <w:r w:rsidR="0046677C" w:rsidRPr="00532B7B">
        <w:rPr>
          <w:rFonts w:ascii="Arial" w:hAnsi="Arial" w:cs="Arial"/>
          <w:lang w:val="en-US"/>
        </w:rPr>
        <w:t>Analysis of the vulnerability of women to breast cancer reveal that, in Brazil, less educated black women have less access to mammogra</w:t>
      </w:r>
      <w:r w:rsidR="00B647BF">
        <w:rPr>
          <w:rFonts w:ascii="Arial" w:hAnsi="Arial" w:cs="Arial"/>
          <w:lang w:val="en-US"/>
        </w:rPr>
        <w:t>m</w:t>
      </w:r>
      <w:r w:rsidR="0046677C" w:rsidRPr="00532B7B">
        <w:rPr>
          <w:rFonts w:ascii="Arial" w:hAnsi="Arial" w:cs="Arial"/>
          <w:lang w:val="en-US"/>
        </w:rPr>
        <w:t xml:space="preserve"> </w:t>
      </w:r>
      <w:r w:rsidR="00B647BF">
        <w:rPr>
          <w:rFonts w:ascii="Arial" w:hAnsi="Arial" w:cs="Arial"/>
          <w:lang w:val="en-US"/>
        </w:rPr>
        <w:t>screening</w:t>
      </w:r>
      <w:r w:rsidR="0046677C" w:rsidRPr="00532B7B">
        <w:rPr>
          <w:rFonts w:ascii="Arial" w:hAnsi="Arial" w:cs="Arial"/>
          <w:lang w:val="en-US"/>
        </w:rPr>
        <w:t>, the exam that allows early detection of cancer. Since 2006, breast cancer</w:t>
      </w:r>
      <w:r w:rsidR="00841400">
        <w:rPr>
          <w:rFonts w:ascii="Arial" w:hAnsi="Arial" w:cs="Arial"/>
          <w:lang w:val="en-US"/>
        </w:rPr>
        <w:t xml:space="preserve"> control</w:t>
      </w:r>
      <w:r w:rsidR="0046677C" w:rsidRPr="00532B7B">
        <w:rPr>
          <w:rFonts w:ascii="Arial" w:hAnsi="Arial" w:cs="Arial"/>
          <w:lang w:val="en-US"/>
        </w:rPr>
        <w:t xml:space="preserve"> is a priority policy in SUS. This study analyze</w:t>
      </w:r>
      <w:r w:rsidR="00841400">
        <w:rPr>
          <w:rFonts w:ascii="Arial" w:hAnsi="Arial" w:cs="Arial"/>
          <w:lang w:val="en-US"/>
        </w:rPr>
        <w:t>d</w:t>
      </w:r>
      <w:r w:rsidR="0046677C" w:rsidRPr="00532B7B">
        <w:rPr>
          <w:rFonts w:ascii="Arial" w:hAnsi="Arial" w:cs="Arial"/>
          <w:lang w:val="en-US"/>
        </w:rPr>
        <w:t xml:space="preserve"> the </w:t>
      </w:r>
      <w:r w:rsidR="00B647BF">
        <w:rPr>
          <w:rFonts w:ascii="Arial" w:hAnsi="Arial" w:cs="Arial"/>
          <w:lang w:val="en-US"/>
        </w:rPr>
        <w:t>historical series of mammogram screening</w:t>
      </w:r>
      <w:r w:rsidR="0046677C" w:rsidRPr="00532B7B">
        <w:rPr>
          <w:rFonts w:ascii="Arial" w:hAnsi="Arial" w:cs="Arial"/>
          <w:lang w:val="en-US"/>
        </w:rPr>
        <w:t xml:space="preserve"> </w:t>
      </w:r>
      <w:r w:rsidR="00B647BF">
        <w:rPr>
          <w:rFonts w:ascii="Arial" w:hAnsi="Arial" w:cs="Arial"/>
          <w:lang w:val="en-US"/>
        </w:rPr>
        <w:t xml:space="preserve">tests </w:t>
      </w:r>
      <w:r w:rsidR="0046677C" w:rsidRPr="00532B7B">
        <w:rPr>
          <w:rFonts w:ascii="Arial" w:hAnsi="Arial" w:cs="Arial"/>
          <w:lang w:val="en-US"/>
        </w:rPr>
        <w:t xml:space="preserve">performed </w:t>
      </w:r>
      <w:r w:rsidR="00D31318">
        <w:rPr>
          <w:rFonts w:ascii="Arial" w:hAnsi="Arial" w:cs="Arial"/>
          <w:lang w:val="en-US"/>
        </w:rPr>
        <w:t>in the</w:t>
      </w:r>
      <w:r w:rsidR="0046677C" w:rsidRPr="00532B7B">
        <w:rPr>
          <w:rFonts w:ascii="Arial" w:hAnsi="Arial" w:cs="Arial"/>
          <w:lang w:val="en-US"/>
        </w:rPr>
        <w:t xml:space="preserve"> SUS </w:t>
      </w:r>
      <w:r w:rsidR="00B647BF">
        <w:rPr>
          <w:rFonts w:ascii="Arial" w:hAnsi="Arial" w:cs="Arial"/>
          <w:lang w:val="en-US"/>
        </w:rPr>
        <w:t xml:space="preserve">from </w:t>
      </w:r>
      <w:r w:rsidR="0046677C" w:rsidRPr="00532B7B">
        <w:rPr>
          <w:rFonts w:ascii="Arial" w:hAnsi="Arial" w:cs="Arial"/>
          <w:lang w:val="en-US"/>
        </w:rPr>
        <w:t>2010 to 2014, in the metropolitan region of the Para</w:t>
      </w:r>
      <w:r w:rsidR="00B647BF">
        <w:rPr>
          <w:rFonts w:ascii="Arial" w:hAnsi="Arial" w:cs="Arial"/>
          <w:lang w:val="en-US"/>
        </w:rPr>
        <w:t>i</w:t>
      </w:r>
      <w:r w:rsidR="0046677C" w:rsidRPr="00532B7B">
        <w:rPr>
          <w:rFonts w:ascii="Arial" w:hAnsi="Arial" w:cs="Arial"/>
          <w:lang w:val="en-US"/>
        </w:rPr>
        <w:t xml:space="preserve">ba Valley and the North </w:t>
      </w:r>
      <w:r w:rsidR="00B647BF">
        <w:rPr>
          <w:rFonts w:ascii="Arial" w:hAnsi="Arial" w:cs="Arial"/>
          <w:lang w:val="en-US"/>
        </w:rPr>
        <w:t>Shore</w:t>
      </w:r>
      <w:r w:rsidR="0046677C" w:rsidRPr="00532B7B">
        <w:rPr>
          <w:rFonts w:ascii="Arial" w:hAnsi="Arial" w:cs="Arial"/>
          <w:lang w:val="en-US"/>
        </w:rPr>
        <w:t>, to invest</w:t>
      </w:r>
      <w:r w:rsidR="0046677C" w:rsidRPr="00532B7B">
        <w:rPr>
          <w:rFonts w:ascii="Arial" w:hAnsi="Arial" w:cs="Arial"/>
          <w:lang w:val="en-US"/>
        </w:rPr>
        <w:t>i</w:t>
      </w:r>
      <w:r w:rsidR="0046677C" w:rsidRPr="00532B7B">
        <w:rPr>
          <w:rFonts w:ascii="Arial" w:hAnsi="Arial" w:cs="Arial"/>
          <w:lang w:val="en-US"/>
        </w:rPr>
        <w:t xml:space="preserve">gate </w:t>
      </w:r>
      <w:r w:rsidR="00D31318">
        <w:rPr>
          <w:rFonts w:ascii="Arial" w:hAnsi="Arial" w:cs="Arial"/>
          <w:lang w:val="en-US"/>
        </w:rPr>
        <w:t xml:space="preserve">both the trend of test provision </w:t>
      </w:r>
      <w:r w:rsidR="0046677C" w:rsidRPr="00532B7B">
        <w:rPr>
          <w:rFonts w:ascii="Arial" w:hAnsi="Arial" w:cs="Arial"/>
          <w:lang w:val="en-US"/>
        </w:rPr>
        <w:t xml:space="preserve">and the </w:t>
      </w:r>
      <w:r w:rsidR="00D31318">
        <w:rPr>
          <w:rFonts w:ascii="Arial" w:hAnsi="Arial" w:cs="Arial"/>
          <w:lang w:val="en-US"/>
        </w:rPr>
        <w:t xml:space="preserve">educational background and color of </w:t>
      </w:r>
      <w:r w:rsidR="0046677C" w:rsidRPr="00532B7B">
        <w:rPr>
          <w:rFonts w:ascii="Arial" w:hAnsi="Arial" w:cs="Arial"/>
          <w:lang w:val="en-US"/>
        </w:rPr>
        <w:t xml:space="preserve">the women </w:t>
      </w:r>
      <w:r w:rsidR="00D31318">
        <w:rPr>
          <w:rFonts w:ascii="Arial" w:hAnsi="Arial" w:cs="Arial"/>
          <w:lang w:val="en-US"/>
        </w:rPr>
        <w:t>who had the test</w:t>
      </w:r>
      <w:r w:rsidR="0046677C" w:rsidRPr="00532B7B">
        <w:rPr>
          <w:rFonts w:ascii="Arial" w:hAnsi="Arial" w:cs="Arial"/>
          <w:lang w:val="en-US"/>
        </w:rPr>
        <w:t xml:space="preserve">. </w:t>
      </w:r>
      <w:r w:rsidR="00D31318">
        <w:rPr>
          <w:rFonts w:ascii="Arial" w:hAnsi="Arial" w:cs="Arial"/>
          <w:lang w:val="en-US"/>
        </w:rPr>
        <w:t xml:space="preserve">A </w:t>
      </w:r>
      <w:r w:rsidR="00D31318" w:rsidRPr="00532B7B">
        <w:rPr>
          <w:rFonts w:ascii="Arial" w:hAnsi="Arial" w:cs="Arial"/>
          <w:lang w:val="en-US"/>
        </w:rPr>
        <w:t xml:space="preserve">descriptive analysis </w:t>
      </w:r>
      <w:r w:rsidR="00D31318">
        <w:rPr>
          <w:rFonts w:ascii="Arial" w:hAnsi="Arial" w:cs="Arial"/>
          <w:lang w:val="en-US"/>
        </w:rPr>
        <w:t xml:space="preserve">of the </w:t>
      </w:r>
      <w:r w:rsidR="0046677C" w:rsidRPr="00532B7B">
        <w:rPr>
          <w:rFonts w:ascii="Arial" w:hAnsi="Arial" w:cs="Arial"/>
          <w:lang w:val="en-US"/>
        </w:rPr>
        <w:t xml:space="preserve">data </w:t>
      </w:r>
      <w:r w:rsidR="00D31318">
        <w:rPr>
          <w:rFonts w:ascii="Arial" w:hAnsi="Arial" w:cs="Arial"/>
          <w:lang w:val="en-US"/>
        </w:rPr>
        <w:t xml:space="preserve">collected from </w:t>
      </w:r>
      <w:r w:rsidR="0046677C" w:rsidRPr="00532B7B">
        <w:rPr>
          <w:rFonts w:ascii="Arial" w:hAnsi="Arial" w:cs="Arial"/>
          <w:lang w:val="en-US"/>
        </w:rPr>
        <w:t>SISMAMA-Information Sy</w:t>
      </w:r>
      <w:r w:rsidR="0046677C" w:rsidRPr="00532B7B">
        <w:rPr>
          <w:rFonts w:ascii="Arial" w:hAnsi="Arial" w:cs="Arial"/>
          <w:lang w:val="en-US"/>
        </w:rPr>
        <w:t>s</w:t>
      </w:r>
      <w:r w:rsidR="0046677C" w:rsidRPr="00532B7B">
        <w:rPr>
          <w:rFonts w:ascii="Arial" w:hAnsi="Arial" w:cs="Arial"/>
          <w:lang w:val="en-US"/>
        </w:rPr>
        <w:t xml:space="preserve">tem </w:t>
      </w:r>
      <w:r w:rsidR="00D31318">
        <w:rPr>
          <w:rFonts w:ascii="Arial" w:hAnsi="Arial" w:cs="Arial"/>
          <w:lang w:val="en-US"/>
        </w:rPr>
        <w:t>on</w:t>
      </w:r>
      <w:r w:rsidR="0046677C" w:rsidRPr="00532B7B">
        <w:rPr>
          <w:rFonts w:ascii="Arial" w:hAnsi="Arial" w:cs="Arial"/>
          <w:lang w:val="en-US"/>
        </w:rPr>
        <w:t xml:space="preserve"> </w:t>
      </w:r>
      <w:r w:rsidR="00D31318">
        <w:rPr>
          <w:rFonts w:ascii="Arial" w:hAnsi="Arial" w:cs="Arial"/>
          <w:lang w:val="en-US"/>
        </w:rPr>
        <w:t>B</w:t>
      </w:r>
      <w:r w:rsidR="0046677C" w:rsidRPr="00532B7B">
        <w:rPr>
          <w:rFonts w:ascii="Arial" w:hAnsi="Arial" w:cs="Arial"/>
          <w:lang w:val="en-US"/>
        </w:rPr>
        <w:t xml:space="preserve">reast </w:t>
      </w:r>
      <w:r w:rsidR="00D31318">
        <w:rPr>
          <w:rFonts w:ascii="Arial" w:hAnsi="Arial" w:cs="Arial"/>
          <w:lang w:val="en-US"/>
        </w:rPr>
        <w:t>C</w:t>
      </w:r>
      <w:r w:rsidR="0046677C" w:rsidRPr="00532B7B">
        <w:rPr>
          <w:rFonts w:ascii="Arial" w:hAnsi="Arial" w:cs="Arial"/>
          <w:lang w:val="en-US"/>
        </w:rPr>
        <w:t>ancer</w:t>
      </w:r>
      <w:r w:rsidR="00D31318">
        <w:rPr>
          <w:rFonts w:ascii="Arial" w:hAnsi="Arial" w:cs="Arial"/>
          <w:lang w:val="en-US"/>
        </w:rPr>
        <w:t>,</w:t>
      </w:r>
      <w:r w:rsidR="0046677C" w:rsidRPr="00532B7B">
        <w:rPr>
          <w:rFonts w:ascii="Arial" w:hAnsi="Arial" w:cs="Arial"/>
          <w:lang w:val="en-US"/>
        </w:rPr>
        <w:t xml:space="preserve"> from the Ministry of </w:t>
      </w:r>
      <w:r w:rsidR="00D31318">
        <w:rPr>
          <w:rFonts w:ascii="Arial" w:hAnsi="Arial" w:cs="Arial"/>
          <w:lang w:val="en-US"/>
        </w:rPr>
        <w:t>H</w:t>
      </w:r>
      <w:r w:rsidR="0046677C" w:rsidRPr="00532B7B">
        <w:rPr>
          <w:rFonts w:ascii="Arial" w:hAnsi="Arial" w:cs="Arial"/>
          <w:lang w:val="en-US"/>
        </w:rPr>
        <w:t>ealth –</w:t>
      </w:r>
      <w:r w:rsidR="00D31318">
        <w:rPr>
          <w:rFonts w:ascii="Arial" w:hAnsi="Arial" w:cs="Arial"/>
          <w:lang w:val="en-US"/>
        </w:rPr>
        <w:t xml:space="preserve"> </w:t>
      </w:r>
      <w:r w:rsidR="0046677C" w:rsidRPr="00532B7B">
        <w:rPr>
          <w:rFonts w:ascii="Arial" w:hAnsi="Arial" w:cs="Arial"/>
          <w:lang w:val="en-US"/>
        </w:rPr>
        <w:t xml:space="preserve">was performed </w:t>
      </w:r>
      <w:r w:rsidR="00841400">
        <w:rPr>
          <w:rFonts w:ascii="Arial" w:hAnsi="Arial" w:cs="Arial"/>
          <w:lang w:val="en-US"/>
        </w:rPr>
        <w:t>with</w:t>
      </w:r>
      <w:r w:rsidR="0046677C" w:rsidRPr="00532B7B">
        <w:rPr>
          <w:rFonts w:ascii="Arial" w:hAnsi="Arial" w:cs="Arial"/>
          <w:lang w:val="en-US"/>
        </w:rPr>
        <w:t xml:space="preserve"> the program Origin 7.5 (</w:t>
      </w:r>
      <w:proofErr w:type="spellStart"/>
      <w:r w:rsidR="0046677C" w:rsidRPr="00532B7B">
        <w:rPr>
          <w:rFonts w:ascii="Arial" w:hAnsi="Arial" w:cs="Arial"/>
          <w:lang w:val="en-US"/>
        </w:rPr>
        <w:t>MicroCal</w:t>
      </w:r>
      <w:proofErr w:type="spellEnd"/>
      <w:r w:rsidR="0046677C" w:rsidRPr="00532B7B">
        <w:rPr>
          <w:rFonts w:ascii="Arial" w:hAnsi="Arial" w:cs="Arial"/>
          <w:lang w:val="en-US"/>
        </w:rPr>
        <w:t xml:space="preserve">). </w:t>
      </w:r>
      <w:r w:rsidR="00D31318">
        <w:rPr>
          <w:rFonts w:ascii="Arial" w:eastAsia="Arial" w:hAnsi="Arial" w:cs="Arial"/>
          <w:lang w:val="en-US"/>
        </w:rPr>
        <w:t>The non-fulfillment rate of the SISMAMA fields was high</w:t>
      </w:r>
      <w:r w:rsidR="0046677C" w:rsidRPr="00532B7B">
        <w:rPr>
          <w:rFonts w:ascii="Arial" w:eastAsia="Arial" w:hAnsi="Arial" w:cs="Arial"/>
          <w:lang w:val="en-US"/>
        </w:rPr>
        <w:t>. The analysis showed si</w:t>
      </w:r>
      <w:r w:rsidR="0046677C" w:rsidRPr="00532B7B">
        <w:rPr>
          <w:rFonts w:ascii="Arial" w:eastAsia="Arial" w:hAnsi="Arial" w:cs="Arial"/>
          <w:lang w:val="en-US"/>
        </w:rPr>
        <w:t>g</w:t>
      </w:r>
      <w:r w:rsidR="0046677C" w:rsidRPr="00532B7B">
        <w:rPr>
          <w:rFonts w:ascii="Arial" w:eastAsia="Arial" w:hAnsi="Arial" w:cs="Arial"/>
          <w:lang w:val="en-US"/>
        </w:rPr>
        <w:t xml:space="preserve">nificant increase in </w:t>
      </w:r>
      <w:r w:rsidR="00D31318">
        <w:rPr>
          <w:rFonts w:ascii="Arial" w:eastAsia="Arial" w:hAnsi="Arial" w:cs="Arial"/>
          <w:lang w:val="en-US"/>
        </w:rPr>
        <w:t xml:space="preserve">test provision </w:t>
      </w:r>
      <w:r w:rsidR="0046677C" w:rsidRPr="00532B7B">
        <w:rPr>
          <w:rFonts w:ascii="Arial" w:eastAsia="Arial" w:hAnsi="Arial" w:cs="Arial"/>
          <w:lang w:val="en-US"/>
        </w:rPr>
        <w:t xml:space="preserve">and in </w:t>
      </w:r>
      <w:r w:rsidR="008722B0">
        <w:rPr>
          <w:rFonts w:ascii="Arial" w:eastAsia="Arial" w:hAnsi="Arial" w:cs="Arial"/>
          <w:lang w:val="en-US"/>
        </w:rPr>
        <w:t>the rates</w:t>
      </w:r>
      <w:r w:rsidR="0046677C" w:rsidRPr="00532B7B">
        <w:rPr>
          <w:rFonts w:ascii="Arial" w:eastAsia="Arial" w:hAnsi="Arial" w:cs="Arial"/>
          <w:lang w:val="en-US"/>
        </w:rPr>
        <w:t xml:space="preserve"> of </w:t>
      </w:r>
      <w:r w:rsidR="008722B0">
        <w:rPr>
          <w:rFonts w:ascii="Arial" w:eastAsia="Arial" w:hAnsi="Arial" w:cs="Arial"/>
          <w:lang w:val="en-US"/>
        </w:rPr>
        <w:t xml:space="preserve">screening </w:t>
      </w:r>
      <w:r w:rsidR="0046677C" w:rsidRPr="00532B7B">
        <w:rPr>
          <w:rFonts w:ascii="Arial" w:eastAsia="Arial" w:hAnsi="Arial" w:cs="Arial"/>
          <w:lang w:val="en-US"/>
        </w:rPr>
        <w:t>mammograms, but persistence of unequal access: black</w:t>
      </w:r>
      <w:r w:rsidR="008722B0">
        <w:rPr>
          <w:rFonts w:ascii="Arial" w:eastAsia="Arial" w:hAnsi="Arial" w:cs="Arial"/>
          <w:lang w:val="en-US"/>
        </w:rPr>
        <w:t xml:space="preserve">/brown </w:t>
      </w:r>
      <w:r w:rsidR="0046677C" w:rsidRPr="00532B7B">
        <w:rPr>
          <w:rFonts w:ascii="Arial" w:eastAsia="Arial" w:hAnsi="Arial" w:cs="Arial"/>
          <w:lang w:val="en-US"/>
        </w:rPr>
        <w:t xml:space="preserve">and less </w:t>
      </w:r>
      <w:r w:rsidR="008722B0">
        <w:rPr>
          <w:rFonts w:ascii="Arial" w:eastAsia="Arial" w:hAnsi="Arial" w:cs="Arial"/>
          <w:lang w:val="en-US"/>
        </w:rPr>
        <w:t xml:space="preserve">instructed </w:t>
      </w:r>
      <w:r w:rsidR="00841400">
        <w:rPr>
          <w:rFonts w:ascii="Arial" w:eastAsia="Arial" w:hAnsi="Arial" w:cs="Arial"/>
          <w:lang w:val="en-US"/>
        </w:rPr>
        <w:t xml:space="preserve">women </w:t>
      </w:r>
      <w:r w:rsidR="008722B0">
        <w:rPr>
          <w:rFonts w:ascii="Arial" w:eastAsia="Arial" w:hAnsi="Arial" w:cs="Arial"/>
          <w:lang w:val="en-US"/>
        </w:rPr>
        <w:t xml:space="preserve">had lower </w:t>
      </w:r>
      <w:r w:rsidR="0046677C" w:rsidRPr="00532B7B">
        <w:rPr>
          <w:rFonts w:ascii="Arial" w:eastAsia="Arial" w:hAnsi="Arial" w:cs="Arial"/>
          <w:lang w:val="en-US"/>
        </w:rPr>
        <w:t>mammogra</w:t>
      </w:r>
      <w:r w:rsidR="008722B0">
        <w:rPr>
          <w:rFonts w:ascii="Arial" w:eastAsia="Arial" w:hAnsi="Arial" w:cs="Arial"/>
          <w:lang w:val="en-US"/>
        </w:rPr>
        <w:t>m rates. Mali</w:t>
      </w:r>
      <w:r w:rsidR="008722B0">
        <w:rPr>
          <w:rFonts w:ascii="Arial" w:eastAsia="Arial" w:hAnsi="Arial" w:cs="Arial"/>
          <w:lang w:val="en-US"/>
        </w:rPr>
        <w:t>g</w:t>
      </w:r>
      <w:r w:rsidR="008722B0">
        <w:rPr>
          <w:rFonts w:ascii="Arial" w:eastAsia="Arial" w:hAnsi="Arial" w:cs="Arial"/>
          <w:lang w:val="en-US"/>
        </w:rPr>
        <w:t xml:space="preserve">nancy </w:t>
      </w:r>
      <w:r w:rsidR="0046677C" w:rsidRPr="00532B7B">
        <w:rPr>
          <w:rFonts w:ascii="Arial" w:eastAsia="Arial" w:hAnsi="Arial" w:cs="Arial"/>
          <w:lang w:val="en-US"/>
        </w:rPr>
        <w:t>trend</w:t>
      </w:r>
      <w:r w:rsidR="008722B0">
        <w:rPr>
          <w:rFonts w:ascii="Arial" w:eastAsia="Arial" w:hAnsi="Arial" w:cs="Arial"/>
          <w:lang w:val="en-US"/>
        </w:rPr>
        <w:t>s</w:t>
      </w:r>
      <w:r w:rsidR="0046677C" w:rsidRPr="00532B7B">
        <w:rPr>
          <w:rFonts w:ascii="Arial" w:eastAsia="Arial" w:hAnsi="Arial" w:cs="Arial"/>
          <w:lang w:val="en-US"/>
        </w:rPr>
        <w:t xml:space="preserve"> </w:t>
      </w:r>
      <w:r w:rsidR="008722B0">
        <w:rPr>
          <w:rFonts w:ascii="Arial" w:eastAsia="Arial" w:hAnsi="Arial" w:cs="Arial"/>
          <w:lang w:val="en-US"/>
        </w:rPr>
        <w:t xml:space="preserve">were higher </w:t>
      </w:r>
      <w:r w:rsidR="0046677C" w:rsidRPr="00532B7B">
        <w:rPr>
          <w:rFonts w:ascii="Arial" w:eastAsia="Arial" w:hAnsi="Arial" w:cs="Arial"/>
          <w:lang w:val="en-US"/>
        </w:rPr>
        <w:t xml:space="preserve">in women with lower level of education and white </w:t>
      </w:r>
      <w:r w:rsidR="008722B0">
        <w:rPr>
          <w:rFonts w:ascii="Arial" w:eastAsia="Arial" w:hAnsi="Arial" w:cs="Arial"/>
          <w:lang w:val="en-US"/>
        </w:rPr>
        <w:t>color</w:t>
      </w:r>
      <w:r w:rsidR="0046677C" w:rsidRPr="00532B7B">
        <w:rPr>
          <w:rFonts w:ascii="Arial" w:eastAsia="Arial" w:hAnsi="Arial" w:cs="Arial"/>
          <w:lang w:val="en-US"/>
        </w:rPr>
        <w:t>. Regionaliz</w:t>
      </w:r>
      <w:r w:rsidR="0046677C" w:rsidRPr="00532B7B">
        <w:rPr>
          <w:rFonts w:ascii="Arial" w:eastAsia="Arial" w:hAnsi="Arial" w:cs="Arial"/>
          <w:lang w:val="en-US"/>
        </w:rPr>
        <w:t>a</w:t>
      </w:r>
      <w:r w:rsidR="0046677C" w:rsidRPr="00532B7B">
        <w:rPr>
          <w:rFonts w:ascii="Arial" w:eastAsia="Arial" w:hAnsi="Arial" w:cs="Arial"/>
          <w:lang w:val="en-US"/>
        </w:rPr>
        <w:t>tion has broadened access to mammogra</w:t>
      </w:r>
      <w:r w:rsidR="008722B0">
        <w:rPr>
          <w:rFonts w:ascii="Arial" w:eastAsia="Arial" w:hAnsi="Arial" w:cs="Arial"/>
          <w:lang w:val="en-US"/>
        </w:rPr>
        <w:t>m</w:t>
      </w:r>
      <w:r w:rsidR="00841400">
        <w:rPr>
          <w:rFonts w:ascii="Arial" w:eastAsia="Arial" w:hAnsi="Arial" w:cs="Arial"/>
          <w:lang w:val="en-US"/>
        </w:rPr>
        <w:t xml:space="preserve"> screening</w:t>
      </w:r>
      <w:r w:rsidR="0046677C" w:rsidRPr="00532B7B">
        <w:rPr>
          <w:rFonts w:ascii="Arial" w:eastAsia="Arial" w:hAnsi="Arial" w:cs="Arial"/>
          <w:lang w:val="en-US"/>
        </w:rPr>
        <w:t xml:space="preserve">, but </w:t>
      </w:r>
      <w:r w:rsidR="008722B0">
        <w:rPr>
          <w:rFonts w:ascii="Arial" w:eastAsia="Arial" w:hAnsi="Arial" w:cs="Arial"/>
          <w:lang w:val="en-US"/>
        </w:rPr>
        <w:t xml:space="preserve">the healthcare network should draw special care to </w:t>
      </w:r>
      <w:r w:rsidR="0046677C" w:rsidRPr="00532B7B">
        <w:rPr>
          <w:rFonts w:ascii="Arial" w:eastAsia="Arial" w:hAnsi="Arial" w:cs="Arial"/>
          <w:lang w:val="en-US"/>
        </w:rPr>
        <w:t xml:space="preserve">women in </w:t>
      </w:r>
      <w:r w:rsidR="008722B0" w:rsidRPr="00532B7B">
        <w:rPr>
          <w:rFonts w:ascii="Arial" w:eastAsia="Arial" w:hAnsi="Arial" w:cs="Arial"/>
          <w:lang w:val="en-US"/>
        </w:rPr>
        <w:t>vulnerable</w:t>
      </w:r>
      <w:r w:rsidR="008722B0">
        <w:rPr>
          <w:rFonts w:ascii="Arial" w:eastAsia="Arial" w:hAnsi="Arial" w:cs="Arial"/>
          <w:lang w:val="en-US"/>
        </w:rPr>
        <w:t xml:space="preserve"> condition. </w:t>
      </w:r>
      <w:r w:rsidR="0046677C" w:rsidRPr="0046677C">
        <w:rPr>
          <w:rFonts w:ascii="Arial" w:eastAsia="Arial" w:hAnsi="Arial" w:cs="Arial"/>
          <w:lang w:val="en-US"/>
        </w:rPr>
        <w:t xml:space="preserve">The completion of forms </w:t>
      </w:r>
      <w:r w:rsidR="008722B0">
        <w:rPr>
          <w:rFonts w:ascii="Arial" w:eastAsia="Arial" w:hAnsi="Arial" w:cs="Arial"/>
          <w:lang w:val="en-US"/>
        </w:rPr>
        <w:t xml:space="preserve">must </w:t>
      </w:r>
      <w:r w:rsidR="0046677C" w:rsidRPr="0046677C">
        <w:rPr>
          <w:rFonts w:ascii="Arial" w:eastAsia="Arial" w:hAnsi="Arial" w:cs="Arial"/>
          <w:lang w:val="en-US"/>
        </w:rPr>
        <w:t>be encouraged.</w:t>
      </w:r>
    </w:p>
    <w:p w:rsidR="00F16626" w:rsidRPr="00E27009" w:rsidRDefault="00A94673" w:rsidP="00D96A95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  <w:lang w:val="en-US"/>
        </w:rPr>
      </w:pPr>
      <w:r w:rsidRPr="00E27009">
        <w:rPr>
          <w:rFonts w:ascii="Arial" w:hAnsi="Arial" w:cs="Arial"/>
          <w:b/>
          <w:bCs/>
          <w:lang w:val="en-US"/>
        </w:rPr>
        <w:t xml:space="preserve">Keywords: </w:t>
      </w:r>
      <w:r w:rsidRPr="00E27009">
        <w:rPr>
          <w:rFonts w:ascii="Arial" w:hAnsi="Arial" w:cs="Arial"/>
          <w:lang w:val="en-US"/>
        </w:rPr>
        <w:t xml:space="preserve">mammography examinations, the metropolitan region of Vale do </w:t>
      </w:r>
      <w:proofErr w:type="spellStart"/>
      <w:r w:rsidRPr="00E27009">
        <w:rPr>
          <w:rFonts w:ascii="Arial" w:hAnsi="Arial" w:cs="Arial"/>
          <w:lang w:val="en-US"/>
        </w:rPr>
        <w:t>Paraíba</w:t>
      </w:r>
      <w:proofErr w:type="spellEnd"/>
      <w:r w:rsidRPr="00E27009">
        <w:rPr>
          <w:rFonts w:ascii="Arial" w:hAnsi="Arial" w:cs="Arial"/>
          <w:lang w:val="en-US"/>
        </w:rPr>
        <w:t>, s</w:t>
      </w:r>
      <w:r w:rsidRPr="00E27009">
        <w:rPr>
          <w:rFonts w:ascii="Arial" w:hAnsi="Arial" w:cs="Arial"/>
          <w:lang w:val="en-US"/>
        </w:rPr>
        <w:t>o</w:t>
      </w:r>
      <w:r w:rsidRPr="00E27009">
        <w:rPr>
          <w:rFonts w:ascii="Arial" w:hAnsi="Arial" w:cs="Arial"/>
          <w:lang w:val="en-US"/>
        </w:rPr>
        <w:t>cial characteristics, breast cancer, SISMAMA, equity and access.</w:t>
      </w:r>
    </w:p>
    <w:p w:rsidR="00F16626" w:rsidRPr="00E27009" w:rsidRDefault="00F16626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lang w:val="en-US"/>
        </w:rPr>
      </w:pPr>
    </w:p>
    <w:p w:rsidR="00F16626" w:rsidRPr="00E27009" w:rsidRDefault="00A94673" w:rsidP="00D96A95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  <w:b/>
          <w:bCs/>
        </w:rPr>
      </w:pPr>
      <w:r w:rsidRPr="00E27009">
        <w:rPr>
          <w:rFonts w:ascii="Arial" w:hAnsi="Arial" w:cs="Arial"/>
          <w:b/>
          <w:bCs/>
        </w:rPr>
        <w:t>1</w:t>
      </w:r>
      <w:r w:rsidR="00AE373D">
        <w:rPr>
          <w:rFonts w:ascii="Arial" w:hAnsi="Arial" w:cs="Arial"/>
          <w:b/>
          <w:bCs/>
        </w:rPr>
        <w:t>.</w:t>
      </w:r>
      <w:r w:rsidRPr="00E27009">
        <w:rPr>
          <w:rFonts w:ascii="Arial" w:hAnsi="Arial" w:cs="Arial"/>
          <w:b/>
          <w:bCs/>
        </w:rPr>
        <w:t xml:space="preserve"> INTRODUÇÃO </w:t>
      </w:r>
    </w:p>
    <w:p w:rsidR="00F16626" w:rsidRPr="00E27009" w:rsidRDefault="00F16626" w:rsidP="00D96A95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  <w:b/>
          <w:bCs/>
        </w:rPr>
      </w:pP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eastAsia="Arial" w:hAnsi="Arial" w:cs="Arial"/>
          <w:b/>
          <w:bCs/>
        </w:rPr>
        <w:t xml:space="preserve"> </w:t>
      </w:r>
      <w:r w:rsidRPr="00E27009">
        <w:rPr>
          <w:rFonts w:ascii="Arial" w:hAnsi="Arial" w:cs="Arial"/>
        </w:rPr>
        <w:t xml:space="preserve">A incidência e mortalidade por câncer têm aumentado progressivamente no Brasil. Em 2013, mais de 500 mil novos casos foram diagnosticados e a doença foi </w:t>
      </w:r>
      <w:proofErr w:type="gramStart"/>
      <w:r w:rsidRPr="00E27009">
        <w:rPr>
          <w:rFonts w:ascii="Arial" w:hAnsi="Arial" w:cs="Arial"/>
        </w:rPr>
        <w:t>a</w:t>
      </w:r>
      <w:proofErr w:type="gramEnd"/>
      <w:r w:rsidRPr="00E27009">
        <w:rPr>
          <w:rFonts w:ascii="Arial" w:hAnsi="Arial" w:cs="Arial"/>
        </w:rPr>
        <w:t xml:space="preserve"> segunda causa de morte no país. O segundo tipo mais frequente de câncer é o de mama, predominantemente em mulheres. </w:t>
      </w:r>
      <w:r w:rsidR="00D7408A">
        <w:rPr>
          <w:rFonts w:ascii="Arial" w:hAnsi="Arial" w:cs="Arial"/>
        </w:rPr>
        <w:t>Segundo</w:t>
      </w:r>
      <w:r w:rsidR="007978E5">
        <w:rPr>
          <w:rFonts w:ascii="Arial" w:hAnsi="Arial" w:cs="Arial"/>
        </w:rPr>
        <w:t xml:space="preserve"> o Instituto Nacional de Câncer</w:t>
      </w:r>
      <w:r w:rsidR="00D7408A">
        <w:rPr>
          <w:rFonts w:ascii="Arial" w:hAnsi="Arial" w:cs="Arial"/>
        </w:rPr>
        <w:t xml:space="preserve"> (INCA) a</w:t>
      </w:r>
      <w:r w:rsidRPr="00E27009">
        <w:rPr>
          <w:rFonts w:ascii="Arial" w:hAnsi="Arial" w:cs="Arial"/>
        </w:rPr>
        <w:t xml:space="preserve"> mortalidade por este câncer a</w:t>
      </w:r>
      <w:r w:rsidRPr="00E27009">
        <w:rPr>
          <w:rFonts w:ascii="Arial" w:hAnsi="Arial" w:cs="Arial"/>
        </w:rPr>
        <w:t>u</w:t>
      </w:r>
      <w:r w:rsidRPr="00E27009">
        <w:rPr>
          <w:rFonts w:ascii="Arial" w:hAnsi="Arial" w:cs="Arial"/>
        </w:rPr>
        <w:t>mentou progressivamente, de 12,51 óbitos/100.000 mulheres, em 2010, para 12,66, em 2013. (</w:t>
      </w:r>
      <w:r w:rsidR="00D7408A">
        <w:rPr>
          <w:rFonts w:ascii="Arial" w:hAnsi="Arial" w:cs="Arial"/>
        </w:rPr>
        <w:t>BRASIL,</w:t>
      </w:r>
      <w:r w:rsidR="007978E5">
        <w:rPr>
          <w:rFonts w:ascii="Arial" w:hAnsi="Arial" w:cs="Arial"/>
        </w:rPr>
        <w:t xml:space="preserve"> </w:t>
      </w:r>
      <w:r w:rsidR="00401408">
        <w:rPr>
          <w:rFonts w:ascii="Arial" w:hAnsi="Arial" w:cs="Arial"/>
        </w:rPr>
        <w:t>2014</w:t>
      </w:r>
      <w:r w:rsidRPr="00E27009">
        <w:rPr>
          <w:rFonts w:ascii="Arial" w:hAnsi="Arial" w:cs="Arial"/>
        </w:rPr>
        <w:t>) Este quadro nacional se reproduz no Estado de São Paulo (taxa de mortalid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de de 14,02 óbitos por 100.000 mulheres, em 2013) e na Região Metropolitana do Vale do P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raíba e Litoral Norte </w:t>
      </w:r>
      <w:r w:rsidR="007978E5">
        <w:rPr>
          <w:rFonts w:ascii="Arial" w:hAnsi="Arial" w:cs="Arial"/>
        </w:rPr>
        <w:t>–</w:t>
      </w:r>
      <w:r w:rsidRPr="00E27009">
        <w:rPr>
          <w:rFonts w:ascii="Arial" w:hAnsi="Arial" w:cs="Arial"/>
        </w:rPr>
        <w:t xml:space="preserve">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>. Segundo relatório do Departamento Regional de Saúde 17 (DRS17), instância regional de coordenação do Sistema Único de Saúde (SUS), no ano de 2013, a neoplasia foi a segunda causa de óbito na região (correspondendo a 17% dos óbitos) e a quinta causa de internação hospitalar, responsável por um total de 4.554 internações</w:t>
      </w:r>
      <w:r w:rsidR="00D7408A">
        <w:rPr>
          <w:rFonts w:ascii="Arial" w:hAnsi="Arial" w:cs="Arial"/>
        </w:rPr>
        <w:t xml:space="preserve"> </w:t>
      </w:r>
      <w:r w:rsidR="00D7408A" w:rsidRPr="00E27009">
        <w:rPr>
          <w:rFonts w:ascii="Arial" w:hAnsi="Arial" w:cs="Arial"/>
        </w:rPr>
        <w:t>(SÃO PAULO, 2015</w:t>
      </w:r>
      <w:r w:rsidR="007978E5">
        <w:rPr>
          <w:rFonts w:ascii="Arial" w:hAnsi="Arial" w:cs="Arial"/>
        </w:rPr>
        <w:t>)</w:t>
      </w:r>
      <w:r w:rsidRPr="00E27009">
        <w:rPr>
          <w:rFonts w:ascii="Arial" w:hAnsi="Arial" w:cs="Arial"/>
        </w:rPr>
        <w:t xml:space="preserve">. </w:t>
      </w:r>
      <w:r w:rsidR="00D7408A">
        <w:rPr>
          <w:rFonts w:ascii="Arial" w:hAnsi="Arial" w:cs="Arial"/>
        </w:rPr>
        <w:t>Segundo a mesma fonte, o</w:t>
      </w:r>
      <w:r w:rsidRPr="00E27009">
        <w:rPr>
          <w:rFonts w:ascii="Arial" w:hAnsi="Arial" w:cs="Arial"/>
        </w:rPr>
        <w:t>s óbitos por câncer de mama na pop</w:t>
      </w:r>
      <w:r w:rsidRPr="00E27009">
        <w:rPr>
          <w:rFonts w:ascii="Arial" w:hAnsi="Arial" w:cs="Arial"/>
        </w:rPr>
        <w:t>u</w:t>
      </w:r>
      <w:r w:rsidRPr="00E27009">
        <w:rPr>
          <w:rFonts w:ascii="Arial" w:hAnsi="Arial" w:cs="Arial"/>
        </w:rPr>
        <w:t>lação feminina corresponderam a 6% do total, totalizando 184 óbitos, o que representou taxa de mo</w:t>
      </w:r>
      <w:r w:rsidRPr="00E27009">
        <w:rPr>
          <w:rFonts w:ascii="Arial" w:hAnsi="Arial" w:cs="Arial"/>
        </w:rPr>
        <w:t>r</w:t>
      </w:r>
      <w:r w:rsidRPr="00E27009">
        <w:rPr>
          <w:rFonts w:ascii="Arial" w:hAnsi="Arial" w:cs="Arial"/>
        </w:rPr>
        <w:t>talidade de 15,53 óbitos por 100.000 mulheres no ano de 2015</w:t>
      </w:r>
      <w:r w:rsidR="00D7408A">
        <w:rPr>
          <w:rFonts w:ascii="Arial" w:hAnsi="Arial" w:cs="Arial"/>
        </w:rPr>
        <w:t>, na Região</w:t>
      </w:r>
      <w:r w:rsidRPr="00E27009">
        <w:rPr>
          <w:rFonts w:ascii="Arial" w:hAnsi="Arial" w:cs="Arial"/>
        </w:rPr>
        <w:t>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>Os fatores que predispõem ao câncer de mama estão relacionados a variáveis biológicas (história familiar, idade da menarca e menopausa e história reprodutiva); sociais, relacionados a hábitos, atitudes e costumes (como, por exemplo, tabagismo); bem como a determinantes externos ambientais, sociais e culturais, sendo o maior fator de risco, como ocorre com demais neoplasias, o envelhecimento.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>A incidência e a mortalidade do câncer de mama tendem a crescer progressivamente a partir dos 40 anos: na população feminina abaixo dos quarenta anos ocorrem menos de 20 óbitos a cada 100 mil mulheres, enquanto na faixa etária a partir dos 60 anos o risco duplica (</w:t>
      </w:r>
      <w:r w:rsidR="00401408">
        <w:rPr>
          <w:rFonts w:ascii="Arial" w:hAnsi="Arial" w:cs="Arial"/>
        </w:rPr>
        <w:t>BRASIL, 2014</w:t>
      </w:r>
      <w:r w:rsidRPr="00E27009">
        <w:rPr>
          <w:rFonts w:ascii="Arial" w:hAnsi="Arial" w:cs="Arial"/>
        </w:rPr>
        <w:t xml:space="preserve">). Esta estatística, associada a estudos internacionais e à recomendação </w:t>
      </w:r>
      <w:proofErr w:type="gramStart"/>
      <w:r w:rsidRPr="00E27009">
        <w:rPr>
          <w:rFonts w:ascii="Arial" w:hAnsi="Arial" w:cs="Arial"/>
        </w:rPr>
        <w:t xml:space="preserve">da </w:t>
      </w:r>
      <w:r w:rsidR="00F704D5" w:rsidRPr="00D96A95">
        <w:rPr>
          <w:rFonts w:ascii="Arial" w:hAnsi="Arial" w:cs="Arial"/>
        </w:rPr>
        <w:t>World</w:t>
      </w:r>
      <w:proofErr w:type="gramEnd"/>
      <w:r w:rsidR="00F704D5" w:rsidRPr="00D96A95">
        <w:rPr>
          <w:rFonts w:ascii="Arial" w:hAnsi="Arial" w:cs="Arial"/>
        </w:rPr>
        <w:t xml:space="preserve"> Health Organization</w:t>
      </w:r>
      <w:r w:rsidR="00F704D5">
        <w:rPr>
          <w:rFonts w:ascii="Arial" w:hAnsi="Arial" w:cs="Arial"/>
        </w:rPr>
        <w:t xml:space="preserve"> - WHO</w:t>
      </w:r>
      <w:r w:rsidR="00F704D5" w:rsidRPr="00E27009">
        <w:rPr>
          <w:rFonts w:ascii="Arial" w:hAnsi="Arial" w:cs="Arial"/>
        </w:rPr>
        <w:t xml:space="preserve"> </w:t>
      </w:r>
      <w:r w:rsidR="00F704D5">
        <w:rPr>
          <w:rFonts w:ascii="Arial" w:hAnsi="Arial" w:cs="Arial"/>
        </w:rPr>
        <w:t xml:space="preserve">(traduzido para </w:t>
      </w:r>
      <w:r w:rsidRPr="00E27009">
        <w:rPr>
          <w:rFonts w:ascii="Arial" w:hAnsi="Arial" w:cs="Arial"/>
        </w:rPr>
        <w:t>Organização Mundial de Saúde</w:t>
      </w:r>
      <w:r w:rsidR="00F704D5">
        <w:rPr>
          <w:rFonts w:ascii="Arial" w:hAnsi="Arial" w:cs="Arial"/>
        </w:rPr>
        <w:t xml:space="preserve"> - </w:t>
      </w:r>
      <w:r w:rsidR="00266C38" w:rsidRPr="00B4595E">
        <w:rPr>
          <w:rFonts w:ascii="Arial" w:hAnsi="Arial" w:cs="Arial"/>
        </w:rPr>
        <w:t>OMS)</w:t>
      </w:r>
      <w:r w:rsidRPr="00B4595E">
        <w:rPr>
          <w:rFonts w:ascii="Arial" w:hAnsi="Arial" w:cs="Arial"/>
        </w:rPr>
        <w:t>,</w:t>
      </w:r>
      <w:r w:rsidRPr="00E27009">
        <w:rPr>
          <w:rFonts w:ascii="Arial" w:hAnsi="Arial" w:cs="Arial"/>
        </w:rPr>
        <w:t xml:space="preserve"> b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seada em revisão sistemática de literatura e recentemente reforçada (WHO, 2014), fundamenta a faixa etária priorizada pelo Ministério da Saúde para a realização de exames de rastreame</w:t>
      </w:r>
      <w:r w:rsidRPr="00E27009">
        <w:rPr>
          <w:rFonts w:ascii="Arial" w:hAnsi="Arial" w:cs="Arial"/>
        </w:rPr>
        <w:t>n</w:t>
      </w:r>
      <w:r w:rsidRPr="00E27009">
        <w:rPr>
          <w:rFonts w:ascii="Arial" w:hAnsi="Arial" w:cs="Arial"/>
        </w:rPr>
        <w:t>to. As Portarias nº1253/2013 e nº126/2014 definem a faixa etária de 50 a 69 anos como prior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>tária para a realização de exames de rastreamento (ou seja, em mulheres sem sinal ou sint</w:t>
      </w:r>
      <w:r w:rsidRPr="00E27009">
        <w:rPr>
          <w:rFonts w:ascii="Arial" w:hAnsi="Arial" w:cs="Arial"/>
        </w:rPr>
        <w:t>o</w:t>
      </w:r>
      <w:r w:rsidRPr="00E27009">
        <w:rPr>
          <w:rFonts w:ascii="Arial" w:hAnsi="Arial" w:cs="Arial"/>
        </w:rPr>
        <w:t>mas da doença), com periodicidade bianual. Essa recomendação se baseia em estudos pop</w:t>
      </w:r>
      <w:r w:rsidRPr="00E27009">
        <w:rPr>
          <w:rFonts w:ascii="Arial" w:hAnsi="Arial" w:cs="Arial"/>
        </w:rPr>
        <w:t>u</w:t>
      </w:r>
      <w:r w:rsidRPr="00E27009">
        <w:rPr>
          <w:rFonts w:ascii="Arial" w:hAnsi="Arial" w:cs="Arial"/>
        </w:rPr>
        <w:t xml:space="preserve">lacionais, que demonstram correlação entre a realização da mamografia de rastreamento e redução significativa da mortalidade populacional por este câncer. </w:t>
      </w:r>
    </w:p>
    <w:p w:rsidR="00A94673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 w:rsidRPr="00E27009">
        <w:rPr>
          <w:rFonts w:ascii="Arial" w:hAnsi="Arial" w:cs="Arial"/>
        </w:rPr>
        <w:lastRenderedPageBreak/>
        <w:t>O diagnóstico e o tratamento precoce estão diretamente relacionados à redução da mo</w:t>
      </w:r>
      <w:r w:rsidRPr="00E27009">
        <w:rPr>
          <w:rFonts w:ascii="Arial" w:hAnsi="Arial" w:cs="Arial"/>
        </w:rPr>
        <w:t>r</w:t>
      </w:r>
      <w:r w:rsidRPr="00E27009">
        <w:rPr>
          <w:rFonts w:ascii="Arial" w:hAnsi="Arial" w:cs="Arial"/>
        </w:rPr>
        <w:t xml:space="preserve">talidade de mulheres por câncer de mama. Segundo </w:t>
      </w:r>
      <w:r w:rsidR="00755F3F">
        <w:rPr>
          <w:rFonts w:ascii="Arial" w:hAnsi="Arial" w:cs="Arial"/>
        </w:rPr>
        <w:t>Lima</w:t>
      </w:r>
      <w:r w:rsidRPr="00E27009">
        <w:rPr>
          <w:rFonts w:ascii="Arial" w:hAnsi="Arial" w:cs="Arial"/>
        </w:rPr>
        <w:t xml:space="preserve"> (201</w:t>
      </w:r>
      <w:r w:rsidR="00755F3F">
        <w:rPr>
          <w:rFonts w:ascii="Arial" w:hAnsi="Arial" w:cs="Arial"/>
        </w:rPr>
        <w:t>2</w:t>
      </w:r>
      <w:r w:rsidRPr="00E27009">
        <w:rPr>
          <w:rFonts w:ascii="Arial" w:hAnsi="Arial" w:cs="Arial"/>
        </w:rPr>
        <w:t>), o acesso aos exames de ra</w:t>
      </w:r>
      <w:r w:rsidR="00446C79">
        <w:rPr>
          <w:rFonts w:ascii="Arial" w:hAnsi="Arial" w:cs="Arial"/>
        </w:rPr>
        <w:t xml:space="preserve">streamento é influenciado pela </w:t>
      </w:r>
      <w:r w:rsidRPr="00E27009">
        <w:rPr>
          <w:rFonts w:ascii="Arial" w:hAnsi="Arial" w:cs="Arial"/>
        </w:rPr>
        <w:t>capacidade tecnológica do sistema de saúde e pela capac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 xml:space="preserve">dade de oferta destas tecnologias de rastreamento (mamografias) para a população. As faixas etárias recomendadas para o rastreamento variam entre os países. Enquanto no Canadá, por exemplo, a recomendação é a mesma da OMS, nos Estados Unidos a Sociedade Americana de Câncer recomenda que mulheres a partir dos 40 anos tenham a escolha de realizar ou não </w:t>
      </w:r>
      <w:r w:rsidR="00485C49">
        <w:rPr>
          <w:rFonts w:ascii="Arial" w:hAnsi="Arial" w:cs="Arial"/>
        </w:rPr>
        <w:t>o exame, e devem fazê</w:t>
      </w:r>
      <w:r w:rsidRPr="00E27009">
        <w:rPr>
          <w:rFonts w:ascii="Arial" w:hAnsi="Arial" w:cs="Arial"/>
        </w:rPr>
        <w:t>-lo a partir dos 44 anos, com frequência bianual.  A Sociedade Brasileira de Mastologia (SBM) recomenda a realização do exame, anualmente, para mulheres acima de 40 anos. Em todas as orientações, mulheres com outros fatores de risco (como caso de câncer na família) devem ser considerad</w:t>
      </w:r>
      <w:r w:rsidRPr="00E27009">
        <w:rPr>
          <w:rFonts w:ascii="Arial" w:hAnsi="Arial" w:cs="Arial"/>
          <w:lang w:val="pt-BR"/>
        </w:rPr>
        <w:t>a</w:t>
      </w:r>
      <w:r w:rsidRPr="00E27009">
        <w:rPr>
          <w:rFonts w:ascii="Arial" w:hAnsi="Arial" w:cs="Arial"/>
        </w:rPr>
        <w:t>s individualmente.</w:t>
      </w:r>
    </w:p>
    <w:p w:rsidR="00A94673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 w:rsidRPr="00E27009">
        <w:rPr>
          <w:rFonts w:ascii="Arial" w:hAnsi="Arial" w:cs="Arial"/>
        </w:rPr>
        <w:t>A oferta de exames de mamografia é avaliada por meio da razão do número de exames de rastreamento realizados em mulheres de 50 a 69 anos (população alvo) e</w:t>
      </w:r>
      <w:r w:rsidRPr="00E27009">
        <w:rPr>
          <w:rFonts w:ascii="Arial" w:hAnsi="Arial" w:cs="Arial"/>
          <w:lang w:val="pt-BR"/>
        </w:rPr>
        <w:t>m relação</w:t>
      </w:r>
      <w:r w:rsidRPr="00E27009">
        <w:rPr>
          <w:rFonts w:ascii="Arial" w:hAnsi="Arial" w:cs="Arial"/>
        </w:rPr>
        <w:t xml:space="preserve"> </w:t>
      </w:r>
      <w:r w:rsidRPr="00E27009">
        <w:rPr>
          <w:rFonts w:ascii="Arial" w:hAnsi="Arial" w:cs="Arial"/>
          <w:lang w:val="pt-BR"/>
        </w:rPr>
        <w:t>à</w:t>
      </w:r>
      <w:r w:rsidRPr="00E27009">
        <w:rPr>
          <w:rFonts w:ascii="Arial" w:hAnsi="Arial" w:cs="Arial"/>
        </w:rPr>
        <w:t xml:space="preserve"> pop</w:t>
      </w:r>
      <w:r w:rsidRPr="00E27009">
        <w:rPr>
          <w:rFonts w:ascii="Arial" w:hAnsi="Arial" w:cs="Arial"/>
        </w:rPr>
        <w:t>u</w:t>
      </w:r>
      <w:r w:rsidRPr="00E27009">
        <w:rPr>
          <w:rFonts w:ascii="Arial" w:hAnsi="Arial" w:cs="Arial"/>
        </w:rPr>
        <w:t xml:space="preserve">lação total de mulheres na mesma faixa etária. </w:t>
      </w:r>
      <w:r w:rsidRPr="005735D6">
        <w:rPr>
          <w:rFonts w:ascii="Arial" w:hAnsi="Arial" w:cs="Arial"/>
        </w:rPr>
        <w:t>A OMS</w:t>
      </w:r>
      <w:r w:rsidRPr="00E27009">
        <w:rPr>
          <w:rFonts w:ascii="Arial" w:hAnsi="Arial" w:cs="Arial"/>
        </w:rPr>
        <w:t xml:space="preserve"> propõe o alcance de 70% desta popul</w:t>
      </w:r>
      <w:r w:rsidRPr="00E27009">
        <w:rPr>
          <w:rFonts w:ascii="Arial" w:hAnsi="Arial" w:cs="Arial"/>
        </w:rPr>
        <w:t>a</w:t>
      </w:r>
      <w:r w:rsidR="00446C79">
        <w:rPr>
          <w:rFonts w:ascii="Arial" w:hAnsi="Arial" w:cs="Arial"/>
        </w:rPr>
        <w:t>ção</w:t>
      </w:r>
      <w:r w:rsidR="003B2097">
        <w:rPr>
          <w:rFonts w:ascii="Arial" w:hAnsi="Arial" w:cs="Arial"/>
        </w:rPr>
        <w:t>,</w:t>
      </w:r>
      <w:r w:rsidR="00446C79">
        <w:rPr>
          <w:rFonts w:ascii="Arial" w:hAnsi="Arial" w:cs="Arial"/>
        </w:rPr>
        <w:t xml:space="preserve"> </w:t>
      </w:r>
      <w:r w:rsidRPr="00E27009">
        <w:rPr>
          <w:rFonts w:ascii="Arial" w:hAnsi="Arial" w:cs="Arial"/>
        </w:rPr>
        <w:t>uma vez que em países em que a razão é superior a 0,70 a mortalidade por este câncer em mulheres entre 50 anos ou mais é comprovadamente reduzida. O Brasil propõe o alcance progressivo desta meta, com diferentes razões pactuadas em cada Estado e município. As m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>tas devem ser estabelecidas de acordo com a série histórica e associadas ao planejamento de ações e garantia de recursos tanto para a maior oferta do exame quanto para a organização de rede de atenção especializada, caso seja necessário maior investigação diagnóstica e posterior tratamento. O desenho das redes de atenção em oncologia (que incluem, mas não se limitam à mamografia) é realizado na escala regional. A meta estabelecida para o Est</w:t>
      </w:r>
      <w:r w:rsidR="00732F36">
        <w:rPr>
          <w:rFonts w:ascii="Arial" w:hAnsi="Arial" w:cs="Arial"/>
        </w:rPr>
        <w:t xml:space="preserve">ado de São Paulo, em </w:t>
      </w:r>
      <w:r w:rsidR="00E42C80">
        <w:rPr>
          <w:rFonts w:ascii="Arial" w:hAnsi="Arial" w:cs="Arial"/>
        </w:rPr>
        <w:t>2013,</w:t>
      </w:r>
      <w:r w:rsidR="00732F36">
        <w:rPr>
          <w:rFonts w:ascii="Arial" w:hAnsi="Arial" w:cs="Arial"/>
        </w:rPr>
        <w:t xml:space="preserve"> alcançou</w:t>
      </w:r>
      <w:r w:rsidRPr="00E27009">
        <w:rPr>
          <w:rFonts w:ascii="Arial" w:hAnsi="Arial" w:cs="Arial"/>
        </w:rPr>
        <w:t xml:space="preserve"> 35% da população alvo, ou a razão de 0,35. No Estado de São Paulo, em particular, a existência de um sistema privado de saúde estruturado, que atende a cerca de 40% da população, dificulta a avaliação do indicador, pois os dados deste componente do si</w:t>
      </w:r>
      <w:r w:rsidRPr="00E27009">
        <w:rPr>
          <w:rFonts w:ascii="Arial" w:hAnsi="Arial" w:cs="Arial"/>
        </w:rPr>
        <w:t>s</w:t>
      </w:r>
      <w:r w:rsidRPr="00E27009">
        <w:rPr>
          <w:rFonts w:ascii="Arial" w:hAnsi="Arial" w:cs="Arial"/>
        </w:rPr>
        <w:t>tema de saúde não estão disponíveis para análise.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>As progressivas regulamentações do SUS buscam aumentar o acesso à mamografia, d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do que as desigualdades sócio</w:t>
      </w:r>
      <w:r w:rsidR="00446C79">
        <w:rPr>
          <w:rFonts w:ascii="Arial" w:hAnsi="Arial" w:cs="Arial"/>
        </w:rPr>
        <w:t>-</w:t>
      </w:r>
      <w:r w:rsidRPr="00E27009">
        <w:rPr>
          <w:rFonts w:ascii="Arial" w:hAnsi="Arial" w:cs="Arial"/>
        </w:rPr>
        <w:t>espaciais do país se refletem na acessibilidade ao exame: pa</w:t>
      </w:r>
      <w:r w:rsidRPr="00E27009">
        <w:rPr>
          <w:rFonts w:ascii="Arial" w:hAnsi="Arial" w:cs="Arial"/>
        </w:rPr>
        <w:t>r</w:t>
      </w:r>
      <w:r w:rsidRPr="00E27009">
        <w:rPr>
          <w:rFonts w:ascii="Arial" w:hAnsi="Arial" w:cs="Arial"/>
        </w:rPr>
        <w:t>cela significativa da população alvo nunca realizou um exame de mamografia e uma das ca</w:t>
      </w:r>
      <w:r w:rsidRPr="00E27009">
        <w:rPr>
          <w:rFonts w:ascii="Arial" w:hAnsi="Arial" w:cs="Arial"/>
        </w:rPr>
        <w:t>u</w:t>
      </w:r>
      <w:r w:rsidRPr="00E27009">
        <w:rPr>
          <w:rFonts w:ascii="Arial" w:hAnsi="Arial" w:cs="Arial"/>
        </w:rPr>
        <w:t xml:space="preserve">sas para tal é a condição social destas mulheres. </w:t>
      </w:r>
      <w:r w:rsidR="00446C79">
        <w:rPr>
          <w:rFonts w:ascii="Arial" w:hAnsi="Arial" w:cs="Arial"/>
        </w:rPr>
        <w:t xml:space="preserve">A </w:t>
      </w:r>
      <w:r w:rsidR="00446C79" w:rsidRPr="00E27009">
        <w:rPr>
          <w:rFonts w:ascii="Arial" w:hAnsi="Arial" w:cs="Arial"/>
        </w:rPr>
        <w:t>Comissão Nacional de Determinantes S</w:t>
      </w:r>
      <w:r w:rsidR="00446C79" w:rsidRPr="00E27009">
        <w:rPr>
          <w:rFonts w:ascii="Arial" w:hAnsi="Arial" w:cs="Arial"/>
        </w:rPr>
        <w:t>o</w:t>
      </w:r>
      <w:r w:rsidR="00446C79" w:rsidRPr="00E27009">
        <w:rPr>
          <w:rFonts w:ascii="Arial" w:hAnsi="Arial" w:cs="Arial"/>
        </w:rPr>
        <w:t>ciais da Saúde</w:t>
      </w:r>
      <w:r w:rsidR="00446C79" w:rsidRPr="00E27009">
        <w:rPr>
          <w:rFonts w:ascii="Arial" w:hAnsi="Arial" w:cs="Arial"/>
        </w:rPr>
        <w:t xml:space="preserve"> </w:t>
      </w:r>
      <w:r w:rsidR="00446C79">
        <w:rPr>
          <w:rFonts w:ascii="Arial" w:hAnsi="Arial" w:cs="Arial"/>
        </w:rPr>
        <w:t xml:space="preserve">(CNDSS), analisando dados da </w:t>
      </w:r>
      <w:r w:rsidRPr="00E27009">
        <w:rPr>
          <w:rFonts w:ascii="Arial" w:hAnsi="Arial" w:cs="Arial"/>
        </w:rPr>
        <w:t xml:space="preserve">Pesquisa Nacional por Amostra Domiciliar </w:t>
      </w:r>
      <w:r w:rsidR="00446C79">
        <w:rPr>
          <w:rFonts w:ascii="Arial" w:hAnsi="Arial" w:cs="Arial"/>
        </w:rPr>
        <w:t>co</w:t>
      </w:r>
      <w:r w:rsidR="00446C79">
        <w:rPr>
          <w:rFonts w:ascii="Arial" w:hAnsi="Arial" w:cs="Arial"/>
        </w:rPr>
        <w:t>n</w:t>
      </w:r>
      <w:r w:rsidR="00446C79">
        <w:rPr>
          <w:rFonts w:ascii="Arial" w:hAnsi="Arial" w:cs="Arial"/>
        </w:rPr>
        <w:t xml:space="preserve">duzida pelo IBGE em </w:t>
      </w:r>
      <w:r w:rsidRPr="00E27009">
        <w:rPr>
          <w:rFonts w:ascii="Arial" w:hAnsi="Arial" w:cs="Arial"/>
        </w:rPr>
        <w:t>2003</w:t>
      </w:r>
      <w:r w:rsidR="00446C79">
        <w:rPr>
          <w:rFonts w:ascii="Arial" w:hAnsi="Arial" w:cs="Arial"/>
        </w:rPr>
        <w:t>,</w:t>
      </w:r>
      <w:r w:rsidRPr="00E27009">
        <w:rPr>
          <w:rFonts w:ascii="Arial" w:hAnsi="Arial" w:cs="Arial"/>
        </w:rPr>
        <w:t xml:space="preserve"> revelou a disparidade na proporção de realização de mamograf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>as de rastreamento em mulheres sem instrução (24,3%) em compar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ção a mulheres com 15 ou mais anos de ins</w:t>
      </w:r>
      <w:r w:rsidR="0063032A">
        <w:rPr>
          <w:rFonts w:ascii="Arial" w:hAnsi="Arial" w:cs="Arial"/>
        </w:rPr>
        <w:t xml:space="preserve">trução (68,1%) </w:t>
      </w:r>
      <w:r w:rsidR="00E0150B" w:rsidRPr="00E27009">
        <w:rPr>
          <w:rFonts w:ascii="Arial" w:hAnsi="Arial" w:cs="Arial"/>
        </w:rPr>
        <w:t>(</w:t>
      </w:r>
      <w:r w:rsidR="00446C79">
        <w:rPr>
          <w:rFonts w:ascii="Arial" w:hAnsi="Arial" w:cs="Arial"/>
        </w:rPr>
        <w:t>COMISSÃO NACIONAL...</w:t>
      </w:r>
      <w:r w:rsidR="00E0150B" w:rsidRPr="00E27009">
        <w:rPr>
          <w:rFonts w:ascii="Arial" w:hAnsi="Arial" w:cs="Arial"/>
        </w:rPr>
        <w:t>, 20</w:t>
      </w:r>
      <w:r w:rsidR="00E0150B">
        <w:rPr>
          <w:rFonts w:ascii="Arial" w:hAnsi="Arial" w:cs="Arial"/>
        </w:rPr>
        <w:t>08</w:t>
      </w:r>
      <w:r w:rsidR="00E0150B" w:rsidRPr="00E27009">
        <w:rPr>
          <w:rFonts w:ascii="Arial" w:hAnsi="Arial" w:cs="Arial"/>
        </w:rPr>
        <w:t>)</w:t>
      </w:r>
      <w:r w:rsidR="0063032A">
        <w:rPr>
          <w:rFonts w:ascii="Arial" w:hAnsi="Arial" w:cs="Arial"/>
        </w:rPr>
        <w:t xml:space="preserve">. </w:t>
      </w:r>
      <w:r w:rsidRPr="00E27009">
        <w:rPr>
          <w:rFonts w:ascii="Arial" w:hAnsi="Arial" w:cs="Arial"/>
        </w:rPr>
        <w:t xml:space="preserve"> O mesmo relatório apr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lastRenderedPageBreak/>
        <w:t>senta três inquéritos nacionais que encontraram associação entre menor acesso ao exame e m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 xml:space="preserve">nor escolaridade e nível socioeconômico. Essas variáveis foram analisadas como variáveis independentes, e apresentaram associação de gradiente. </w:t>
      </w:r>
      <w:r w:rsidR="00F93806">
        <w:rPr>
          <w:rFonts w:ascii="Arial" w:hAnsi="Arial" w:cs="Arial"/>
        </w:rPr>
        <w:t>Oliveira</w:t>
      </w:r>
      <w:r w:rsidRPr="00E27009">
        <w:rPr>
          <w:rFonts w:ascii="Arial" w:hAnsi="Arial" w:cs="Arial"/>
        </w:rPr>
        <w:t xml:space="preserve"> (2008), em análise compar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tiva da PNAD 2003 e 2008, encontrou, além da renda e da escolaridade, a localização distante do equipamento como fator de risco para a não realização do exame. Assim, segundo os aut</w:t>
      </w:r>
      <w:r w:rsidRPr="00E27009">
        <w:rPr>
          <w:rFonts w:ascii="Arial" w:hAnsi="Arial" w:cs="Arial"/>
        </w:rPr>
        <w:t>o</w:t>
      </w:r>
      <w:r w:rsidRPr="00E27009">
        <w:rPr>
          <w:rFonts w:ascii="Arial" w:hAnsi="Arial" w:cs="Arial"/>
        </w:rPr>
        <w:t>res citados, o aumento da mortalidade de mulheres com câncer de mama no Brasil possui um componente social, que dificultaria o acesso dessas mulheres aos exames, retardando o dia</w:t>
      </w:r>
      <w:r w:rsidRPr="00E27009">
        <w:rPr>
          <w:rFonts w:ascii="Arial" w:hAnsi="Arial" w:cs="Arial"/>
        </w:rPr>
        <w:t>g</w:t>
      </w:r>
      <w:r w:rsidRPr="00E27009">
        <w:rPr>
          <w:rFonts w:ascii="Arial" w:hAnsi="Arial" w:cs="Arial"/>
        </w:rPr>
        <w:t>nóstico, com influência no prognóstico. Além do aumento da oferta de exames, a equidade d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>ve ser considerada no d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>senho e planejamento da linha de cuidado do Câncer de Mama.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 w:rsidRPr="00E27009">
        <w:rPr>
          <w:rFonts w:ascii="Arial" w:hAnsi="Arial" w:cs="Arial"/>
        </w:rPr>
        <w:t xml:space="preserve">Nas regiões de saúde da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>, segundo dados</w:t>
      </w:r>
      <w:r w:rsidR="00796D26" w:rsidRPr="00E27009">
        <w:rPr>
          <w:rFonts w:ascii="Arial" w:hAnsi="Arial" w:cs="Arial"/>
        </w:rPr>
        <w:t xml:space="preserve"> informados pela</w:t>
      </w:r>
      <w:r w:rsidRPr="00E27009">
        <w:rPr>
          <w:rFonts w:ascii="Arial" w:hAnsi="Arial" w:cs="Arial"/>
        </w:rPr>
        <w:t xml:space="preserve"> </w:t>
      </w:r>
      <w:r w:rsidR="00796D26" w:rsidRPr="00E27009">
        <w:rPr>
          <w:rFonts w:ascii="Arial" w:hAnsi="Arial" w:cs="Arial"/>
        </w:rPr>
        <w:t xml:space="preserve">Secretaria de Estado da Saúde de São Paulo, </w:t>
      </w:r>
      <w:r w:rsidRPr="00E27009">
        <w:rPr>
          <w:rFonts w:ascii="Arial" w:hAnsi="Arial" w:cs="Arial"/>
        </w:rPr>
        <w:t xml:space="preserve">a razão média de mamografias de rastreamento foi de 0,36 no período avaliado pelo presente artigo (2010-2014), </w:t>
      </w:r>
      <w:r w:rsidR="00796D26" w:rsidRPr="00E27009">
        <w:rPr>
          <w:rFonts w:ascii="Arial" w:hAnsi="Arial" w:cs="Arial"/>
        </w:rPr>
        <w:t xml:space="preserve">com aumento progressivo </w:t>
      </w:r>
      <w:r w:rsidRPr="00E27009">
        <w:rPr>
          <w:rFonts w:ascii="Arial" w:hAnsi="Arial" w:cs="Arial"/>
        </w:rPr>
        <w:t>(0,27 em 2010</w:t>
      </w:r>
      <w:r w:rsidR="00796D26" w:rsidRPr="00E27009">
        <w:rPr>
          <w:rFonts w:ascii="Arial" w:hAnsi="Arial" w:cs="Arial"/>
        </w:rPr>
        <w:t>;</w:t>
      </w:r>
      <w:r w:rsidRPr="00E27009">
        <w:rPr>
          <w:rFonts w:ascii="Arial" w:hAnsi="Arial" w:cs="Arial"/>
        </w:rPr>
        <w:t xml:space="preserve"> 0,44 em 2014).</w:t>
      </w:r>
      <w:r w:rsidR="00796D26" w:rsidRPr="00E27009">
        <w:rPr>
          <w:rFonts w:ascii="Arial" w:hAnsi="Arial" w:cs="Arial"/>
        </w:rPr>
        <w:t xml:space="preserve"> </w:t>
      </w:r>
      <w:r w:rsidR="000922FF">
        <w:rPr>
          <w:rFonts w:ascii="Arial" w:hAnsi="Arial" w:cs="Arial"/>
        </w:rPr>
        <w:t xml:space="preserve"> </w:t>
      </w:r>
      <w:r w:rsidR="00B7150D">
        <w:rPr>
          <w:rFonts w:ascii="Arial" w:hAnsi="Arial" w:cs="Arial"/>
        </w:rPr>
        <w:t>(</w:t>
      </w:r>
      <w:r w:rsidR="000922FF">
        <w:rPr>
          <w:rFonts w:ascii="Arial" w:hAnsi="Arial" w:cs="Arial"/>
        </w:rPr>
        <w:t>SÃO PAULO,</w:t>
      </w:r>
      <w:r w:rsidR="00796D26" w:rsidRPr="00E27009">
        <w:rPr>
          <w:rFonts w:ascii="Arial" w:hAnsi="Arial" w:cs="Arial"/>
        </w:rPr>
        <w:t xml:space="preserve"> 201</w:t>
      </w:r>
      <w:r w:rsidR="00E0150B">
        <w:rPr>
          <w:rFonts w:ascii="Arial" w:hAnsi="Arial" w:cs="Arial"/>
        </w:rPr>
        <w:t>5</w:t>
      </w:r>
      <w:r w:rsidR="00796D26" w:rsidRPr="00E27009">
        <w:rPr>
          <w:rFonts w:ascii="Arial" w:hAnsi="Arial" w:cs="Arial"/>
        </w:rPr>
        <w:t>)</w:t>
      </w:r>
      <w:r w:rsidR="001147B3" w:rsidRPr="00E27009">
        <w:rPr>
          <w:rFonts w:ascii="Arial" w:hAnsi="Arial" w:cs="Arial"/>
        </w:rPr>
        <w:t>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 xml:space="preserve">O presente trabalho tem por objetivos: i) analisar a frequência de exames de mamografia de rastreamento e a proporção de indício de malignidade </w:t>
      </w:r>
      <w:r w:rsidR="007335B4" w:rsidRPr="00E27009">
        <w:rPr>
          <w:rFonts w:ascii="Arial" w:hAnsi="Arial" w:cs="Arial"/>
        </w:rPr>
        <w:t xml:space="preserve">encontrado nos exames, </w:t>
      </w:r>
      <w:r w:rsidRPr="00E27009">
        <w:rPr>
          <w:rFonts w:ascii="Arial" w:hAnsi="Arial" w:cs="Arial"/>
        </w:rPr>
        <w:t xml:space="preserve">na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="007335B4" w:rsidRPr="00E27009">
        <w:rPr>
          <w:rFonts w:ascii="Arial" w:hAnsi="Arial" w:cs="Arial"/>
        </w:rPr>
        <w:t xml:space="preserve">, no período de </w:t>
      </w:r>
      <w:r w:rsidRPr="00E27009">
        <w:rPr>
          <w:rFonts w:ascii="Arial" w:hAnsi="Arial" w:cs="Arial"/>
        </w:rPr>
        <w:t>2010</w:t>
      </w:r>
      <w:r w:rsidR="007335B4" w:rsidRPr="00E27009">
        <w:rPr>
          <w:rFonts w:ascii="Arial" w:hAnsi="Arial" w:cs="Arial"/>
        </w:rPr>
        <w:t xml:space="preserve"> a </w:t>
      </w:r>
      <w:r w:rsidRPr="00E27009">
        <w:rPr>
          <w:rFonts w:ascii="Arial" w:hAnsi="Arial" w:cs="Arial"/>
        </w:rPr>
        <w:t>2014), verificando se os exames estão sendo oferecidos a mulheres de</w:t>
      </w:r>
      <w:r w:rsidRPr="00E27009">
        <w:rPr>
          <w:rFonts w:ascii="Arial" w:hAnsi="Arial" w:cs="Arial"/>
        </w:rPr>
        <w:t>n</w:t>
      </w:r>
      <w:r w:rsidRPr="00E27009">
        <w:rPr>
          <w:rFonts w:ascii="Arial" w:hAnsi="Arial" w:cs="Arial"/>
        </w:rPr>
        <w:t>tro da faixa etária preconizada (de 50 a 69 anos); ii) caracterizar (por meio das variáveis escol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ridade, faixa etária e </w:t>
      </w:r>
      <w:r w:rsidR="007335B4" w:rsidRPr="00E27009">
        <w:rPr>
          <w:rFonts w:ascii="Arial" w:hAnsi="Arial" w:cs="Arial"/>
        </w:rPr>
        <w:t>cor/</w:t>
      </w:r>
      <w:r w:rsidRPr="00E27009">
        <w:rPr>
          <w:rFonts w:ascii="Arial" w:hAnsi="Arial" w:cs="Arial"/>
        </w:rPr>
        <w:t>raça) as mulheres que realizaram exames de mamografia de rastre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>mento pelo SUS no período de 2010 a 2014; iii) avaliar a correlação entre baixa escolaridade e cor negra e indício de malignidade na mamografia de rastreamento.</w:t>
      </w:r>
    </w:p>
    <w:p w:rsidR="00F16626" w:rsidRPr="00E27009" w:rsidRDefault="00A94673" w:rsidP="00AE373D">
      <w:pPr>
        <w:pStyle w:val="CorpoA"/>
        <w:spacing w:before="120" w:after="120" w:line="312" w:lineRule="auto"/>
        <w:ind w:firstLine="567"/>
        <w:jc w:val="both"/>
        <w:rPr>
          <w:rFonts w:ascii="Arial" w:hAnsi="Arial" w:cs="Arial"/>
          <w:b/>
          <w:bCs/>
        </w:rPr>
      </w:pPr>
      <w:r w:rsidRPr="00E27009">
        <w:rPr>
          <w:rFonts w:ascii="Arial" w:hAnsi="Arial" w:cs="Arial"/>
          <w:b/>
          <w:bCs/>
        </w:rPr>
        <w:t>2</w:t>
      </w:r>
      <w:r w:rsidR="00AE373D">
        <w:rPr>
          <w:rFonts w:ascii="Arial" w:hAnsi="Arial" w:cs="Arial"/>
          <w:b/>
          <w:bCs/>
        </w:rPr>
        <w:t>.</w:t>
      </w:r>
      <w:r w:rsidRPr="00E27009">
        <w:rPr>
          <w:rFonts w:ascii="Arial" w:hAnsi="Arial" w:cs="Arial"/>
          <w:b/>
          <w:bCs/>
        </w:rPr>
        <w:t xml:space="preserve"> METODOLOGIA 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 xml:space="preserve">Para avaliar as características das mulheres que realizaram exames de mamografia na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 xml:space="preserve">, </w:t>
      </w:r>
      <w:r w:rsidRPr="00B4595E">
        <w:rPr>
          <w:rFonts w:ascii="Arial" w:hAnsi="Arial" w:cs="Arial"/>
        </w:rPr>
        <w:t>utiliz</w:t>
      </w:r>
      <w:r w:rsidR="00B4595E" w:rsidRPr="00B4595E">
        <w:rPr>
          <w:rFonts w:ascii="Arial" w:hAnsi="Arial" w:cs="Arial"/>
        </w:rPr>
        <w:t>o</w:t>
      </w:r>
      <w:r w:rsidR="005735D6" w:rsidRPr="00B4595E">
        <w:rPr>
          <w:rFonts w:ascii="Arial" w:hAnsi="Arial" w:cs="Arial"/>
        </w:rPr>
        <w:t>u-se</w:t>
      </w:r>
      <w:r w:rsidRPr="00E27009">
        <w:rPr>
          <w:rFonts w:ascii="Arial" w:hAnsi="Arial" w:cs="Arial"/>
        </w:rPr>
        <w:t xml:space="preserve"> o método de análise </w:t>
      </w:r>
      <w:r w:rsidR="007335B4" w:rsidRPr="00E27009">
        <w:rPr>
          <w:rFonts w:ascii="Arial" w:hAnsi="Arial" w:cs="Arial"/>
        </w:rPr>
        <w:t xml:space="preserve">estatística </w:t>
      </w:r>
      <w:r w:rsidRPr="00E27009">
        <w:rPr>
          <w:rFonts w:ascii="Arial" w:hAnsi="Arial" w:cs="Arial"/>
        </w:rPr>
        <w:t>descritiva de dados. O banco de dados ut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 xml:space="preserve">lizado foi </w:t>
      </w:r>
      <w:r w:rsidRPr="00E27009">
        <w:rPr>
          <w:rFonts w:ascii="Arial" w:hAnsi="Arial" w:cs="Arial"/>
          <w:lang w:val="pt-BR"/>
        </w:rPr>
        <w:t>obtido</w:t>
      </w:r>
      <w:r w:rsidRPr="00E27009">
        <w:rPr>
          <w:rFonts w:ascii="Arial" w:hAnsi="Arial" w:cs="Arial"/>
        </w:rPr>
        <w:t xml:space="preserve"> do Sistema de Informação DATASUS – SISMAMA, disponibilizado </w:t>
      </w:r>
      <w:r w:rsidR="007335B4" w:rsidRPr="00E27009">
        <w:rPr>
          <w:rFonts w:ascii="Arial" w:hAnsi="Arial" w:cs="Arial"/>
        </w:rPr>
        <w:t>para pe</w:t>
      </w:r>
      <w:r w:rsidR="007335B4" w:rsidRPr="00E27009">
        <w:rPr>
          <w:rFonts w:ascii="Arial" w:hAnsi="Arial" w:cs="Arial"/>
        </w:rPr>
        <w:t>s</w:t>
      </w:r>
      <w:r w:rsidR="007335B4" w:rsidRPr="00E27009">
        <w:rPr>
          <w:rFonts w:ascii="Arial" w:hAnsi="Arial" w:cs="Arial"/>
        </w:rPr>
        <w:t>quisa pelo Departamento Regional de Saúde 17 do Estado de São Paulo</w:t>
      </w:r>
      <w:r w:rsidRPr="00E27009">
        <w:rPr>
          <w:rFonts w:ascii="Arial" w:hAnsi="Arial" w:cs="Arial"/>
        </w:rPr>
        <w:t xml:space="preserve">. O período escolhido para pesquisa </w:t>
      </w:r>
      <w:r w:rsidR="007335B4" w:rsidRPr="00E27009">
        <w:rPr>
          <w:rFonts w:ascii="Arial" w:hAnsi="Arial" w:cs="Arial"/>
        </w:rPr>
        <w:t>foram os</w:t>
      </w:r>
      <w:r w:rsidRPr="00E27009">
        <w:rPr>
          <w:rFonts w:ascii="Arial" w:hAnsi="Arial" w:cs="Arial"/>
        </w:rPr>
        <w:t xml:space="preserve"> anos de 2010 a 2014; esta escolha se deu por ter sido este o período inicial do registro de dados no SISMAMA da Região de Saúde da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 xml:space="preserve">, embora a linha de cuidado do câncer de mama tenha sido regulamentada na criação do Pacto pela Saúde, em 2006. A Rede Regional de Atenção à Saúde em Oncologia foi desenhada na </w:t>
      </w:r>
      <w:proofErr w:type="gramStart"/>
      <w:r w:rsidRPr="00E27009">
        <w:rPr>
          <w:rFonts w:ascii="Arial" w:hAnsi="Arial" w:cs="Arial"/>
        </w:rPr>
        <w:t>RMVale</w:t>
      </w:r>
      <w:proofErr w:type="gramEnd"/>
      <w:r w:rsidRPr="00E27009">
        <w:rPr>
          <w:rFonts w:ascii="Arial" w:hAnsi="Arial" w:cs="Arial"/>
        </w:rPr>
        <w:t xml:space="preserve"> no ano de 2015.</w:t>
      </w: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 xml:space="preserve">Para a análise das características da amostra, foram utilizadas </w:t>
      </w:r>
      <w:proofErr w:type="gramStart"/>
      <w:r w:rsidRPr="00E27009">
        <w:rPr>
          <w:rFonts w:ascii="Arial" w:hAnsi="Arial" w:cs="Arial"/>
        </w:rPr>
        <w:t xml:space="preserve">as variáveis </w:t>
      </w:r>
      <w:r w:rsidR="001A2782" w:rsidRPr="00E27009">
        <w:rPr>
          <w:rFonts w:ascii="Arial" w:hAnsi="Arial" w:cs="Arial"/>
        </w:rPr>
        <w:t>faixa</w:t>
      </w:r>
      <w:proofErr w:type="gramEnd"/>
      <w:r w:rsidR="001A2782" w:rsidRPr="00E27009">
        <w:rPr>
          <w:rFonts w:ascii="Arial" w:hAnsi="Arial" w:cs="Arial"/>
        </w:rPr>
        <w:t xml:space="preserve"> etária</w:t>
      </w:r>
      <w:r w:rsidR="001A2782" w:rsidRPr="00E27009">
        <w:rPr>
          <w:rFonts w:ascii="Arial" w:hAnsi="Arial" w:cs="Arial"/>
          <w:lang w:val="pt-BR"/>
        </w:rPr>
        <w:t xml:space="preserve">, </w:t>
      </w:r>
      <w:r w:rsidR="007335B4" w:rsidRPr="00E27009">
        <w:rPr>
          <w:rFonts w:ascii="Arial" w:hAnsi="Arial" w:cs="Arial"/>
        </w:rPr>
        <w:t>cor/</w:t>
      </w:r>
      <w:r w:rsidRPr="00E27009">
        <w:rPr>
          <w:rFonts w:ascii="Arial" w:hAnsi="Arial" w:cs="Arial"/>
        </w:rPr>
        <w:t>raça, escolaridade</w:t>
      </w:r>
      <w:r w:rsidRPr="00E27009">
        <w:rPr>
          <w:rFonts w:ascii="Arial" w:hAnsi="Arial" w:cs="Arial"/>
          <w:lang w:val="pt-BR"/>
        </w:rPr>
        <w:t xml:space="preserve"> e</w:t>
      </w:r>
      <w:r w:rsidRPr="00E27009">
        <w:rPr>
          <w:rFonts w:ascii="Arial" w:hAnsi="Arial" w:cs="Arial"/>
        </w:rPr>
        <w:t xml:space="preserve"> indício de malignidade (B</w:t>
      </w:r>
      <w:r w:rsidR="00FF5AF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>-</w:t>
      </w:r>
      <w:r w:rsidR="00732F36">
        <w:rPr>
          <w:rFonts w:ascii="Arial" w:hAnsi="Arial" w:cs="Arial"/>
        </w:rPr>
        <w:t>RADS</w:t>
      </w:r>
      <w:r w:rsidR="00FF5AF9" w:rsidRPr="00B4595E">
        <w:rPr>
          <w:rFonts w:ascii="Arial" w:hAnsi="Arial" w:cs="Arial"/>
          <w:vertAlign w:val="superscript"/>
        </w:rPr>
        <w:t>®</w:t>
      </w:r>
      <w:r w:rsidRPr="00E27009">
        <w:rPr>
          <w:rFonts w:ascii="Arial" w:hAnsi="Arial" w:cs="Arial"/>
        </w:rPr>
        <w:t>)</w:t>
      </w:r>
      <w:r w:rsidR="007335B4" w:rsidRPr="00E27009">
        <w:rPr>
          <w:rFonts w:ascii="Arial" w:hAnsi="Arial" w:cs="Arial"/>
        </w:rPr>
        <w:t>. As v</w:t>
      </w:r>
      <w:r w:rsidR="008168D5">
        <w:rPr>
          <w:rFonts w:ascii="Arial" w:hAnsi="Arial" w:cs="Arial"/>
        </w:rPr>
        <w:t>ari</w:t>
      </w:r>
      <w:r w:rsidR="00D27450">
        <w:rPr>
          <w:rFonts w:ascii="Arial" w:hAnsi="Arial" w:cs="Arial"/>
        </w:rPr>
        <w:t>á</w:t>
      </w:r>
      <w:r w:rsidR="00C92ED5">
        <w:rPr>
          <w:rFonts w:ascii="Arial" w:hAnsi="Arial" w:cs="Arial"/>
        </w:rPr>
        <w:t>veis encontradas no SI</w:t>
      </w:r>
      <w:r w:rsidR="00C92ED5">
        <w:rPr>
          <w:rFonts w:ascii="Arial" w:hAnsi="Arial" w:cs="Arial"/>
        </w:rPr>
        <w:t>S</w:t>
      </w:r>
      <w:r w:rsidR="00C92ED5">
        <w:rPr>
          <w:rFonts w:ascii="Arial" w:hAnsi="Arial" w:cs="Arial"/>
        </w:rPr>
        <w:t xml:space="preserve">MAMA </w:t>
      </w:r>
      <w:r w:rsidR="007335B4" w:rsidRPr="00D27450">
        <w:rPr>
          <w:rFonts w:ascii="Arial" w:hAnsi="Arial" w:cs="Arial"/>
        </w:rPr>
        <w:t xml:space="preserve">foram </w:t>
      </w:r>
      <w:r w:rsidR="00C92ED5">
        <w:rPr>
          <w:rFonts w:ascii="Arial" w:hAnsi="Arial" w:cs="Arial"/>
        </w:rPr>
        <w:t>re</w:t>
      </w:r>
      <w:r w:rsidR="007335B4" w:rsidRPr="00D27450">
        <w:rPr>
          <w:rFonts w:ascii="Arial" w:hAnsi="Arial" w:cs="Arial"/>
        </w:rPr>
        <w:t xml:space="preserve">classificadas em categorias analíticas. </w:t>
      </w:r>
      <w:r w:rsidR="001A2782" w:rsidRPr="00D27450">
        <w:rPr>
          <w:rFonts w:ascii="Arial" w:hAnsi="Arial" w:cs="Arial"/>
        </w:rPr>
        <w:t>A variável faixa etária foi agrupada e</w:t>
      </w:r>
      <w:r w:rsidR="001A2782" w:rsidRPr="00E27009">
        <w:rPr>
          <w:rFonts w:ascii="Arial" w:hAnsi="Arial" w:cs="Arial"/>
        </w:rPr>
        <w:t>m três categorias: abaixo de 50 anos</w:t>
      </w:r>
      <w:r w:rsidR="009B346C">
        <w:rPr>
          <w:rFonts w:ascii="Arial" w:hAnsi="Arial" w:cs="Arial"/>
        </w:rPr>
        <w:t xml:space="preserve"> (agrega </w:t>
      </w:r>
      <w:proofErr w:type="gramStart"/>
      <w:r w:rsidR="009B346C">
        <w:rPr>
          <w:rFonts w:ascii="Arial" w:hAnsi="Arial" w:cs="Arial"/>
        </w:rPr>
        <w:t>9</w:t>
      </w:r>
      <w:proofErr w:type="gramEnd"/>
      <w:r w:rsidR="009B346C">
        <w:rPr>
          <w:rFonts w:ascii="Arial" w:hAnsi="Arial" w:cs="Arial"/>
        </w:rPr>
        <w:t xml:space="preserve"> categorias do banco original: até 10 anos, de 10 a </w:t>
      </w:r>
      <w:r w:rsidR="009B346C">
        <w:rPr>
          <w:rFonts w:ascii="Arial" w:hAnsi="Arial" w:cs="Arial"/>
        </w:rPr>
        <w:lastRenderedPageBreak/>
        <w:t>14 anos e intervalos de cinco anos até os 49 anos)</w:t>
      </w:r>
      <w:r w:rsidR="001A2782" w:rsidRPr="00E27009">
        <w:rPr>
          <w:rFonts w:ascii="Arial" w:hAnsi="Arial" w:cs="Arial"/>
        </w:rPr>
        <w:t>, 50 a 69 anos (população alvo</w:t>
      </w:r>
      <w:r w:rsidR="009B346C">
        <w:rPr>
          <w:rFonts w:ascii="Arial" w:hAnsi="Arial" w:cs="Arial"/>
        </w:rPr>
        <w:t>; inclui 4 c</w:t>
      </w:r>
      <w:r w:rsidR="009B346C">
        <w:rPr>
          <w:rFonts w:ascii="Arial" w:hAnsi="Arial" w:cs="Arial"/>
        </w:rPr>
        <w:t>a</w:t>
      </w:r>
      <w:r w:rsidR="009B346C">
        <w:rPr>
          <w:rFonts w:ascii="Arial" w:hAnsi="Arial" w:cs="Arial"/>
        </w:rPr>
        <w:t>tegorias do banco original</w:t>
      </w:r>
      <w:r w:rsidR="001A2782" w:rsidRPr="00E27009">
        <w:rPr>
          <w:rFonts w:ascii="Arial" w:hAnsi="Arial" w:cs="Arial"/>
        </w:rPr>
        <w:t>) e 70 anos ou mais; a variável cor/raça foi agrupada em três categ</w:t>
      </w:r>
      <w:r w:rsidR="001A2782" w:rsidRPr="00E27009">
        <w:rPr>
          <w:rFonts w:ascii="Arial" w:hAnsi="Arial" w:cs="Arial"/>
        </w:rPr>
        <w:t>o</w:t>
      </w:r>
      <w:r w:rsidR="001A2782" w:rsidRPr="00E27009">
        <w:rPr>
          <w:rFonts w:ascii="Arial" w:hAnsi="Arial" w:cs="Arial"/>
        </w:rPr>
        <w:t>rias: branca, parda, negra; a escolaridade foi igualmente composta por três categorias: analf</w:t>
      </w:r>
      <w:r w:rsidR="001A2782" w:rsidRPr="00E27009">
        <w:rPr>
          <w:rFonts w:ascii="Arial" w:hAnsi="Arial" w:cs="Arial"/>
        </w:rPr>
        <w:t>a</w:t>
      </w:r>
      <w:r w:rsidR="001A2782" w:rsidRPr="00E27009">
        <w:rPr>
          <w:rFonts w:ascii="Arial" w:hAnsi="Arial" w:cs="Arial"/>
        </w:rPr>
        <w:t xml:space="preserve">beto, fundamental/médio e superior. </w:t>
      </w:r>
    </w:p>
    <w:p w:rsidR="00F16626" w:rsidRPr="00B4595E" w:rsidRDefault="00A94673" w:rsidP="00EB415C">
      <w:pPr>
        <w:pStyle w:val="CorpoB"/>
        <w:spacing w:after="0" w:line="312" w:lineRule="auto"/>
        <w:ind w:firstLine="567"/>
        <w:jc w:val="both"/>
        <w:rPr>
          <w:rFonts w:ascii="Arial" w:hAnsi="Arial" w:cs="Arial"/>
          <w:lang w:val="pt-BR"/>
        </w:rPr>
      </w:pPr>
      <w:r w:rsidRPr="00B4595E">
        <w:rPr>
          <w:rFonts w:ascii="Arial" w:hAnsi="Arial" w:cs="Arial"/>
        </w:rPr>
        <w:t>O</w:t>
      </w:r>
      <w:r w:rsidRPr="00B4595E">
        <w:rPr>
          <w:rFonts w:ascii="Arial" w:hAnsi="Arial" w:cs="Arial"/>
          <w:lang w:val="pt-BR"/>
        </w:rPr>
        <w:t xml:space="preserve"> resultado dos</w:t>
      </w:r>
      <w:r w:rsidRPr="00B4595E">
        <w:rPr>
          <w:rFonts w:ascii="Arial" w:hAnsi="Arial" w:cs="Arial"/>
        </w:rPr>
        <w:t xml:space="preserve"> exames </w:t>
      </w:r>
      <w:r w:rsidRPr="00B4595E">
        <w:rPr>
          <w:rFonts w:ascii="Arial" w:hAnsi="Arial" w:cs="Arial"/>
          <w:lang w:val="pt-BR"/>
        </w:rPr>
        <w:t xml:space="preserve">é padronizado em um sistema classificatório denominado </w:t>
      </w:r>
      <w:r w:rsidRPr="00B4595E">
        <w:rPr>
          <w:rFonts w:ascii="Arial" w:hAnsi="Arial" w:cs="Arial"/>
        </w:rPr>
        <w:t>BI-RADS</w:t>
      </w:r>
      <w:r w:rsidR="00FF5AF9" w:rsidRPr="00B4595E">
        <w:rPr>
          <w:rFonts w:ascii="Arial" w:hAnsi="Arial" w:cs="Arial"/>
          <w:vertAlign w:val="superscript"/>
        </w:rPr>
        <w:t>®</w:t>
      </w:r>
      <w:r w:rsidRPr="00B4595E">
        <w:rPr>
          <w:rFonts w:ascii="Arial" w:hAnsi="Arial" w:cs="Arial"/>
          <w:lang w:val="pt-BR"/>
        </w:rPr>
        <w:t xml:space="preserve"> (acrônimo de </w:t>
      </w:r>
      <w:r w:rsidRPr="00B4595E">
        <w:rPr>
          <w:rFonts w:ascii="Arial" w:hAnsi="Arial" w:cs="Arial"/>
          <w:i/>
          <w:iCs/>
        </w:rPr>
        <w:t xml:space="preserve">Breast Imaging Reporting and Data Sstem </w:t>
      </w:r>
      <w:r w:rsidRPr="00B4595E">
        <w:rPr>
          <w:rFonts w:ascii="Arial" w:hAnsi="Arial" w:cs="Arial"/>
        </w:rPr>
        <w:t>(BI-RADS</w:t>
      </w:r>
      <w:r w:rsidRPr="00B4595E">
        <w:rPr>
          <w:rFonts w:ascii="Arial" w:hAnsi="Arial" w:cs="Arial"/>
          <w:vertAlign w:val="superscript"/>
        </w:rPr>
        <w:t>®</w:t>
      </w:r>
      <w:r w:rsidRPr="00B4595E">
        <w:rPr>
          <w:rFonts w:ascii="Arial" w:hAnsi="Arial" w:cs="Arial"/>
        </w:rPr>
        <w:t>)</w:t>
      </w:r>
      <w:r w:rsidRPr="00B4595E">
        <w:rPr>
          <w:rFonts w:ascii="Arial" w:hAnsi="Arial" w:cs="Arial"/>
          <w:lang w:val="pt-BR"/>
        </w:rPr>
        <w:t xml:space="preserve"> </w:t>
      </w:r>
      <w:r w:rsidRPr="00B4595E">
        <w:rPr>
          <w:rFonts w:ascii="Arial" w:hAnsi="Arial" w:cs="Arial"/>
        </w:rPr>
        <w:t xml:space="preserve">que representa o estadio da doença e varia de 0 a </w:t>
      </w:r>
      <w:r w:rsidR="001A2782" w:rsidRPr="00B4595E">
        <w:rPr>
          <w:rFonts w:ascii="Arial" w:hAnsi="Arial" w:cs="Arial"/>
        </w:rPr>
        <w:t xml:space="preserve">6, sendo </w:t>
      </w:r>
      <w:proofErr w:type="gramStart"/>
      <w:r w:rsidR="001A2782" w:rsidRPr="00B4595E">
        <w:rPr>
          <w:rFonts w:ascii="Arial" w:hAnsi="Arial" w:cs="Arial"/>
        </w:rPr>
        <w:t>0</w:t>
      </w:r>
      <w:proofErr w:type="gramEnd"/>
      <w:r w:rsidR="001A2782" w:rsidRPr="00B4595E">
        <w:rPr>
          <w:rFonts w:ascii="Arial" w:hAnsi="Arial" w:cs="Arial"/>
        </w:rPr>
        <w:t xml:space="preserve"> inconclusivo e 6 biópsia pr</w:t>
      </w:r>
      <w:r w:rsidR="00EB415C">
        <w:rPr>
          <w:rFonts w:ascii="Arial" w:hAnsi="Arial" w:cs="Arial"/>
        </w:rPr>
        <w:t>évia com malignidade comprovada</w:t>
      </w:r>
      <w:r w:rsidRPr="00B4595E">
        <w:rPr>
          <w:rFonts w:ascii="Arial" w:hAnsi="Arial" w:cs="Arial"/>
        </w:rPr>
        <w:t>.</w:t>
      </w:r>
      <w:r w:rsidR="007335B4" w:rsidRPr="00B4595E">
        <w:rPr>
          <w:rFonts w:ascii="Arial" w:hAnsi="Arial" w:cs="Arial"/>
        </w:rPr>
        <w:t xml:space="preserve"> </w:t>
      </w:r>
      <w:r w:rsidRPr="00B4595E">
        <w:rPr>
          <w:rFonts w:ascii="Arial" w:hAnsi="Arial" w:cs="Arial"/>
          <w:lang w:val="pt-BR"/>
        </w:rPr>
        <w:t>A classificação Bi-RADS</w:t>
      </w:r>
      <w:r w:rsidR="005735D6" w:rsidRPr="00B4595E">
        <w:rPr>
          <w:rFonts w:ascii="Arial" w:hAnsi="Arial" w:cs="Arial"/>
          <w:vertAlign w:val="superscript"/>
        </w:rPr>
        <w:t>®</w:t>
      </w:r>
      <w:r w:rsidRPr="00B4595E">
        <w:rPr>
          <w:rFonts w:ascii="Arial" w:hAnsi="Arial" w:cs="Arial"/>
          <w:lang w:val="pt-BR"/>
        </w:rPr>
        <w:t xml:space="preserve"> foi definida pelo </w:t>
      </w:r>
      <w:r w:rsidRPr="00B4595E">
        <w:rPr>
          <w:rFonts w:ascii="Arial" w:hAnsi="Arial" w:cs="Arial"/>
        </w:rPr>
        <w:t>Colégio Americano de Radiologia (EUA)</w:t>
      </w:r>
      <w:r w:rsidRPr="00B4595E">
        <w:rPr>
          <w:rFonts w:ascii="Arial" w:hAnsi="Arial" w:cs="Arial"/>
          <w:lang w:val="pt-BR"/>
        </w:rPr>
        <w:t xml:space="preserve"> e</w:t>
      </w:r>
      <w:r w:rsidRPr="00B4595E">
        <w:rPr>
          <w:rFonts w:ascii="Arial" w:hAnsi="Arial" w:cs="Arial"/>
        </w:rPr>
        <w:t xml:space="preserve"> traduzida</w:t>
      </w:r>
      <w:r w:rsidRPr="00B4595E">
        <w:rPr>
          <w:rFonts w:ascii="Arial" w:hAnsi="Arial" w:cs="Arial"/>
          <w:i/>
          <w:iCs/>
        </w:rPr>
        <w:t xml:space="preserve"> </w:t>
      </w:r>
      <w:r w:rsidRPr="00B4595E">
        <w:rPr>
          <w:rFonts w:ascii="Arial" w:hAnsi="Arial" w:cs="Arial"/>
        </w:rPr>
        <w:t>pelo Colégio Brasileiro de Radiologia. Este sistema</w:t>
      </w:r>
      <w:r w:rsidRPr="00B4595E">
        <w:rPr>
          <w:rFonts w:ascii="Arial" w:hAnsi="Arial" w:cs="Arial"/>
          <w:i/>
          <w:iCs/>
        </w:rPr>
        <w:t xml:space="preserve"> </w:t>
      </w:r>
      <w:r w:rsidRPr="00B4595E">
        <w:rPr>
          <w:rFonts w:ascii="Arial" w:hAnsi="Arial" w:cs="Arial"/>
        </w:rPr>
        <w:t>padroniza o laudo m</w:t>
      </w:r>
      <w:r w:rsidRPr="00B4595E">
        <w:rPr>
          <w:rFonts w:ascii="Arial" w:hAnsi="Arial" w:cs="Arial"/>
          <w:lang w:val="pt-BR"/>
        </w:rPr>
        <w:t>a</w:t>
      </w:r>
      <w:r w:rsidRPr="00B4595E">
        <w:rPr>
          <w:rFonts w:ascii="Arial" w:hAnsi="Arial" w:cs="Arial"/>
          <w:lang w:val="pt-BR"/>
        </w:rPr>
        <w:t>mo</w:t>
      </w:r>
      <w:r w:rsidRPr="00B4595E">
        <w:rPr>
          <w:rFonts w:ascii="Arial" w:hAnsi="Arial" w:cs="Arial"/>
        </w:rPr>
        <w:t xml:space="preserve">gráfico e </w:t>
      </w:r>
      <w:r w:rsidRPr="00B4595E">
        <w:rPr>
          <w:rFonts w:ascii="Arial" w:hAnsi="Arial" w:cs="Arial"/>
          <w:lang w:val="pt-BR"/>
        </w:rPr>
        <w:t>orienta</w:t>
      </w:r>
      <w:r w:rsidRPr="00B4595E">
        <w:rPr>
          <w:rFonts w:ascii="Arial" w:hAnsi="Arial" w:cs="Arial"/>
        </w:rPr>
        <w:t xml:space="preserve"> a conduta </w:t>
      </w:r>
      <w:r w:rsidRPr="00B4595E">
        <w:rPr>
          <w:rFonts w:ascii="Arial" w:hAnsi="Arial" w:cs="Arial"/>
          <w:lang w:val="pt-BR"/>
        </w:rPr>
        <w:t>c</w:t>
      </w:r>
      <w:r w:rsidRPr="00B4595E">
        <w:rPr>
          <w:rFonts w:ascii="Arial" w:hAnsi="Arial" w:cs="Arial"/>
        </w:rPr>
        <w:t>línica (INCA, 201</w:t>
      </w:r>
      <w:r w:rsidR="001033CD" w:rsidRPr="00B4595E">
        <w:rPr>
          <w:rFonts w:ascii="Arial" w:hAnsi="Arial" w:cs="Arial"/>
        </w:rPr>
        <w:t>4</w:t>
      </w:r>
      <w:r w:rsidRPr="00B4595E">
        <w:rPr>
          <w:rFonts w:ascii="Arial" w:hAnsi="Arial" w:cs="Arial"/>
        </w:rPr>
        <w:t>)</w:t>
      </w:r>
      <w:r w:rsidR="00FF5AF9">
        <w:rPr>
          <w:rFonts w:ascii="Arial" w:hAnsi="Arial" w:cs="Arial"/>
        </w:rPr>
        <w:t xml:space="preserve"> </w:t>
      </w:r>
      <w:r w:rsidRPr="00B4595E">
        <w:rPr>
          <w:rFonts w:ascii="Arial" w:hAnsi="Arial" w:cs="Arial"/>
          <w:lang w:val="pt-BR"/>
        </w:rPr>
        <w:t xml:space="preserve"> (Quadro </w:t>
      </w:r>
      <w:r w:rsidR="007335B4" w:rsidRPr="00B4595E">
        <w:rPr>
          <w:rFonts w:ascii="Arial" w:hAnsi="Arial" w:cs="Arial"/>
          <w:lang w:val="pt-BR"/>
        </w:rPr>
        <w:t>1</w:t>
      </w:r>
      <w:r w:rsidRPr="00B4595E">
        <w:rPr>
          <w:rFonts w:ascii="Arial" w:hAnsi="Arial" w:cs="Arial"/>
          <w:lang w:val="pt-BR"/>
        </w:rPr>
        <w:t>)</w:t>
      </w:r>
      <w:r w:rsidR="00FF5AF9">
        <w:rPr>
          <w:rFonts w:ascii="Arial" w:hAnsi="Arial" w:cs="Arial"/>
          <w:lang w:val="pt-BR"/>
        </w:rPr>
        <w:t>.</w:t>
      </w:r>
      <w:r w:rsidR="00C92ED5" w:rsidRPr="00B4595E">
        <w:rPr>
          <w:rFonts w:ascii="Arial" w:hAnsi="Arial" w:cs="Arial"/>
          <w:lang w:val="pt-BR"/>
        </w:rPr>
        <w:t xml:space="preserve"> O laudo de mamografia foi an</w:t>
      </w:r>
      <w:r w:rsidR="00C92ED5" w:rsidRPr="00B4595E">
        <w:rPr>
          <w:rFonts w:ascii="Arial" w:hAnsi="Arial" w:cs="Arial"/>
          <w:lang w:val="pt-BR"/>
        </w:rPr>
        <w:t>a</w:t>
      </w:r>
      <w:r w:rsidR="00C92ED5" w:rsidRPr="00B4595E">
        <w:rPr>
          <w:rFonts w:ascii="Arial" w:hAnsi="Arial" w:cs="Arial"/>
          <w:lang w:val="pt-BR"/>
        </w:rPr>
        <w:t>lisado para cada uma das categorias BI-RADS</w:t>
      </w:r>
      <w:r w:rsidR="00FF5AF9" w:rsidRPr="00B4595E">
        <w:rPr>
          <w:rFonts w:ascii="Arial" w:hAnsi="Arial" w:cs="Arial"/>
          <w:vertAlign w:val="superscript"/>
        </w:rPr>
        <w:t>®</w:t>
      </w:r>
      <w:r w:rsidR="00C92ED5" w:rsidRPr="00B4595E">
        <w:rPr>
          <w:rFonts w:ascii="Arial" w:hAnsi="Arial" w:cs="Arial"/>
          <w:lang w:val="pt-BR"/>
        </w:rPr>
        <w:t xml:space="preserve"> e para o agrupamento exame sem alter</w:t>
      </w:r>
      <w:r w:rsidR="00C92ED5" w:rsidRPr="00B4595E">
        <w:rPr>
          <w:rFonts w:ascii="Arial" w:hAnsi="Arial" w:cs="Arial"/>
          <w:lang w:val="pt-BR"/>
        </w:rPr>
        <w:t>a</w:t>
      </w:r>
      <w:r w:rsidR="00C92ED5" w:rsidRPr="00B4595E">
        <w:rPr>
          <w:rFonts w:ascii="Arial" w:hAnsi="Arial" w:cs="Arial"/>
          <w:lang w:val="pt-BR"/>
        </w:rPr>
        <w:t>ção/indício de malignidade (Bi-RADS</w:t>
      </w:r>
      <w:r w:rsidR="005735D6" w:rsidRPr="00B4595E">
        <w:rPr>
          <w:rFonts w:ascii="Arial" w:hAnsi="Arial" w:cs="Arial"/>
          <w:vertAlign w:val="superscript"/>
        </w:rPr>
        <w:t>®</w:t>
      </w:r>
      <w:r w:rsidR="00C92ED5" w:rsidRPr="00B4595E">
        <w:rPr>
          <w:rFonts w:ascii="Arial" w:hAnsi="Arial" w:cs="Arial"/>
          <w:lang w:val="pt-BR"/>
        </w:rPr>
        <w:t xml:space="preserve"> 0 a 3) e exame com alteração/indício de malignidade. (Bi-RADS</w:t>
      </w:r>
      <w:r w:rsidR="005735D6" w:rsidRPr="00B4595E">
        <w:rPr>
          <w:rFonts w:ascii="Arial" w:hAnsi="Arial" w:cs="Arial"/>
          <w:vertAlign w:val="superscript"/>
        </w:rPr>
        <w:t>®</w:t>
      </w:r>
      <w:r w:rsidR="00C92ED5" w:rsidRPr="00B4595E">
        <w:rPr>
          <w:rFonts w:ascii="Arial" w:hAnsi="Arial" w:cs="Arial"/>
          <w:lang w:val="pt-BR"/>
        </w:rPr>
        <w:t xml:space="preserve"> 4 a 5)</w:t>
      </w:r>
      <w:r w:rsidR="00D96A95" w:rsidRPr="00B4595E">
        <w:rPr>
          <w:rFonts w:ascii="Arial" w:hAnsi="Arial" w:cs="Arial"/>
          <w:lang w:val="pt-BR"/>
        </w:rPr>
        <w:t>.</w:t>
      </w:r>
    </w:p>
    <w:p w:rsidR="00F16626" w:rsidRPr="00AE373D" w:rsidRDefault="00F16626" w:rsidP="00AE373D">
      <w:pPr>
        <w:pStyle w:val="CorpoB"/>
        <w:spacing w:after="0" w:line="240" w:lineRule="auto"/>
        <w:ind w:right="170"/>
        <w:rPr>
          <w:rFonts w:ascii="Arial" w:eastAsia="Arial" w:hAnsi="Arial" w:cs="Arial"/>
          <w:u w:val="single"/>
          <w:lang w:val="pt-BR"/>
        </w:rPr>
      </w:pPr>
    </w:p>
    <w:p w:rsidR="00F16626" w:rsidRPr="00AE373D" w:rsidRDefault="00AE373D" w:rsidP="00AE373D">
      <w:pPr>
        <w:pStyle w:val="SemEspaamento"/>
        <w:rPr>
          <w:rFonts w:ascii="Arial" w:eastAsia="Arial" w:hAnsi="Arial" w:cs="Arial"/>
          <w:sz w:val="22"/>
          <w:szCs w:val="22"/>
          <w:lang w:val="pt-BR"/>
        </w:rPr>
      </w:pPr>
      <w:r w:rsidRPr="00AE373D">
        <w:rPr>
          <w:rFonts w:ascii="Arial" w:hAnsi="Arial" w:cs="Arial"/>
          <w:b/>
          <w:bCs/>
          <w:sz w:val="22"/>
          <w:szCs w:val="22"/>
          <w:lang w:val="pt-BR"/>
        </w:rPr>
        <w:t xml:space="preserve">Quadro </w:t>
      </w:r>
      <w:proofErr w:type="gramStart"/>
      <w:r w:rsidR="00A94673" w:rsidRPr="00AE373D">
        <w:rPr>
          <w:rFonts w:ascii="Arial" w:hAnsi="Arial" w:cs="Arial"/>
          <w:b/>
          <w:bCs/>
          <w:sz w:val="22"/>
          <w:szCs w:val="22"/>
          <w:lang w:val="pt-BR"/>
        </w:rPr>
        <w:t>1</w:t>
      </w:r>
      <w:proofErr w:type="gramEnd"/>
      <w:r>
        <w:rPr>
          <w:rFonts w:ascii="Arial" w:hAnsi="Arial" w:cs="Arial"/>
          <w:b/>
          <w:bCs/>
          <w:sz w:val="22"/>
          <w:szCs w:val="22"/>
          <w:lang w:val="pt-BR"/>
        </w:rPr>
        <w:t>.</w:t>
      </w:r>
      <w:r w:rsidR="00A94673" w:rsidRPr="00AE373D">
        <w:rPr>
          <w:rFonts w:ascii="Arial" w:hAnsi="Arial" w:cs="Arial"/>
          <w:sz w:val="22"/>
          <w:szCs w:val="22"/>
          <w:lang w:val="pt-BR"/>
        </w:rPr>
        <w:t xml:space="preserve"> Categoria BI-RADS</w:t>
      </w:r>
      <w:r w:rsidR="00A94673" w:rsidRPr="00AE373D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="00A94673" w:rsidRPr="00AE373D">
        <w:rPr>
          <w:rFonts w:ascii="Arial" w:hAnsi="Arial" w:cs="Arial"/>
          <w:sz w:val="22"/>
          <w:szCs w:val="22"/>
          <w:lang w:val="pt-BR"/>
        </w:rPr>
        <w:t xml:space="preserve"> no laudo </w:t>
      </w:r>
      <w:proofErr w:type="spellStart"/>
      <w:r w:rsidR="00A94673" w:rsidRPr="00AE373D">
        <w:rPr>
          <w:rFonts w:ascii="Arial" w:hAnsi="Arial" w:cs="Arial"/>
          <w:sz w:val="22"/>
          <w:szCs w:val="22"/>
          <w:lang w:val="pt-BR"/>
        </w:rPr>
        <w:t>mamográfico</w:t>
      </w:r>
      <w:proofErr w:type="spellEnd"/>
      <w:r w:rsidR="00A94673" w:rsidRPr="00AE373D">
        <w:rPr>
          <w:rFonts w:ascii="Arial" w:hAnsi="Arial" w:cs="Arial"/>
          <w:sz w:val="22"/>
          <w:szCs w:val="22"/>
          <w:lang w:val="pt-BR"/>
        </w:rPr>
        <w:t xml:space="preserve"> e recomendações de conduta.</w:t>
      </w:r>
    </w:p>
    <w:tbl>
      <w:tblPr>
        <w:tblStyle w:val="TableNormal"/>
        <w:tblW w:w="0" w:type="auto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24"/>
        <w:gridCol w:w="2835"/>
        <w:gridCol w:w="1353"/>
        <w:gridCol w:w="3608"/>
      </w:tblGrid>
      <w:tr w:rsidR="00F16626" w:rsidRPr="00AE373D" w:rsidTr="00EB415C">
        <w:trPr>
          <w:trHeight w:val="58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BI-RADS</w:t>
            </w:r>
            <w:r w:rsidR="00FF5AF9" w:rsidRPr="00B4595E">
              <w:rPr>
                <w:rFonts w:ascii="Arial" w:hAnsi="Arial" w:cs="Arial"/>
                <w:vertAlign w:val="superscript"/>
              </w:rPr>
              <w:t>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Interpretação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Risco de câncer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Recomendação</w:t>
            </w:r>
          </w:p>
        </w:tc>
      </w:tr>
      <w:tr w:rsidR="00F16626" w:rsidRPr="007978E5" w:rsidTr="00EB415C">
        <w:trPr>
          <w:trHeight w:val="39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Inconclusivo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Avaliação adicional por</w:t>
            </w:r>
            <w:r w:rsidRPr="00E27009">
              <w:rPr>
                <w:rFonts w:ascii="Arial" w:hAnsi="Arial" w:cs="Arial"/>
                <w:sz w:val="20"/>
                <w:szCs w:val="20"/>
              </w:rPr>
              <w:t>imagem ou co</w:t>
            </w:r>
            <w:r w:rsidRPr="00E27009">
              <w:rPr>
                <w:rFonts w:ascii="Arial" w:hAnsi="Arial" w:cs="Arial"/>
                <w:sz w:val="20"/>
                <w:szCs w:val="20"/>
              </w:rPr>
              <w:t>m</w:t>
            </w:r>
            <w:r w:rsidRPr="00E27009">
              <w:rPr>
                <w:rFonts w:ascii="Arial" w:hAnsi="Arial" w:cs="Arial"/>
                <w:sz w:val="20"/>
                <w:szCs w:val="20"/>
              </w:rPr>
              <w:t>paração com</w:t>
            </w:r>
            <w:r w:rsidRPr="00E2700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E27009">
              <w:rPr>
                <w:rFonts w:ascii="Arial" w:hAnsi="Arial" w:cs="Arial"/>
                <w:sz w:val="20"/>
                <w:szCs w:val="20"/>
              </w:rPr>
              <w:t>exames anteriores</w:t>
            </w:r>
          </w:p>
        </w:tc>
      </w:tr>
      <w:tr w:rsidR="00F16626" w:rsidRPr="00E27009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Sem achados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Rotina de rastreamento</w:t>
            </w:r>
          </w:p>
        </w:tc>
      </w:tr>
      <w:tr w:rsidR="00F16626" w:rsidRPr="00E27009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Achados benignos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Rotina de rastreamento</w:t>
            </w:r>
          </w:p>
        </w:tc>
      </w:tr>
      <w:tr w:rsidR="00F16626" w:rsidRPr="007978E5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Achados provavelmente benignos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Até 2%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Inicialmente repetir em</w:t>
            </w:r>
            <w:r w:rsidR="004A405A" w:rsidRPr="00E270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 xml:space="preserve"> meses (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e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ventualmente</w:t>
            </w:r>
            <w:r w:rsidR="004A405A" w:rsidRPr="00E270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009">
              <w:rPr>
                <w:rFonts w:ascii="Arial" w:hAnsi="Arial" w:cs="Arial"/>
                <w:sz w:val="20"/>
                <w:szCs w:val="20"/>
              </w:rPr>
              <w:t>biópsia)</w:t>
            </w:r>
          </w:p>
        </w:tc>
      </w:tr>
      <w:tr w:rsidR="00F16626" w:rsidRPr="00E27009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="00B9690D" w:rsidRPr="00E27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009">
              <w:rPr>
                <w:rFonts w:ascii="Arial" w:hAnsi="Arial" w:cs="Arial"/>
                <w:sz w:val="20"/>
                <w:szCs w:val="20"/>
              </w:rPr>
              <w:t>(A,B,C)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Achados suspeitos de malignidade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&gt; 20%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Biópsia</w:t>
            </w:r>
          </w:p>
        </w:tc>
      </w:tr>
      <w:tr w:rsidR="00F16626" w:rsidRPr="00E27009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Achados altamente sugest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i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 xml:space="preserve">vos de </w:t>
            </w:r>
            <w:r w:rsidRPr="00E27009">
              <w:rPr>
                <w:rFonts w:ascii="Arial" w:hAnsi="Arial" w:cs="Arial"/>
                <w:sz w:val="20"/>
                <w:szCs w:val="20"/>
              </w:rPr>
              <w:t>malignidade.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&gt; 75%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Biópsia</w:t>
            </w:r>
          </w:p>
        </w:tc>
      </w:tr>
      <w:tr w:rsidR="00F16626" w:rsidRPr="00E27009" w:rsidTr="00EB415C">
        <w:trPr>
          <w:trHeight w:val="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700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Biópsia prévia com malign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>i</w:t>
            </w:r>
            <w:r w:rsidRPr="00E27009">
              <w:rPr>
                <w:rStyle w:val="NenhumA"/>
                <w:rFonts w:ascii="Arial" w:hAnsi="Arial" w:cs="Arial"/>
                <w:sz w:val="20"/>
                <w:szCs w:val="20"/>
              </w:rPr>
              <w:t xml:space="preserve">dade </w:t>
            </w:r>
            <w:r w:rsidRPr="00E27009">
              <w:rPr>
                <w:rFonts w:ascii="Arial" w:hAnsi="Arial" w:cs="Arial"/>
                <w:sz w:val="20"/>
                <w:szCs w:val="20"/>
              </w:rPr>
              <w:t>comprovada.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A94673" w:rsidP="00D96A95">
            <w:pPr>
              <w:pStyle w:val="CorpoA"/>
              <w:spacing w:after="0"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0" w:type="dxa"/>
            </w:tcMar>
          </w:tcPr>
          <w:p w:rsidR="00F16626" w:rsidRPr="00E27009" w:rsidRDefault="00EA36F2" w:rsidP="00D96A95">
            <w:pPr>
              <w:pStyle w:val="CorpoA"/>
              <w:spacing w:after="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16626" w:rsidRDefault="00A94673" w:rsidP="00D96A95">
      <w:pPr>
        <w:pStyle w:val="CorpoB"/>
        <w:spacing w:after="0" w:line="240" w:lineRule="auto"/>
        <w:ind w:left="142" w:right="170"/>
        <w:jc w:val="both"/>
        <w:rPr>
          <w:rFonts w:ascii="Arial" w:hAnsi="Arial" w:cs="Arial"/>
          <w:sz w:val="20"/>
        </w:rPr>
      </w:pPr>
      <w:r w:rsidRPr="008168D5">
        <w:rPr>
          <w:rFonts w:ascii="Arial" w:hAnsi="Arial" w:cs="Arial"/>
          <w:sz w:val="20"/>
        </w:rPr>
        <w:t>Fonte: INCA/201</w:t>
      </w:r>
      <w:r w:rsidR="00F02EB2">
        <w:rPr>
          <w:rFonts w:ascii="Arial" w:hAnsi="Arial" w:cs="Arial"/>
          <w:sz w:val="20"/>
        </w:rPr>
        <w:t>4</w:t>
      </w:r>
      <w:r w:rsidRPr="008168D5">
        <w:rPr>
          <w:rFonts w:ascii="Arial" w:hAnsi="Arial" w:cs="Arial"/>
          <w:sz w:val="20"/>
        </w:rPr>
        <w:t>.</w:t>
      </w:r>
    </w:p>
    <w:p w:rsidR="00D96A95" w:rsidRPr="008168D5" w:rsidRDefault="00D96A95" w:rsidP="00D96A95">
      <w:pPr>
        <w:pStyle w:val="CorpoB"/>
        <w:spacing w:after="0" w:line="240" w:lineRule="auto"/>
        <w:ind w:left="142" w:right="170"/>
        <w:jc w:val="both"/>
        <w:rPr>
          <w:rFonts w:ascii="Arial" w:eastAsia="Arial" w:hAnsi="Arial" w:cs="Arial"/>
          <w:sz w:val="20"/>
        </w:rPr>
      </w:pPr>
    </w:p>
    <w:p w:rsidR="00F16626" w:rsidRPr="00E27009" w:rsidRDefault="00A94673" w:rsidP="00EB415C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 w:rsidRPr="00E27009">
        <w:rPr>
          <w:rFonts w:ascii="Arial" w:hAnsi="Arial" w:cs="Arial"/>
        </w:rPr>
        <w:t xml:space="preserve">Foi efetuada análise estatística descritiva, com a produção de gráficos associados. O banco de dados foi processado através do programa </w:t>
      </w:r>
      <w:r w:rsidRPr="00B4595E">
        <w:rPr>
          <w:rFonts w:ascii="Arial" w:hAnsi="Arial" w:cs="Arial"/>
        </w:rPr>
        <w:t>Excel</w:t>
      </w:r>
      <w:r w:rsidRPr="00B4595E">
        <w:rPr>
          <w:rFonts w:ascii="Arial" w:hAnsi="Arial" w:cs="Arial"/>
          <w:vertAlign w:val="superscript"/>
        </w:rPr>
        <w:t>®</w:t>
      </w:r>
      <w:r w:rsidRPr="00E27009">
        <w:rPr>
          <w:rFonts w:ascii="Arial" w:hAnsi="Arial" w:cs="Arial"/>
        </w:rPr>
        <w:t xml:space="preserve"> e os gráficos estatísticos produz</w:t>
      </w:r>
      <w:r w:rsidRPr="00E27009">
        <w:rPr>
          <w:rFonts w:ascii="Arial" w:hAnsi="Arial" w:cs="Arial"/>
        </w:rPr>
        <w:t>i</w:t>
      </w:r>
      <w:r w:rsidRPr="00E27009">
        <w:rPr>
          <w:rFonts w:ascii="Arial" w:hAnsi="Arial" w:cs="Arial"/>
        </w:rPr>
        <w:t>dos a partir do programa Origin 7.5 (</w:t>
      </w:r>
      <w:proofErr w:type="gramStart"/>
      <w:r w:rsidRPr="00E27009">
        <w:rPr>
          <w:rFonts w:ascii="Arial" w:hAnsi="Arial" w:cs="Arial"/>
        </w:rPr>
        <w:t>MicroCal</w:t>
      </w:r>
      <w:proofErr w:type="gramEnd"/>
      <w:r w:rsidRPr="00E27009">
        <w:rPr>
          <w:rFonts w:ascii="Arial" w:hAnsi="Arial" w:cs="Arial"/>
        </w:rPr>
        <w:t xml:space="preserve">). Os dados foram avaliados estatisticamente em termos de valor absoluto e também em porcentagem, inicialmente agrupados ao longo de todo </w:t>
      </w:r>
      <w:r w:rsidRPr="00E27009">
        <w:rPr>
          <w:rFonts w:ascii="Arial" w:hAnsi="Arial" w:cs="Arial"/>
        </w:rPr>
        <w:lastRenderedPageBreak/>
        <w:t>o período (para caracterização geral da população) e em seguida ano a ano, para observação de tendências, conforme será detalhado na discussão dos resultados.</w:t>
      </w:r>
    </w:p>
    <w:p w:rsidR="00F16626" w:rsidRDefault="00A94673" w:rsidP="00AE373D">
      <w:pPr>
        <w:pStyle w:val="CorpoA"/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E27009">
        <w:rPr>
          <w:rFonts w:ascii="Arial" w:hAnsi="Arial" w:cs="Arial"/>
          <w:b/>
          <w:bCs/>
        </w:rPr>
        <w:t>3</w:t>
      </w:r>
      <w:r w:rsidR="00EB415C">
        <w:rPr>
          <w:rFonts w:ascii="Arial" w:hAnsi="Arial" w:cs="Arial"/>
          <w:b/>
          <w:bCs/>
        </w:rPr>
        <w:t>.</w:t>
      </w:r>
      <w:r w:rsidRPr="00E27009">
        <w:rPr>
          <w:rFonts w:ascii="Arial" w:hAnsi="Arial" w:cs="Arial"/>
          <w:b/>
          <w:bCs/>
        </w:rPr>
        <w:t xml:space="preserve"> RESULTADOS</w:t>
      </w:r>
    </w:p>
    <w:p w:rsidR="00F16626" w:rsidRPr="00E27009" w:rsidRDefault="00A94673" w:rsidP="00EB415C">
      <w:pPr>
        <w:pStyle w:val="CorpoA"/>
        <w:tabs>
          <w:tab w:val="left" w:pos="7998"/>
        </w:tabs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>Foram encontrados 372.771 registros no período analisado</w:t>
      </w:r>
      <w:r w:rsidR="00EB415C">
        <w:rPr>
          <w:rFonts w:ascii="Arial" w:hAnsi="Arial" w:cs="Arial"/>
        </w:rPr>
        <w:t xml:space="preserve">, dos quais </w:t>
      </w:r>
      <w:r w:rsidRPr="00E27009">
        <w:rPr>
          <w:rFonts w:ascii="Arial" w:hAnsi="Arial" w:cs="Arial"/>
        </w:rPr>
        <w:t>11 f</w:t>
      </w:r>
      <w:r w:rsidRPr="00E27009">
        <w:rPr>
          <w:rFonts w:ascii="Arial" w:hAnsi="Arial" w:cs="Arial"/>
        </w:rPr>
        <w:t>o</w:t>
      </w:r>
      <w:r w:rsidRPr="00E27009">
        <w:rPr>
          <w:rFonts w:ascii="Arial" w:hAnsi="Arial" w:cs="Arial"/>
        </w:rPr>
        <w:t>ram excluídos por serem do sexo masculino, restando 372.703 registros para análise</w:t>
      </w:r>
      <w:r w:rsidR="00114D26" w:rsidRPr="00E27009">
        <w:rPr>
          <w:rFonts w:ascii="Arial" w:hAnsi="Arial" w:cs="Arial"/>
        </w:rPr>
        <w:t xml:space="preserve"> (Tabela 1)</w:t>
      </w:r>
      <w:r w:rsidRPr="00E27009">
        <w:rPr>
          <w:rFonts w:ascii="Arial" w:hAnsi="Arial" w:cs="Arial"/>
        </w:rPr>
        <w:t xml:space="preserve">. </w:t>
      </w:r>
      <w:r w:rsidR="00EB415C">
        <w:rPr>
          <w:rFonts w:ascii="Arial" w:hAnsi="Arial" w:cs="Arial"/>
        </w:rPr>
        <w:t xml:space="preserve">Houve </w:t>
      </w:r>
      <w:r w:rsidR="00E27009">
        <w:rPr>
          <w:rFonts w:ascii="Arial" w:hAnsi="Arial" w:cs="Arial"/>
        </w:rPr>
        <w:t>a</w:t>
      </w:r>
      <w:r w:rsidR="00E27009">
        <w:rPr>
          <w:rFonts w:ascii="Arial" w:hAnsi="Arial" w:cs="Arial"/>
        </w:rPr>
        <w:t>u</w:t>
      </w:r>
      <w:r w:rsidR="00E27009">
        <w:rPr>
          <w:rFonts w:ascii="Arial" w:hAnsi="Arial" w:cs="Arial"/>
        </w:rPr>
        <w:t>mento expressivo da frequência absoluta</w:t>
      </w:r>
      <w:r w:rsidRPr="00E27009">
        <w:rPr>
          <w:rFonts w:ascii="Arial" w:hAnsi="Arial" w:cs="Arial"/>
        </w:rPr>
        <w:t xml:space="preserve"> de exames realizados (de 59.920 em 2010 para 84.457 em 2014, aumento de 29,05%), que se reflete n</w:t>
      </w:r>
      <w:r w:rsidRPr="00E27009">
        <w:rPr>
          <w:rFonts w:ascii="Arial" w:hAnsi="Arial" w:cs="Arial"/>
          <w:lang w:val="pt-BR"/>
        </w:rPr>
        <w:t>o aumento da</w:t>
      </w:r>
      <w:r w:rsidRPr="00E27009">
        <w:rPr>
          <w:rFonts w:ascii="Arial" w:hAnsi="Arial" w:cs="Arial"/>
        </w:rPr>
        <w:t xml:space="preserve"> razão de mamografias por mulh</w:t>
      </w:r>
      <w:r w:rsidRPr="00E27009">
        <w:rPr>
          <w:rFonts w:ascii="Arial" w:hAnsi="Arial" w:cs="Arial"/>
        </w:rPr>
        <w:t>e</w:t>
      </w:r>
      <w:r w:rsidRPr="00E27009">
        <w:rPr>
          <w:rFonts w:ascii="Arial" w:hAnsi="Arial" w:cs="Arial"/>
        </w:rPr>
        <w:t xml:space="preserve">res (de 0,27 para 0,44, aumento de 38,6%). </w:t>
      </w:r>
    </w:p>
    <w:p w:rsidR="00F41EF2" w:rsidRPr="00E27009" w:rsidRDefault="00F41EF2" w:rsidP="00D96A95">
      <w:pPr>
        <w:pStyle w:val="CorpoA"/>
        <w:tabs>
          <w:tab w:val="left" w:pos="7998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F16626" w:rsidRPr="00E27009" w:rsidRDefault="00A94673" w:rsidP="00EB415C">
      <w:pPr>
        <w:pStyle w:val="CorpoA"/>
        <w:tabs>
          <w:tab w:val="left" w:pos="7998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27009">
        <w:rPr>
          <w:rFonts w:ascii="Arial" w:hAnsi="Arial" w:cs="Arial"/>
          <w:b/>
          <w:bCs/>
          <w:sz w:val="20"/>
          <w:szCs w:val="20"/>
        </w:rPr>
        <w:t>Tab</w:t>
      </w:r>
      <w:r w:rsidR="00EB415C">
        <w:rPr>
          <w:rFonts w:ascii="Arial" w:hAnsi="Arial" w:cs="Arial"/>
          <w:b/>
          <w:bCs/>
          <w:sz w:val="20"/>
          <w:szCs w:val="20"/>
        </w:rPr>
        <w:t xml:space="preserve">ela </w:t>
      </w:r>
      <w:r w:rsidRPr="00E27009">
        <w:rPr>
          <w:rFonts w:ascii="Arial" w:hAnsi="Arial" w:cs="Arial"/>
          <w:b/>
          <w:bCs/>
          <w:sz w:val="20"/>
          <w:szCs w:val="20"/>
        </w:rPr>
        <w:t>1</w:t>
      </w:r>
      <w:r w:rsidR="00AE373D">
        <w:rPr>
          <w:rFonts w:ascii="Arial" w:hAnsi="Arial" w:cs="Arial"/>
          <w:sz w:val="20"/>
          <w:szCs w:val="20"/>
        </w:rPr>
        <w:t xml:space="preserve"> -</w:t>
      </w:r>
      <w:r w:rsidR="00114D26" w:rsidRPr="00E27009">
        <w:rPr>
          <w:rFonts w:ascii="Arial" w:hAnsi="Arial" w:cs="Arial"/>
          <w:sz w:val="20"/>
          <w:szCs w:val="20"/>
        </w:rPr>
        <w:t xml:space="preserve"> </w:t>
      </w:r>
      <w:r w:rsidR="00046317">
        <w:rPr>
          <w:rFonts w:ascii="Arial" w:hAnsi="Arial" w:cs="Arial"/>
          <w:sz w:val="20"/>
          <w:szCs w:val="20"/>
        </w:rPr>
        <w:t>Número</w:t>
      </w:r>
      <w:r w:rsidR="008B5B68" w:rsidRPr="00E27009">
        <w:rPr>
          <w:rFonts w:ascii="Arial" w:hAnsi="Arial" w:cs="Arial"/>
          <w:sz w:val="20"/>
          <w:szCs w:val="20"/>
        </w:rPr>
        <w:t xml:space="preserve"> de</w:t>
      </w:r>
      <w:r w:rsidR="00114D26" w:rsidRPr="00E27009">
        <w:rPr>
          <w:rFonts w:ascii="Arial" w:hAnsi="Arial" w:cs="Arial"/>
          <w:sz w:val="20"/>
          <w:szCs w:val="20"/>
        </w:rPr>
        <w:t xml:space="preserve"> exames de mamografia de rastreamento realizadas em mulheres pelo SUS, </w:t>
      </w:r>
      <w:r w:rsidR="00E27009">
        <w:rPr>
          <w:rFonts w:ascii="Arial" w:hAnsi="Arial" w:cs="Arial"/>
          <w:sz w:val="20"/>
          <w:szCs w:val="20"/>
        </w:rPr>
        <w:t xml:space="preserve">na </w:t>
      </w:r>
      <w:proofErr w:type="gramStart"/>
      <w:r w:rsidR="00E27009">
        <w:rPr>
          <w:rFonts w:ascii="Arial" w:hAnsi="Arial" w:cs="Arial"/>
          <w:sz w:val="20"/>
          <w:szCs w:val="20"/>
        </w:rPr>
        <w:t>RMVale</w:t>
      </w:r>
      <w:proofErr w:type="gramEnd"/>
      <w:r w:rsidR="00E27009">
        <w:rPr>
          <w:rFonts w:ascii="Arial" w:hAnsi="Arial" w:cs="Arial"/>
          <w:sz w:val="20"/>
          <w:szCs w:val="20"/>
        </w:rPr>
        <w:t xml:space="preserve">, </w:t>
      </w:r>
      <w:r w:rsidR="00DF3079">
        <w:rPr>
          <w:rFonts w:ascii="Arial" w:hAnsi="Arial" w:cs="Arial"/>
          <w:sz w:val="20"/>
          <w:szCs w:val="20"/>
        </w:rPr>
        <w:t xml:space="preserve">total e frequência relativa (fr), </w:t>
      </w:r>
      <w:r w:rsidR="00114D26" w:rsidRPr="00E27009">
        <w:rPr>
          <w:rFonts w:ascii="Arial" w:hAnsi="Arial" w:cs="Arial"/>
          <w:sz w:val="20"/>
          <w:szCs w:val="20"/>
        </w:rPr>
        <w:t>por ano</w:t>
      </w:r>
      <w:r w:rsidR="00E27009">
        <w:rPr>
          <w:rFonts w:ascii="Arial" w:hAnsi="Arial" w:cs="Arial"/>
          <w:sz w:val="20"/>
          <w:szCs w:val="20"/>
        </w:rPr>
        <w:t xml:space="preserve">. </w:t>
      </w:r>
      <w:r w:rsidR="00B76844" w:rsidRPr="00E27009">
        <w:rPr>
          <w:rFonts w:ascii="Arial" w:hAnsi="Arial" w:cs="Arial"/>
          <w:sz w:val="20"/>
          <w:szCs w:val="20"/>
        </w:rPr>
        <w:t>2010</w:t>
      </w:r>
      <w:r w:rsidR="00E27009">
        <w:rPr>
          <w:rFonts w:ascii="Arial" w:hAnsi="Arial" w:cs="Arial"/>
          <w:sz w:val="20"/>
          <w:szCs w:val="20"/>
        </w:rPr>
        <w:t xml:space="preserve"> a 2014</w:t>
      </w:r>
      <w:r w:rsidR="00B76844" w:rsidRPr="00E2700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"/>
        <w:tblW w:w="0" w:type="auto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827"/>
        <w:gridCol w:w="2469"/>
        <w:gridCol w:w="1538"/>
        <w:gridCol w:w="6"/>
        <w:gridCol w:w="6"/>
      </w:tblGrid>
      <w:tr w:rsidR="009717B6" w:rsidRPr="007978E5" w:rsidTr="00AD6F6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Exames de mamografia de rastreamento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17B6" w:rsidRPr="00E27009" w:rsidTr="00AD6F6D">
        <w:trPr>
          <w:gridAfter w:val="1"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DF3079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DF3079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fr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17B6" w:rsidRPr="00E27009" w:rsidTr="00AD6F6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59.920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17B6" w:rsidRPr="00E27009" w:rsidRDefault="009717B6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7C" w:rsidRPr="00E27009" w:rsidTr="00AD6F6D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72.396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0" w:type="auto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677C" w:rsidRPr="00E27009" w:rsidRDefault="0046677C" w:rsidP="00AD6F6D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7C" w:rsidRPr="00E27009" w:rsidTr="00AD6F6D">
        <w:trPr>
          <w:gridAfter w:val="1"/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81.437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0" w:type="auto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7C" w:rsidRPr="00E27009" w:rsidTr="00AD6F6D">
        <w:trPr>
          <w:gridAfter w:val="1"/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74.493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7C" w:rsidRPr="00E27009" w:rsidTr="00AD6F6D">
        <w:trPr>
          <w:gridAfter w:val="1"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84.457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7C" w:rsidRPr="00E27009" w:rsidTr="00AD6F6D">
        <w:trPr>
          <w:gridAfter w:val="1"/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E27009" w:rsidRDefault="0046677C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6A7EBC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372.703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677C" w:rsidRPr="006A7EBC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6677C" w:rsidRPr="00E27009" w:rsidRDefault="0046677C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16626" w:rsidRPr="00E27009" w:rsidRDefault="00F16626" w:rsidP="00D96A95">
      <w:pPr>
        <w:pStyle w:val="CorpoA"/>
        <w:widowControl w:val="0"/>
        <w:tabs>
          <w:tab w:val="left" w:pos="7998"/>
        </w:tabs>
        <w:spacing w:after="0" w:line="240" w:lineRule="auto"/>
        <w:ind w:left="108" w:hanging="108"/>
        <w:rPr>
          <w:rFonts w:ascii="Arial" w:eastAsia="Arial" w:hAnsi="Arial" w:cs="Arial"/>
        </w:rPr>
      </w:pPr>
    </w:p>
    <w:p w:rsidR="00F16626" w:rsidRPr="00E27009" w:rsidRDefault="00A94673" w:rsidP="00EB415C">
      <w:pPr>
        <w:pStyle w:val="CorpoA"/>
        <w:tabs>
          <w:tab w:val="left" w:pos="7998"/>
        </w:tabs>
        <w:spacing w:after="0" w:line="312" w:lineRule="auto"/>
        <w:ind w:firstLine="567"/>
        <w:jc w:val="both"/>
        <w:rPr>
          <w:rFonts w:ascii="Arial" w:hAnsi="Arial" w:cs="Arial"/>
        </w:rPr>
      </w:pPr>
      <w:r w:rsidRPr="00E27009">
        <w:rPr>
          <w:rFonts w:ascii="Arial" w:hAnsi="Arial" w:cs="Arial"/>
        </w:rPr>
        <w:t xml:space="preserve">Os campos </w:t>
      </w:r>
      <w:r w:rsidR="00E27009">
        <w:rPr>
          <w:rFonts w:ascii="Arial" w:hAnsi="Arial" w:cs="Arial"/>
        </w:rPr>
        <w:t>‘</w:t>
      </w:r>
      <w:r w:rsidRPr="00E27009">
        <w:rPr>
          <w:rFonts w:ascii="Arial" w:hAnsi="Arial" w:cs="Arial"/>
        </w:rPr>
        <w:t>escolaridade</w:t>
      </w:r>
      <w:r w:rsidR="00E27009">
        <w:rPr>
          <w:rFonts w:ascii="Arial" w:hAnsi="Arial" w:cs="Arial"/>
        </w:rPr>
        <w:t>’</w:t>
      </w:r>
      <w:r w:rsidRPr="00E27009">
        <w:rPr>
          <w:rFonts w:ascii="Arial" w:hAnsi="Arial" w:cs="Arial"/>
        </w:rPr>
        <w:t xml:space="preserve"> e </w:t>
      </w:r>
      <w:r w:rsidR="00E27009">
        <w:rPr>
          <w:rFonts w:ascii="Arial" w:hAnsi="Arial" w:cs="Arial"/>
        </w:rPr>
        <w:t>‘</w:t>
      </w:r>
      <w:r w:rsidRPr="00E27009">
        <w:rPr>
          <w:rFonts w:ascii="Arial" w:hAnsi="Arial" w:cs="Arial"/>
        </w:rPr>
        <w:t>raça</w:t>
      </w:r>
      <w:r w:rsidR="00E27009">
        <w:rPr>
          <w:rFonts w:ascii="Arial" w:hAnsi="Arial" w:cs="Arial"/>
        </w:rPr>
        <w:t>’</w:t>
      </w:r>
      <w:r w:rsidRPr="00E27009">
        <w:rPr>
          <w:rFonts w:ascii="Arial" w:hAnsi="Arial" w:cs="Arial"/>
        </w:rPr>
        <w:t xml:space="preserve"> apresentaram a</w:t>
      </w:r>
      <w:r w:rsidR="0012687B" w:rsidRPr="00E27009">
        <w:rPr>
          <w:rFonts w:ascii="Arial" w:hAnsi="Arial" w:cs="Arial"/>
        </w:rPr>
        <w:t>lto índice de não preenchimento</w:t>
      </w:r>
      <w:r w:rsidR="00E27009">
        <w:rPr>
          <w:rFonts w:ascii="Arial" w:hAnsi="Arial" w:cs="Arial"/>
        </w:rPr>
        <w:t>, re</w:t>
      </w:r>
      <w:r w:rsidR="00E27009">
        <w:rPr>
          <w:rFonts w:ascii="Arial" w:hAnsi="Arial" w:cs="Arial"/>
        </w:rPr>
        <w:t>s</w:t>
      </w:r>
      <w:r w:rsidR="00E27009">
        <w:rPr>
          <w:rFonts w:ascii="Arial" w:hAnsi="Arial" w:cs="Arial"/>
        </w:rPr>
        <w:t xml:space="preserve">pectivamente, </w:t>
      </w:r>
      <w:r w:rsidRPr="00E27009">
        <w:rPr>
          <w:rFonts w:ascii="Arial" w:hAnsi="Arial" w:cs="Arial"/>
        </w:rPr>
        <w:t>indefinida em 66% dos casos e não informada em 61% dos casos. O campo idade apresentou índice de preenchimento</w:t>
      </w:r>
      <w:r w:rsidR="00114D26" w:rsidRPr="00E27009">
        <w:rPr>
          <w:rFonts w:ascii="Arial" w:hAnsi="Arial" w:cs="Arial"/>
        </w:rPr>
        <w:t xml:space="preserve"> </w:t>
      </w:r>
      <w:r w:rsidR="00E27009">
        <w:rPr>
          <w:rFonts w:ascii="Arial" w:hAnsi="Arial" w:cs="Arial"/>
        </w:rPr>
        <w:t>de</w:t>
      </w:r>
      <w:r w:rsidR="00F41EF2" w:rsidRPr="00E27009">
        <w:rPr>
          <w:rFonts w:ascii="Arial" w:hAnsi="Arial" w:cs="Arial"/>
        </w:rPr>
        <w:t xml:space="preserve"> 99,99%.</w:t>
      </w:r>
    </w:p>
    <w:p w:rsidR="001147B3" w:rsidRPr="00E27009" w:rsidRDefault="001147B3" w:rsidP="00D96A95">
      <w:pPr>
        <w:pStyle w:val="CorpoA"/>
        <w:tabs>
          <w:tab w:val="left" w:pos="7998"/>
        </w:tabs>
        <w:spacing w:after="0" w:line="240" w:lineRule="auto"/>
        <w:ind w:firstLine="720"/>
        <w:jc w:val="both"/>
        <w:rPr>
          <w:rFonts w:ascii="Arial" w:eastAsia="Arial" w:hAnsi="Arial" w:cs="Arial"/>
        </w:rPr>
      </w:pPr>
    </w:p>
    <w:p w:rsidR="0059792B" w:rsidRPr="00E27009" w:rsidRDefault="00AE373D" w:rsidP="00EB415C">
      <w:pPr>
        <w:spacing w:line="312" w:lineRule="auto"/>
        <w:ind w:firstLine="567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pt-BR"/>
        </w:rPr>
        <w:t xml:space="preserve">3.1 </w:t>
      </w:r>
      <w:r w:rsidR="00E27009">
        <w:rPr>
          <w:rFonts w:ascii="Arial" w:hAnsi="Arial" w:cs="Arial"/>
          <w:b/>
          <w:bCs/>
          <w:sz w:val="22"/>
          <w:szCs w:val="22"/>
          <w:lang w:val="pt-BR"/>
        </w:rPr>
        <w:t>Análise</w:t>
      </w:r>
      <w:proofErr w:type="gramEnd"/>
      <w:r w:rsidR="00E27009">
        <w:rPr>
          <w:rFonts w:ascii="Arial" w:hAnsi="Arial" w:cs="Arial"/>
          <w:b/>
          <w:bCs/>
          <w:sz w:val="22"/>
          <w:szCs w:val="22"/>
          <w:lang w:val="pt-BR"/>
        </w:rPr>
        <w:t xml:space="preserve"> da variável </w:t>
      </w:r>
      <w:r w:rsidR="002A2C2B">
        <w:rPr>
          <w:rFonts w:ascii="Arial" w:hAnsi="Arial" w:cs="Arial"/>
          <w:b/>
          <w:bCs/>
          <w:sz w:val="22"/>
          <w:szCs w:val="22"/>
          <w:lang w:val="pt-BR"/>
        </w:rPr>
        <w:t>idade/faixa etária</w:t>
      </w:r>
    </w:p>
    <w:p w:rsidR="001147B3" w:rsidRPr="00E27009" w:rsidRDefault="001147B3" w:rsidP="00EB415C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857DF9" w:rsidRPr="00E27009" w:rsidRDefault="00E27009" w:rsidP="00EB415C">
      <w:pPr>
        <w:tabs>
          <w:tab w:val="left" w:pos="8080"/>
        </w:tabs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 campo </w:t>
      </w:r>
      <w:r w:rsidR="00B67BDC" w:rsidRPr="00E27009">
        <w:rPr>
          <w:rFonts w:ascii="Arial" w:hAnsi="Arial" w:cs="Arial"/>
          <w:sz w:val="22"/>
          <w:szCs w:val="22"/>
          <w:lang w:val="pt-BR"/>
        </w:rPr>
        <w:t xml:space="preserve">faixa etária </w:t>
      </w:r>
      <w:r>
        <w:rPr>
          <w:rFonts w:ascii="Arial" w:hAnsi="Arial" w:cs="Arial"/>
          <w:sz w:val="22"/>
          <w:szCs w:val="22"/>
          <w:lang w:val="pt-BR"/>
        </w:rPr>
        <w:t xml:space="preserve">apresentou bom índice de </w:t>
      </w:r>
      <w:r w:rsidR="00B67BDC" w:rsidRPr="00E27009">
        <w:rPr>
          <w:rFonts w:ascii="Arial" w:hAnsi="Arial" w:cs="Arial"/>
          <w:sz w:val="22"/>
          <w:szCs w:val="22"/>
          <w:lang w:val="pt-BR"/>
        </w:rPr>
        <w:t>preenchimento</w:t>
      </w:r>
      <w:r>
        <w:rPr>
          <w:rFonts w:ascii="Arial" w:hAnsi="Arial" w:cs="Arial"/>
          <w:sz w:val="22"/>
          <w:szCs w:val="22"/>
          <w:lang w:val="pt-BR"/>
        </w:rPr>
        <w:t>, totalizando</w:t>
      </w:r>
      <w:r w:rsidR="00B67BDC" w:rsidRPr="00E27009">
        <w:rPr>
          <w:rFonts w:ascii="Arial" w:hAnsi="Arial" w:cs="Arial"/>
          <w:sz w:val="22"/>
          <w:szCs w:val="22"/>
          <w:lang w:val="pt-BR"/>
        </w:rPr>
        <w:t xml:space="preserve"> 372.672 r</w:t>
      </w:r>
      <w:r w:rsidR="00B67BDC" w:rsidRPr="00E27009">
        <w:rPr>
          <w:rFonts w:ascii="Arial" w:hAnsi="Arial" w:cs="Arial"/>
          <w:sz w:val="22"/>
          <w:szCs w:val="22"/>
          <w:lang w:val="pt-BR"/>
        </w:rPr>
        <w:t>e</w:t>
      </w:r>
      <w:r w:rsidR="00B67BDC" w:rsidRPr="00E27009">
        <w:rPr>
          <w:rFonts w:ascii="Arial" w:hAnsi="Arial" w:cs="Arial"/>
          <w:sz w:val="22"/>
          <w:szCs w:val="22"/>
          <w:lang w:val="pt-BR"/>
        </w:rPr>
        <w:t>gis</w:t>
      </w:r>
      <w:r>
        <w:rPr>
          <w:rFonts w:ascii="Arial" w:hAnsi="Arial" w:cs="Arial"/>
          <w:sz w:val="22"/>
          <w:szCs w:val="22"/>
          <w:lang w:val="pt-BR"/>
        </w:rPr>
        <w:t>tros (</w:t>
      </w:r>
      <w:r w:rsidR="00B67BDC" w:rsidRPr="00E27009">
        <w:rPr>
          <w:rFonts w:ascii="Arial" w:hAnsi="Arial" w:cs="Arial"/>
          <w:sz w:val="22"/>
          <w:szCs w:val="22"/>
          <w:lang w:val="pt-BR"/>
        </w:rPr>
        <w:t xml:space="preserve">99,99%). </w:t>
      </w:r>
      <w:r w:rsidR="0059792B" w:rsidRPr="00E27009">
        <w:rPr>
          <w:rFonts w:ascii="Arial" w:hAnsi="Arial" w:cs="Arial"/>
          <w:sz w:val="22"/>
          <w:szCs w:val="22"/>
          <w:lang w:val="pt-BR"/>
        </w:rPr>
        <w:t xml:space="preserve">As mulheres que realizaram o exame de mamografia de rastreamento na </w:t>
      </w:r>
      <w:proofErr w:type="gramStart"/>
      <w:r w:rsidR="0059792B" w:rsidRPr="00E2700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="0059792B" w:rsidRPr="00E27009">
        <w:rPr>
          <w:rFonts w:ascii="Arial" w:hAnsi="Arial" w:cs="Arial"/>
          <w:sz w:val="22"/>
          <w:szCs w:val="22"/>
          <w:lang w:val="pt-BR"/>
        </w:rPr>
        <w:t xml:space="preserve"> no período analisado tinham de 20</w:t>
      </w:r>
      <w:r w:rsidR="009B346C">
        <w:rPr>
          <w:rFonts w:ascii="Arial" w:hAnsi="Arial" w:cs="Arial"/>
          <w:sz w:val="22"/>
          <w:szCs w:val="22"/>
          <w:lang w:val="pt-BR"/>
        </w:rPr>
        <w:t xml:space="preserve"> a 79 anos, com média de idade </w:t>
      </w:r>
      <w:r w:rsidR="0059792B" w:rsidRPr="00E27009">
        <w:rPr>
          <w:rFonts w:ascii="Arial" w:hAnsi="Arial" w:cs="Arial"/>
          <w:sz w:val="22"/>
          <w:szCs w:val="22"/>
          <w:lang w:val="pt-BR"/>
        </w:rPr>
        <w:t>de 53 anos, co</w:t>
      </w:r>
      <w:r w:rsidR="0059792B" w:rsidRPr="00E27009">
        <w:rPr>
          <w:rFonts w:ascii="Arial" w:hAnsi="Arial" w:cs="Arial"/>
          <w:sz w:val="22"/>
          <w:szCs w:val="22"/>
          <w:lang w:val="pt-BR"/>
        </w:rPr>
        <w:t>n</w:t>
      </w:r>
      <w:r w:rsidR="0059792B" w:rsidRPr="00E27009">
        <w:rPr>
          <w:rFonts w:ascii="Arial" w:hAnsi="Arial" w:cs="Arial"/>
          <w:sz w:val="22"/>
          <w:szCs w:val="22"/>
          <w:lang w:val="pt-BR"/>
        </w:rPr>
        <w:t>forme demo</w:t>
      </w:r>
      <w:r w:rsidR="00857DF9" w:rsidRPr="00E27009">
        <w:rPr>
          <w:rFonts w:ascii="Arial" w:hAnsi="Arial" w:cs="Arial"/>
          <w:sz w:val="22"/>
          <w:szCs w:val="22"/>
          <w:lang w:val="pt-BR"/>
        </w:rPr>
        <w:t>n</w:t>
      </w:r>
      <w:r w:rsidR="0059792B" w:rsidRPr="00E27009">
        <w:rPr>
          <w:rFonts w:ascii="Arial" w:hAnsi="Arial" w:cs="Arial"/>
          <w:sz w:val="22"/>
          <w:szCs w:val="22"/>
          <w:lang w:val="pt-BR"/>
        </w:rPr>
        <w:t>stra histograma</w:t>
      </w:r>
      <w:r>
        <w:rPr>
          <w:rFonts w:ascii="Arial" w:hAnsi="Arial" w:cs="Arial"/>
          <w:sz w:val="22"/>
          <w:szCs w:val="22"/>
          <w:lang w:val="pt-BR"/>
        </w:rPr>
        <w:t xml:space="preserve"> abaixo (F</w:t>
      </w:r>
      <w:r w:rsidR="0059792B" w:rsidRPr="00E27009">
        <w:rPr>
          <w:rFonts w:ascii="Arial" w:hAnsi="Arial" w:cs="Arial"/>
          <w:sz w:val="22"/>
          <w:szCs w:val="22"/>
          <w:lang w:val="pt-BR"/>
        </w:rPr>
        <w:t>igura 0</w:t>
      </w:r>
      <w:r w:rsidR="000D1B87" w:rsidRPr="00E27009">
        <w:rPr>
          <w:rFonts w:ascii="Arial" w:hAnsi="Arial" w:cs="Arial"/>
          <w:sz w:val="22"/>
          <w:szCs w:val="22"/>
          <w:lang w:val="pt-BR"/>
        </w:rPr>
        <w:t>1</w:t>
      </w:r>
      <w:r>
        <w:rPr>
          <w:rFonts w:ascii="Arial" w:hAnsi="Arial" w:cs="Arial"/>
          <w:sz w:val="22"/>
          <w:szCs w:val="22"/>
          <w:lang w:val="pt-BR"/>
        </w:rPr>
        <w:t>)</w:t>
      </w:r>
      <w:r w:rsidR="0059792B" w:rsidRPr="00E27009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F41EF2" w:rsidRPr="00E27009" w:rsidRDefault="00F41EF2" w:rsidP="00D96A95">
      <w:pPr>
        <w:tabs>
          <w:tab w:val="left" w:pos="8080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857DF9" w:rsidRPr="00E27009" w:rsidRDefault="00857DF9" w:rsidP="00AE373D">
      <w:pPr>
        <w:rPr>
          <w:rFonts w:ascii="Arial" w:hAnsi="Arial" w:cs="Arial"/>
          <w:sz w:val="20"/>
          <w:szCs w:val="20"/>
          <w:lang w:val="pt-BR"/>
        </w:rPr>
      </w:pPr>
      <w:r w:rsidRPr="00E27009">
        <w:rPr>
          <w:rFonts w:ascii="Arial" w:hAnsi="Arial" w:cs="Arial"/>
          <w:b/>
          <w:bCs/>
          <w:sz w:val="20"/>
          <w:szCs w:val="20"/>
          <w:lang w:val="pt-BR"/>
        </w:rPr>
        <w:t>Fig</w:t>
      </w:r>
      <w:r w:rsidR="00AE373D">
        <w:rPr>
          <w:rFonts w:ascii="Arial" w:hAnsi="Arial" w:cs="Arial"/>
          <w:b/>
          <w:bCs/>
          <w:sz w:val="20"/>
          <w:szCs w:val="20"/>
          <w:lang w:val="pt-BR"/>
        </w:rPr>
        <w:t xml:space="preserve">ura </w:t>
      </w:r>
      <w:r w:rsidR="00085BC3" w:rsidRPr="00E27009">
        <w:rPr>
          <w:rFonts w:ascii="Arial" w:hAnsi="Arial" w:cs="Arial"/>
          <w:b/>
          <w:bCs/>
          <w:sz w:val="20"/>
          <w:szCs w:val="20"/>
          <w:lang w:val="pt-BR"/>
        </w:rPr>
        <w:t>1</w:t>
      </w:r>
      <w:r w:rsidRPr="00E27009">
        <w:rPr>
          <w:rFonts w:ascii="Arial" w:hAnsi="Arial" w:cs="Arial"/>
          <w:b/>
          <w:bCs/>
          <w:sz w:val="20"/>
          <w:szCs w:val="20"/>
          <w:lang w:val="pt-BR"/>
        </w:rPr>
        <w:t xml:space="preserve"> -</w:t>
      </w:r>
      <w:proofErr w:type="gramStart"/>
      <w:r w:rsidRPr="00E27009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End"/>
      <w:r w:rsidRPr="00E27009">
        <w:rPr>
          <w:rFonts w:ascii="Arial" w:hAnsi="Arial" w:cs="Arial"/>
          <w:sz w:val="20"/>
          <w:szCs w:val="20"/>
          <w:lang w:val="pt-BR"/>
        </w:rPr>
        <w:t xml:space="preserve">Histograma </w:t>
      </w:r>
      <w:r w:rsidR="009B346C">
        <w:rPr>
          <w:rFonts w:ascii="Arial" w:hAnsi="Arial" w:cs="Arial"/>
          <w:sz w:val="20"/>
          <w:szCs w:val="20"/>
          <w:lang w:val="pt-BR"/>
        </w:rPr>
        <w:t>de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faixa</w:t>
      </w:r>
      <w:r w:rsidR="009B346C">
        <w:rPr>
          <w:rFonts w:ascii="Arial" w:hAnsi="Arial" w:cs="Arial"/>
          <w:sz w:val="20"/>
          <w:szCs w:val="20"/>
          <w:lang w:val="pt-BR"/>
        </w:rPr>
        <w:t>s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etária</w:t>
      </w:r>
      <w:r w:rsidR="009B346C">
        <w:rPr>
          <w:rFonts w:ascii="Arial" w:hAnsi="Arial" w:cs="Arial"/>
          <w:sz w:val="20"/>
          <w:szCs w:val="20"/>
          <w:lang w:val="pt-BR"/>
        </w:rPr>
        <w:t>s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</w:t>
      </w:r>
      <w:r w:rsidR="009B346C">
        <w:rPr>
          <w:rFonts w:ascii="Arial" w:hAnsi="Arial" w:cs="Arial"/>
          <w:sz w:val="20"/>
          <w:szCs w:val="20"/>
          <w:lang w:val="pt-BR"/>
        </w:rPr>
        <w:t xml:space="preserve">de </w:t>
      </w:r>
      <w:r w:rsidRPr="00E27009">
        <w:rPr>
          <w:rFonts w:ascii="Arial" w:hAnsi="Arial" w:cs="Arial"/>
          <w:sz w:val="20"/>
          <w:szCs w:val="20"/>
          <w:lang w:val="pt-BR"/>
        </w:rPr>
        <w:t>mulheres que realizaram exames de mamografia</w:t>
      </w:r>
      <w:r w:rsidR="00B76844" w:rsidRPr="00E27009">
        <w:rPr>
          <w:rFonts w:ascii="Arial" w:hAnsi="Arial" w:cs="Arial"/>
          <w:sz w:val="20"/>
          <w:szCs w:val="20"/>
          <w:lang w:val="pt-BR"/>
        </w:rPr>
        <w:t xml:space="preserve"> na RMVale</w:t>
      </w:r>
      <w:r w:rsidR="009B346C">
        <w:rPr>
          <w:rFonts w:ascii="Arial" w:hAnsi="Arial" w:cs="Arial"/>
          <w:sz w:val="20"/>
          <w:szCs w:val="20"/>
          <w:lang w:val="pt-BR"/>
        </w:rPr>
        <w:t>,</w:t>
      </w:r>
      <w:r w:rsidR="00B76844" w:rsidRPr="00E27009">
        <w:rPr>
          <w:rFonts w:ascii="Arial" w:hAnsi="Arial" w:cs="Arial"/>
          <w:sz w:val="20"/>
          <w:szCs w:val="20"/>
          <w:lang w:val="pt-BR"/>
        </w:rPr>
        <w:t xml:space="preserve"> pelo SUS,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entre 2010 a 2014 </w:t>
      </w:r>
    </w:p>
    <w:p w:rsidR="0059792B" w:rsidRPr="00E27009" w:rsidRDefault="00B011F2" w:rsidP="00D96A95">
      <w:pPr>
        <w:tabs>
          <w:tab w:val="left" w:pos="8080"/>
        </w:tabs>
        <w:ind w:firstLine="720"/>
        <w:jc w:val="center"/>
        <w:rPr>
          <w:rFonts w:ascii="Arial" w:hAnsi="Arial" w:cs="Arial"/>
          <w:sz w:val="22"/>
          <w:szCs w:val="22"/>
          <w:lang w:val="pt-BR"/>
        </w:rPr>
      </w:pPr>
      <w:r w:rsidRPr="00E27009">
        <w:rPr>
          <w:rFonts w:ascii="Arial" w:hAnsi="Arial" w:cs="Arial"/>
          <w:sz w:val="22"/>
          <w:szCs w:val="22"/>
        </w:rPr>
        <w:object w:dxaOrig="6216" w:dyaOrig="4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pt;height:2in" o:ole="">
            <v:imagedata r:id="rId8" o:title=""/>
          </v:shape>
          <o:OLEObject Type="Embed" ProgID="Origin50.Graph" ShapeID="_x0000_i1025" DrawAspect="Content" ObjectID="_1546438544" r:id="rId9"/>
        </w:object>
      </w:r>
    </w:p>
    <w:p w:rsidR="0059792B" w:rsidRPr="00E27009" w:rsidRDefault="0059792B" w:rsidP="00D96A95">
      <w:pPr>
        <w:tabs>
          <w:tab w:val="left" w:pos="8080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857DF9" w:rsidRPr="00E27009" w:rsidRDefault="00AE373D" w:rsidP="00AE373D">
      <w:pPr>
        <w:tabs>
          <w:tab w:val="left" w:pos="8080"/>
        </w:tabs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Observa-se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que 52,5% das mulheres que realizaram exames de ma</w:t>
      </w:r>
      <w:r w:rsidR="00F41EF2" w:rsidRPr="00E27009">
        <w:rPr>
          <w:rFonts w:ascii="Arial" w:hAnsi="Arial" w:cs="Arial"/>
          <w:sz w:val="22"/>
          <w:szCs w:val="22"/>
          <w:lang w:val="pt-BR"/>
        </w:rPr>
        <w:t>mografia</w:t>
      </w:r>
      <w:r w:rsidR="002D664B">
        <w:rPr>
          <w:rFonts w:ascii="Arial" w:hAnsi="Arial" w:cs="Arial"/>
          <w:sz w:val="22"/>
          <w:szCs w:val="22"/>
          <w:lang w:val="pt-BR"/>
        </w:rPr>
        <w:t xml:space="preserve"> pelo SUS na </w:t>
      </w:r>
      <w:proofErr w:type="gramStart"/>
      <w:r w:rsidR="002D664B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="00F41EF2" w:rsidRPr="00E27009">
        <w:rPr>
          <w:rFonts w:ascii="Arial" w:hAnsi="Arial" w:cs="Arial"/>
          <w:sz w:val="22"/>
          <w:szCs w:val="22"/>
          <w:lang w:val="pt-BR"/>
        </w:rPr>
        <w:t xml:space="preserve"> se encontram na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faixa etária de 50 a 69 </w:t>
      </w:r>
      <w:r w:rsidR="00F41EF2" w:rsidRPr="00E27009">
        <w:rPr>
          <w:rFonts w:ascii="Arial" w:hAnsi="Arial" w:cs="Arial"/>
          <w:sz w:val="22"/>
          <w:szCs w:val="22"/>
          <w:lang w:val="pt-BR"/>
        </w:rPr>
        <w:t xml:space="preserve">anos </w:t>
      </w:r>
      <w:r w:rsidR="008357B9" w:rsidRPr="00E27009">
        <w:rPr>
          <w:rFonts w:ascii="Arial" w:hAnsi="Arial" w:cs="Arial"/>
          <w:sz w:val="22"/>
          <w:szCs w:val="22"/>
          <w:lang w:val="pt-BR"/>
        </w:rPr>
        <w:t>(</w:t>
      </w:r>
      <w:r w:rsidR="002D664B">
        <w:rPr>
          <w:rFonts w:ascii="Arial" w:hAnsi="Arial" w:cs="Arial"/>
          <w:sz w:val="22"/>
          <w:szCs w:val="22"/>
          <w:lang w:val="pt-BR"/>
        </w:rPr>
        <w:t>população alvo</w:t>
      </w:r>
      <w:r w:rsidR="008357B9" w:rsidRPr="00E27009">
        <w:rPr>
          <w:rFonts w:ascii="Arial" w:hAnsi="Arial" w:cs="Arial"/>
          <w:sz w:val="22"/>
          <w:szCs w:val="22"/>
          <w:lang w:val="pt-BR"/>
        </w:rPr>
        <w:t>)</w:t>
      </w:r>
      <w:r w:rsidR="002D664B">
        <w:rPr>
          <w:rFonts w:ascii="Arial" w:hAnsi="Arial" w:cs="Arial"/>
          <w:sz w:val="22"/>
          <w:szCs w:val="22"/>
          <w:lang w:val="pt-BR"/>
        </w:rPr>
        <w:t>;</w:t>
      </w:r>
      <w:r w:rsidR="008357B9" w:rsidRPr="00E27009">
        <w:rPr>
          <w:rFonts w:ascii="Arial" w:hAnsi="Arial" w:cs="Arial"/>
          <w:sz w:val="22"/>
          <w:szCs w:val="22"/>
          <w:lang w:val="pt-BR"/>
        </w:rPr>
        <w:t xml:space="preserve"> 41,3% </w:t>
      </w:r>
      <w:r w:rsidR="002D664B">
        <w:rPr>
          <w:rFonts w:ascii="Arial" w:hAnsi="Arial" w:cs="Arial"/>
          <w:sz w:val="22"/>
          <w:szCs w:val="22"/>
          <w:lang w:val="pt-BR"/>
        </w:rPr>
        <w:t>tinham m</w:t>
      </w:r>
      <w:r w:rsidR="002D664B">
        <w:rPr>
          <w:rFonts w:ascii="Arial" w:hAnsi="Arial" w:cs="Arial"/>
          <w:sz w:val="22"/>
          <w:szCs w:val="22"/>
          <w:lang w:val="pt-BR"/>
        </w:rPr>
        <w:t>e</w:t>
      </w:r>
      <w:r w:rsidR="002D664B">
        <w:rPr>
          <w:rFonts w:ascii="Arial" w:hAnsi="Arial" w:cs="Arial"/>
          <w:sz w:val="22"/>
          <w:szCs w:val="22"/>
          <w:lang w:val="pt-BR"/>
        </w:rPr>
        <w:t>nos de 50 anos e 6,1%, 70 anos ou mais</w:t>
      </w:r>
      <w:r w:rsidR="008357B9" w:rsidRPr="00E27009">
        <w:rPr>
          <w:rFonts w:ascii="Arial" w:hAnsi="Arial" w:cs="Arial"/>
          <w:sz w:val="22"/>
          <w:szCs w:val="22"/>
          <w:lang w:val="pt-BR"/>
        </w:rPr>
        <w:t xml:space="preserve"> (Tabela </w:t>
      </w:r>
      <w:r w:rsidR="0012687B" w:rsidRPr="00E27009">
        <w:rPr>
          <w:rFonts w:ascii="Arial" w:hAnsi="Arial" w:cs="Arial"/>
          <w:sz w:val="22"/>
          <w:szCs w:val="22"/>
          <w:lang w:val="pt-BR"/>
        </w:rPr>
        <w:t>02</w:t>
      </w:r>
      <w:r w:rsidR="008357B9" w:rsidRPr="00E27009">
        <w:rPr>
          <w:rFonts w:ascii="Arial" w:hAnsi="Arial" w:cs="Arial"/>
          <w:sz w:val="22"/>
          <w:szCs w:val="22"/>
          <w:lang w:val="pt-BR"/>
        </w:rPr>
        <w:t>). A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soma </w:t>
      </w:r>
      <w:r w:rsidR="002D664B">
        <w:rPr>
          <w:rFonts w:ascii="Arial" w:hAnsi="Arial" w:cs="Arial"/>
          <w:sz w:val="22"/>
          <w:szCs w:val="22"/>
          <w:lang w:val="pt-BR"/>
        </w:rPr>
        <w:t>d</w:t>
      </w:r>
      <w:r w:rsidR="00857DF9" w:rsidRPr="00E27009">
        <w:rPr>
          <w:rFonts w:ascii="Arial" w:hAnsi="Arial" w:cs="Arial"/>
          <w:sz w:val="22"/>
          <w:szCs w:val="22"/>
          <w:lang w:val="pt-BR"/>
        </w:rPr>
        <w:t>as faixa</w:t>
      </w:r>
      <w:r w:rsidR="00F41EF2" w:rsidRPr="00E27009">
        <w:rPr>
          <w:rFonts w:ascii="Arial" w:hAnsi="Arial" w:cs="Arial"/>
          <w:sz w:val="22"/>
          <w:szCs w:val="22"/>
          <w:lang w:val="pt-BR"/>
        </w:rPr>
        <w:t>s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B67BDC" w:rsidRPr="00E27009">
        <w:rPr>
          <w:rFonts w:ascii="Arial" w:hAnsi="Arial" w:cs="Arial"/>
          <w:sz w:val="22"/>
          <w:szCs w:val="22"/>
          <w:lang w:val="pt-BR"/>
        </w:rPr>
        <w:t>etárias não precon</w:t>
      </w:r>
      <w:r w:rsidR="00B67BDC" w:rsidRPr="00E27009">
        <w:rPr>
          <w:rFonts w:ascii="Arial" w:hAnsi="Arial" w:cs="Arial"/>
          <w:sz w:val="22"/>
          <w:szCs w:val="22"/>
          <w:lang w:val="pt-BR"/>
        </w:rPr>
        <w:t>i</w:t>
      </w:r>
      <w:r w:rsidR="00B67BDC" w:rsidRPr="00E27009">
        <w:rPr>
          <w:rFonts w:ascii="Arial" w:hAnsi="Arial" w:cs="Arial"/>
          <w:sz w:val="22"/>
          <w:szCs w:val="22"/>
          <w:lang w:val="pt-BR"/>
        </w:rPr>
        <w:t>zadas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é alta</w:t>
      </w:r>
      <w:r w:rsidR="002D664B">
        <w:rPr>
          <w:rFonts w:ascii="Arial" w:hAnsi="Arial" w:cs="Arial"/>
          <w:sz w:val="22"/>
          <w:szCs w:val="22"/>
          <w:lang w:val="pt-BR"/>
        </w:rPr>
        <w:t>,</w:t>
      </w:r>
      <w:r w:rsidR="00857DF9" w:rsidRPr="00E27009">
        <w:rPr>
          <w:rFonts w:ascii="Arial" w:hAnsi="Arial" w:cs="Arial"/>
          <w:sz w:val="22"/>
          <w:szCs w:val="22"/>
          <w:lang w:val="pt-BR"/>
        </w:rPr>
        <w:t xml:space="preserve"> chegando a 47,4% do total dos exames.</w:t>
      </w:r>
    </w:p>
    <w:p w:rsidR="00F41EF2" w:rsidRPr="00E27009" w:rsidRDefault="00F41EF2" w:rsidP="00D96A95">
      <w:pPr>
        <w:tabs>
          <w:tab w:val="left" w:pos="8080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:rsidR="00843F63" w:rsidRPr="00E27009" w:rsidRDefault="0059792B" w:rsidP="00AE373D">
      <w:pPr>
        <w:pStyle w:val="CorpoA"/>
        <w:spacing w:after="0" w:line="240" w:lineRule="auto"/>
        <w:ind w:right="96"/>
        <w:rPr>
          <w:rFonts w:ascii="Arial" w:eastAsia="Arial" w:hAnsi="Arial" w:cs="Arial"/>
          <w:sz w:val="20"/>
          <w:szCs w:val="20"/>
        </w:rPr>
      </w:pPr>
      <w:r w:rsidRPr="00AE373D">
        <w:rPr>
          <w:rFonts w:ascii="Arial" w:hAnsi="Arial" w:cs="Arial"/>
          <w:b/>
          <w:bCs/>
          <w:lang w:val="pt-BR"/>
        </w:rPr>
        <w:t xml:space="preserve">Tabela </w:t>
      </w:r>
      <w:r w:rsidR="00AE373D" w:rsidRPr="00AE373D">
        <w:rPr>
          <w:rFonts w:ascii="Arial" w:hAnsi="Arial" w:cs="Arial"/>
          <w:b/>
          <w:bCs/>
          <w:lang w:val="pt-BR"/>
        </w:rPr>
        <w:t>2</w:t>
      </w:r>
      <w:r w:rsidR="00AE373D">
        <w:rPr>
          <w:rFonts w:ascii="Arial" w:hAnsi="Arial" w:cs="Arial"/>
          <w:b/>
          <w:bCs/>
          <w:lang w:val="pt-BR"/>
        </w:rPr>
        <w:t xml:space="preserve"> -</w:t>
      </w:r>
      <w:r w:rsidRPr="00AE373D">
        <w:rPr>
          <w:rFonts w:ascii="Arial" w:hAnsi="Arial" w:cs="Arial"/>
          <w:lang w:val="pt-BR"/>
        </w:rPr>
        <w:t xml:space="preserve"> </w:t>
      </w:r>
      <w:r w:rsidR="009717B6" w:rsidRPr="00AE373D">
        <w:rPr>
          <w:rFonts w:ascii="Arial" w:hAnsi="Arial" w:cs="Arial"/>
        </w:rPr>
        <w:t xml:space="preserve">Número </w:t>
      </w:r>
      <w:r w:rsidR="00AE373D" w:rsidRPr="00AE373D">
        <w:rPr>
          <w:rFonts w:ascii="Arial" w:hAnsi="Arial" w:cs="Arial"/>
        </w:rPr>
        <w:t xml:space="preserve">de </w:t>
      </w:r>
      <w:r w:rsidR="00843F63" w:rsidRPr="00AE373D">
        <w:rPr>
          <w:rFonts w:ascii="Arial" w:hAnsi="Arial" w:cs="Arial"/>
        </w:rPr>
        <w:t xml:space="preserve">exames de mamografia </w:t>
      </w:r>
      <w:r w:rsidR="009717B6" w:rsidRPr="00AE373D">
        <w:rPr>
          <w:rFonts w:ascii="Arial" w:hAnsi="Arial" w:cs="Arial"/>
        </w:rPr>
        <w:t xml:space="preserve">realizados </w:t>
      </w:r>
      <w:r w:rsidR="00843F63" w:rsidRPr="00AE373D">
        <w:rPr>
          <w:rFonts w:ascii="Arial" w:hAnsi="Arial" w:cs="Arial"/>
        </w:rPr>
        <w:t xml:space="preserve">na  </w:t>
      </w:r>
      <w:proofErr w:type="gramStart"/>
      <w:r w:rsidR="00843F63" w:rsidRPr="00AE373D">
        <w:rPr>
          <w:rFonts w:ascii="Arial" w:hAnsi="Arial" w:cs="Arial"/>
        </w:rPr>
        <w:t>RMVale</w:t>
      </w:r>
      <w:proofErr w:type="gramEnd"/>
      <w:r w:rsidR="002D664B" w:rsidRPr="00AE373D">
        <w:rPr>
          <w:rFonts w:ascii="Arial" w:hAnsi="Arial" w:cs="Arial"/>
        </w:rPr>
        <w:t>,</w:t>
      </w:r>
      <w:r w:rsidR="00B76844" w:rsidRPr="00AE373D">
        <w:rPr>
          <w:rFonts w:ascii="Arial" w:hAnsi="Arial" w:cs="Arial"/>
        </w:rPr>
        <w:t xml:space="preserve"> pelo SUS</w:t>
      </w:r>
      <w:r w:rsidR="00843F63" w:rsidRPr="00AE373D">
        <w:rPr>
          <w:rFonts w:ascii="Arial" w:hAnsi="Arial" w:cs="Arial"/>
        </w:rPr>
        <w:t xml:space="preserve">, </w:t>
      </w:r>
      <w:r w:rsidR="00843F63" w:rsidRPr="00AE373D">
        <w:rPr>
          <w:rFonts w:ascii="Arial" w:hAnsi="Arial" w:cs="Arial"/>
          <w:lang w:val="pt-BR"/>
        </w:rPr>
        <w:t>por</w:t>
      </w:r>
      <w:r w:rsidR="00843F63" w:rsidRPr="00AE373D">
        <w:rPr>
          <w:rFonts w:ascii="Arial" w:hAnsi="Arial" w:cs="Arial"/>
        </w:rPr>
        <w:t xml:space="preserve"> </w:t>
      </w:r>
      <w:r w:rsidR="00B67BDC" w:rsidRPr="00AE373D">
        <w:rPr>
          <w:rFonts w:ascii="Arial" w:hAnsi="Arial" w:cs="Arial"/>
        </w:rPr>
        <w:t>faixa et</w:t>
      </w:r>
      <w:r w:rsidR="00B67BDC" w:rsidRPr="00AE373D">
        <w:rPr>
          <w:rFonts w:ascii="Arial" w:hAnsi="Arial" w:cs="Arial"/>
        </w:rPr>
        <w:t>á</w:t>
      </w:r>
      <w:r w:rsidR="00B67BDC" w:rsidRPr="00AE373D">
        <w:rPr>
          <w:rFonts w:ascii="Arial" w:hAnsi="Arial" w:cs="Arial"/>
        </w:rPr>
        <w:t>ria</w:t>
      </w:r>
      <w:r w:rsidR="00AE373D" w:rsidRPr="00AE373D">
        <w:rPr>
          <w:rFonts w:ascii="Arial" w:hAnsi="Arial" w:cs="Arial"/>
        </w:rPr>
        <w:t>,</w:t>
      </w:r>
      <w:r w:rsidR="00843F63" w:rsidRPr="00AE373D">
        <w:rPr>
          <w:rFonts w:ascii="Arial" w:hAnsi="Arial" w:cs="Arial"/>
        </w:rPr>
        <w:t xml:space="preserve"> 2010 a 2014.</w:t>
      </w:r>
      <w:r w:rsidR="00843F63" w:rsidRPr="00AE373D">
        <w:rPr>
          <w:rFonts w:ascii="Arial" w:hAnsi="Arial" w:cs="Arial"/>
          <w:lang w:val="pt-BR"/>
        </w:rPr>
        <w:t xml:space="preserve"> n=</w:t>
      </w:r>
      <w:r w:rsidR="00B67BDC" w:rsidRPr="00AE373D">
        <w:rPr>
          <w:rFonts w:ascii="Arial" w:hAnsi="Arial" w:cs="Arial"/>
          <w:lang w:val="pt-BR"/>
        </w:rPr>
        <w:t>372.672</w:t>
      </w:r>
      <w:r w:rsidR="00843F63" w:rsidRPr="00AE373D">
        <w:rPr>
          <w:rFonts w:ascii="Arial" w:hAnsi="Arial" w:cs="Arial"/>
          <w:lang w:val="pt-BR"/>
        </w:rPr>
        <w:t xml:space="preserve"> registros</w:t>
      </w:r>
      <w:r w:rsidR="00843F63" w:rsidRPr="00E27009">
        <w:rPr>
          <w:rFonts w:ascii="Arial" w:hAnsi="Arial" w:cs="Arial"/>
          <w:sz w:val="20"/>
          <w:szCs w:val="20"/>
          <w:lang w:val="pt-BR"/>
        </w:rPr>
        <w:t>.</w:t>
      </w:r>
    </w:p>
    <w:tbl>
      <w:tblPr>
        <w:tblStyle w:val="TableNormal"/>
        <w:tblW w:w="0" w:type="auto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1261"/>
        <w:gridCol w:w="772"/>
        <w:gridCol w:w="772"/>
        <w:gridCol w:w="772"/>
        <w:gridCol w:w="772"/>
        <w:gridCol w:w="772"/>
        <w:gridCol w:w="883"/>
        <w:gridCol w:w="649"/>
      </w:tblGrid>
      <w:tr w:rsidR="00AE373D" w:rsidRPr="00AE373D" w:rsidTr="00BD5903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Faixa etária</w:t>
            </w:r>
          </w:p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(anos)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%</w:t>
            </w:r>
          </w:p>
        </w:tc>
      </w:tr>
      <w:tr w:rsidR="00AE373D" w:rsidRPr="00AE373D" w:rsidTr="00BD5903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&lt;50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26.087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30.482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34.035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29.866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33.597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154.067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41,3</w:t>
            </w:r>
          </w:p>
        </w:tc>
      </w:tr>
      <w:tr w:rsidR="00AE373D" w:rsidRPr="00AE373D" w:rsidTr="00BD5903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50 a 69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30.369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37.535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42.426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39.833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45.628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195.791</w:t>
            </w:r>
          </w:p>
        </w:tc>
        <w:tc>
          <w:tcPr>
            <w:tcW w:w="649" w:type="dxa"/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52,5</w:t>
            </w:r>
          </w:p>
        </w:tc>
      </w:tr>
      <w:tr w:rsidR="00AE373D" w:rsidRPr="00AE373D" w:rsidTr="00BD5903">
        <w:trPr>
          <w:trHeight w:val="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≥</w:t>
            </w:r>
            <w:r w:rsidRPr="00AE373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70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3.446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4.373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4.974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4.793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5.228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22.814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sz w:val="20"/>
                <w:szCs w:val="20"/>
                <w:lang w:val="pt-BR"/>
              </w:rPr>
              <w:t>6,1</w:t>
            </w:r>
          </w:p>
        </w:tc>
      </w:tr>
      <w:tr w:rsidR="00AE373D" w:rsidRPr="00AE373D" w:rsidTr="00BD5903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59.902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72.390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81.435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74.492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84.453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373D" w:rsidRPr="00AE373D" w:rsidRDefault="00AE373D" w:rsidP="00AE37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372.672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373D" w:rsidRPr="00AE373D" w:rsidRDefault="00AE373D" w:rsidP="00AE3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E373D">
              <w:rPr>
                <w:rFonts w:ascii="Arial" w:hAnsi="Arial" w:cs="Arial"/>
                <w:b/>
                <w:sz w:val="20"/>
                <w:szCs w:val="20"/>
                <w:lang w:val="pt-BR"/>
              </w:rPr>
              <w:t>100,0</w:t>
            </w:r>
          </w:p>
        </w:tc>
      </w:tr>
    </w:tbl>
    <w:p w:rsidR="008357B9" w:rsidRPr="00E27009" w:rsidRDefault="008357B9" w:rsidP="00D96A95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27450" w:rsidRPr="0041483A" w:rsidRDefault="0059792B" w:rsidP="0041483A">
      <w:pPr>
        <w:tabs>
          <w:tab w:val="left" w:pos="8080"/>
        </w:tabs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41483A">
        <w:rPr>
          <w:rFonts w:ascii="Arial" w:hAnsi="Arial" w:cs="Arial"/>
          <w:sz w:val="22"/>
          <w:szCs w:val="22"/>
          <w:lang w:val="pt-BR"/>
        </w:rPr>
        <w:t>O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bserva-se uma </w:t>
      </w:r>
      <w:r w:rsidRPr="0041483A">
        <w:rPr>
          <w:rFonts w:ascii="Arial" w:hAnsi="Arial" w:cs="Arial"/>
          <w:sz w:val="22"/>
          <w:szCs w:val="22"/>
          <w:lang w:val="pt-BR"/>
        </w:rPr>
        <w:t>correlação entre fa</w:t>
      </w:r>
      <w:r w:rsidR="00B67BDC" w:rsidRPr="0041483A">
        <w:rPr>
          <w:rFonts w:ascii="Arial" w:hAnsi="Arial" w:cs="Arial"/>
          <w:sz w:val="22"/>
          <w:szCs w:val="22"/>
          <w:lang w:val="pt-BR"/>
        </w:rPr>
        <w:t xml:space="preserve">ixa etária e 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resultado mamográfico com </w:t>
      </w:r>
      <w:r w:rsidR="00B67BDC" w:rsidRPr="0041483A">
        <w:rPr>
          <w:rFonts w:ascii="Arial" w:hAnsi="Arial" w:cs="Arial"/>
          <w:sz w:val="22"/>
          <w:szCs w:val="22"/>
          <w:lang w:val="pt-BR"/>
        </w:rPr>
        <w:t>indí</w:t>
      </w:r>
      <w:r w:rsidR="002D664B" w:rsidRPr="0041483A">
        <w:rPr>
          <w:rFonts w:ascii="Arial" w:hAnsi="Arial" w:cs="Arial"/>
          <w:sz w:val="22"/>
          <w:szCs w:val="22"/>
          <w:lang w:val="pt-BR"/>
        </w:rPr>
        <w:t>cio de malignidade (</w:t>
      </w:r>
      <w:r w:rsidRPr="0041483A">
        <w:rPr>
          <w:rFonts w:ascii="Arial" w:hAnsi="Arial" w:cs="Arial"/>
          <w:sz w:val="22"/>
          <w:szCs w:val="22"/>
          <w:lang w:val="pt-BR"/>
        </w:rPr>
        <w:t>BI-RADS</w:t>
      </w:r>
      <w:r w:rsidR="00FF5AF9" w:rsidRPr="0041483A">
        <w:rPr>
          <w:rFonts w:ascii="Arial" w:hAnsi="Arial" w:cs="Arial"/>
          <w:sz w:val="22"/>
          <w:szCs w:val="22"/>
          <w:lang w:val="pt-BR"/>
        </w:rPr>
        <w:t>®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 4 a 7</w:t>
      </w:r>
      <w:r w:rsidR="002D664B" w:rsidRPr="0041483A">
        <w:rPr>
          <w:rFonts w:ascii="Arial" w:hAnsi="Arial" w:cs="Arial"/>
          <w:sz w:val="22"/>
          <w:szCs w:val="22"/>
          <w:lang w:val="pt-BR"/>
        </w:rPr>
        <w:t>) ou sem indício de malignidade (BI-RADS</w:t>
      </w:r>
      <w:r w:rsidR="00FF5AF9" w:rsidRPr="0041483A">
        <w:rPr>
          <w:rFonts w:ascii="Arial" w:hAnsi="Arial" w:cs="Arial"/>
          <w:sz w:val="22"/>
          <w:szCs w:val="22"/>
          <w:lang w:val="pt-BR"/>
        </w:rPr>
        <w:t>®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1 a 3</w:t>
      </w:r>
      <w:r w:rsidRPr="0041483A">
        <w:rPr>
          <w:rFonts w:ascii="Arial" w:hAnsi="Arial" w:cs="Arial"/>
          <w:sz w:val="22"/>
          <w:szCs w:val="22"/>
          <w:lang w:val="pt-BR"/>
        </w:rPr>
        <w:t>)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(Figura 02)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. </w:t>
      </w:r>
      <w:r w:rsidR="002D664B" w:rsidRPr="0041483A">
        <w:rPr>
          <w:rFonts w:ascii="Arial" w:hAnsi="Arial" w:cs="Arial"/>
          <w:sz w:val="22"/>
          <w:szCs w:val="22"/>
          <w:lang w:val="pt-BR"/>
        </w:rPr>
        <w:t>A faixa etária média das mulheres com classificação BI-RADS</w:t>
      </w:r>
      <w:r w:rsidR="00FF5AF9" w:rsidRPr="0041483A">
        <w:rPr>
          <w:rFonts w:ascii="Arial" w:hAnsi="Arial" w:cs="Arial"/>
          <w:sz w:val="22"/>
          <w:szCs w:val="22"/>
          <w:lang w:val="pt-BR"/>
        </w:rPr>
        <w:t>®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sem indício de malignidade foi de 40 a 50 anos (Figura 02</w:t>
      </w:r>
      <w:r w:rsidR="002A2C2B" w:rsidRPr="0041483A">
        <w:rPr>
          <w:rFonts w:ascii="Arial" w:hAnsi="Arial" w:cs="Arial"/>
          <w:sz w:val="22"/>
          <w:szCs w:val="22"/>
          <w:lang w:val="pt-BR"/>
        </w:rPr>
        <w:t>;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histogramas </w:t>
      </w:r>
      <w:r w:rsidRPr="0041483A">
        <w:rPr>
          <w:rFonts w:ascii="Arial" w:hAnsi="Arial" w:cs="Arial"/>
          <w:sz w:val="22"/>
          <w:szCs w:val="22"/>
          <w:lang w:val="pt-BR"/>
        </w:rPr>
        <w:t>1,</w:t>
      </w:r>
      <w:r w:rsidR="008357B9" w:rsidRPr="0041483A">
        <w:rPr>
          <w:rFonts w:ascii="Arial" w:hAnsi="Arial" w:cs="Arial"/>
          <w:sz w:val="22"/>
          <w:szCs w:val="22"/>
          <w:lang w:val="pt-BR"/>
        </w:rPr>
        <w:t xml:space="preserve"> </w:t>
      </w:r>
      <w:r w:rsidRPr="0041483A">
        <w:rPr>
          <w:rFonts w:ascii="Arial" w:hAnsi="Arial" w:cs="Arial"/>
          <w:sz w:val="22"/>
          <w:szCs w:val="22"/>
          <w:lang w:val="pt-BR"/>
        </w:rPr>
        <w:t>2 e 3</w:t>
      </w:r>
      <w:r w:rsidR="002D664B" w:rsidRPr="0041483A">
        <w:rPr>
          <w:rFonts w:ascii="Arial" w:hAnsi="Arial" w:cs="Arial"/>
          <w:sz w:val="22"/>
          <w:szCs w:val="22"/>
          <w:lang w:val="pt-BR"/>
        </w:rPr>
        <w:t>), enquanto as mulheres mais velhas apresentam maior frequência de laudos com indício de malignidade (Figura 0</w:t>
      </w:r>
      <w:r w:rsidR="002A2C2B" w:rsidRPr="0041483A">
        <w:rPr>
          <w:rFonts w:ascii="Arial" w:hAnsi="Arial" w:cs="Arial"/>
          <w:sz w:val="22"/>
          <w:szCs w:val="22"/>
          <w:lang w:val="pt-BR"/>
        </w:rPr>
        <w:t>3;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histogramas 4 a </w:t>
      </w:r>
      <w:r w:rsidR="00FB4029" w:rsidRPr="0041483A">
        <w:rPr>
          <w:rFonts w:ascii="Arial" w:hAnsi="Arial" w:cs="Arial"/>
          <w:sz w:val="22"/>
          <w:szCs w:val="22"/>
          <w:lang w:val="pt-BR"/>
        </w:rPr>
        <w:t>6</w:t>
      </w:r>
      <w:r w:rsidRPr="0041483A">
        <w:rPr>
          <w:rFonts w:ascii="Arial" w:hAnsi="Arial" w:cs="Arial"/>
          <w:sz w:val="22"/>
          <w:szCs w:val="22"/>
          <w:lang w:val="pt-BR"/>
        </w:rPr>
        <w:t>)</w:t>
      </w:r>
      <w:r w:rsidR="002D664B" w:rsidRPr="0041483A">
        <w:rPr>
          <w:rFonts w:ascii="Arial" w:hAnsi="Arial" w:cs="Arial"/>
          <w:sz w:val="22"/>
          <w:szCs w:val="22"/>
          <w:lang w:val="pt-BR"/>
        </w:rPr>
        <w:t>. O</w:t>
      </w:r>
      <w:r w:rsidRPr="0041483A">
        <w:rPr>
          <w:rFonts w:ascii="Arial" w:hAnsi="Arial" w:cs="Arial"/>
          <w:sz w:val="22"/>
          <w:szCs w:val="22"/>
          <w:lang w:val="pt-BR"/>
        </w:rPr>
        <w:t>bse</w:t>
      </w:r>
      <w:r w:rsidRPr="0041483A">
        <w:rPr>
          <w:rFonts w:ascii="Arial" w:hAnsi="Arial" w:cs="Arial"/>
          <w:sz w:val="22"/>
          <w:szCs w:val="22"/>
          <w:lang w:val="pt-BR"/>
        </w:rPr>
        <w:t>r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va-se uma </w:t>
      </w:r>
      <w:r w:rsidR="002D664B" w:rsidRPr="0041483A">
        <w:rPr>
          <w:rFonts w:ascii="Arial" w:hAnsi="Arial" w:cs="Arial"/>
          <w:sz w:val="22"/>
          <w:szCs w:val="22"/>
          <w:lang w:val="pt-BR"/>
        </w:rPr>
        <w:t>tendência gradativa</w:t>
      </w:r>
      <w:r w:rsidRPr="0041483A">
        <w:rPr>
          <w:rFonts w:ascii="Arial" w:hAnsi="Arial" w:cs="Arial"/>
          <w:sz w:val="22"/>
          <w:szCs w:val="22"/>
          <w:lang w:val="pt-BR"/>
        </w:rPr>
        <w:t>,</w:t>
      </w:r>
      <w:r w:rsidR="008357B9" w:rsidRPr="0041483A">
        <w:rPr>
          <w:rFonts w:ascii="Arial" w:hAnsi="Arial" w:cs="Arial"/>
          <w:sz w:val="22"/>
          <w:szCs w:val="22"/>
          <w:lang w:val="pt-BR"/>
        </w:rPr>
        <w:t xml:space="preserve"> </w:t>
      </w:r>
      <w:r w:rsidRPr="0041483A">
        <w:rPr>
          <w:rFonts w:ascii="Arial" w:hAnsi="Arial" w:cs="Arial"/>
          <w:sz w:val="22"/>
          <w:szCs w:val="22"/>
          <w:lang w:val="pt-BR"/>
        </w:rPr>
        <w:t>ou seja, quanto maior a idade, maior o grau de mal</w:t>
      </w:r>
      <w:r w:rsidR="008357B9" w:rsidRPr="0041483A">
        <w:rPr>
          <w:rFonts w:ascii="Arial" w:hAnsi="Arial" w:cs="Arial"/>
          <w:sz w:val="22"/>
          <w:szCs w:val="22"/>
          <w:lang w:val="pt-BR"/>
        </w:rPr>
        <w:t>ignidade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 no laudo mamográfico</w:t>
      </w:r>
      <w:r w:rsidR="008357B9" w:rsidRPr="0041483A">
        <w:rPr>
          <w:rFonts w:ascii="Arial" w:hAnsi="Arial" w:cs="Arial"/>
          <w:sz w:val="22"/>
          <w:szCs w:val="22"/>
          <w:lang w:val="pt-BR"/>
        </w:rPr>
        <w:t xml:space="preserve">. Esta correlação </w:t>
      </w:r>
      <w:r w:rsidR="002D664B" w:rsidRPr="0041483A">
        <w:rPr>
          <w:rFonts w:ascii="Arial" w:hAnsi="Arial" w:cs="Arial"/>
          <w:sz w:val="22"/>
          <w:szCs w:val="22"/>
          <w:lang w:val="pt-BR"/>
        </w:rPr>
        <w:t xml:space="preserve">foi </w:t>
      </w:r>
      <w:r w:rsidR="008357B9" w:rsidRPr="0041483A">
        <w:rPr>
          <w:rFonts w:ascii="Arial" w:hAnsi="Arial" w:cs="Arial"/>
          <w:sz w:val="22"/>
          <w:szCs w:val="22"/>
          <w:lang w:val="pt-BR"/>
        </w:rPr>
        <w:t>verificada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 </w:t>
      </w:r>
      <w:r w:rsidR="0007523C" w:rsidRPr="0041483A">
        <w:rPr>
          <w:rFonts w:ascii="Arial" w:hAnsi="Arial" w:cs="Arial"/>
          <w:sz w:val="22"/>
          <w:szCs w:val="22"/>
          <w:lang w:val="pt-BR"/>
        </w:rPr>
        <w:t>através da análise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 d</w:t>
      </w:r>
      <w:r w:rsidR="0007523C" w:rsidRPr="0041483A">
        <w:rPr>
          <w:rFonts w:ascii="Arial" w:hAnsi="Arial" w:cs="Arial"/>
          <w:sz w:val="22"/>
          <w:szCs w:val="22"/>
          <w:lang w:val="pt-BR"/>
        </w:rPr>
        <w:t>o coeficiente de correl</w:t>
      </w:r>
      <w:r w:rsidR="0007523C" w:rsidRPr="0041483A">
        <w:rPr>
          <w:rFonts w:ascii="Arial" w:hAnsi="Arial" w:cs="Arial"/>
          <w:sz w:val="22"/>
          <w:szCs w:val="22"/>
          <w:lang w:val="pt-BR"/>
        </w:rPr>
        <w:t>a</w:t>
      </w:r>
      <w:r w:rsidR="0007523C" w:rsidRPr="0041483A">
        <w:rPr>
          <w:rFonts w:ascii="Arial" w:hAnsi="Arial" w:cs="Arial"/>
          <w:sz w:val="22"/>
          <w:szCs w:val="22"/>
          <w:lang w:val="pt-BR"/>
        </w:rPr>
        <w:t>ção de Pearson</w:t>
      </w:r>
      <w:r w:rsidR="002A2C2B" w:rsidRPr="0041483A">
        <w:rPr>
          <w:rFonts w:ascii="Arial" w:hAnsi="Arial" w:cs="Arial"/>
          <w:sz w:val="22"/>
          <w:szCs w:val="22"/>
          <w:lang w:val="pt-BR"/>
        </w:rPr>
        <w:t xml:space="preserve">, </w:t>
      </w:r>
      <w:r w:rsidR="0007523C" w:rsidRPr="0041483A">
        <w:rPr>
          <w:rFonts w:ascii="Arial" w:hAnsi="Arial" w:cs="Arial"/>
          <w:sz w:val="22"/>
          <w:szCs w:val="22"/>
          <w:lang w:val="pt-BR"/>
        </w:rPr>
        <w:t xml:space="preserve">que mostra </w:t>
      </w:r>
      <w:r w:rsidR="002A2C2B" w:rsidRPr="0041483A">
        <w:rPr>
          <w:rFonts w:ascii="Arial" w:hAnsi="Arial" w:cs="Arial"/>
          <w:sz w:val="22"/>
          <w:szCs w:val="22"/>
          <w:lang w:val="pt-BR"/>
        </w:rPr>
        <w:t>correlação fortemente positi</w:t>
      </w:r>
      <w:r w:rsidR="0007523C" w:rsidRPr="0041483A">
        <w:rPr>
          <w:rFonts w:ascii="Arial" w:hAnsi="Arial" w:cs="Arial"/>
          <w:sz w:val="22"/>
          <w:szCs w:val="22"/>
          <w:lang w:val="pt-BR"/>
        </w:rPr>
        <w:t>va (r ~ 0,798)</w:t>
      </w:r>
      <w:r w:rsidR="002A2C2B" w:rsidRPr="0041483A">
        <w:rPr>
          <w:rFonts w:ascii="Arial" w:hAnsi="Arial" w:cs="Arial"/>
          <w:sz w:val="22"/>
          <w:szCs w:val="22"/>
          <w:lang w:val="pt-BR"/>
        </w:rPr>
        <w:t xml:space="preserve"> da </w:t>
      </w:r>
      <w:r w:rsidRPr="0041483A">
        <w:rPr>
          <w:rFonts w:ascii="Arial" w:hAnsi="Arial" w:cs="Arial"/>
          <w:sz w:val="22"/>
          <w:szCs w:val="22"/>
          <w:lang w:val="pt-BR"/>
        </w:rPr>
        <w:t xml:space="preserve">idade em função do valor de </w:t>
      </w:r>
      <w:r w:rsidR="00D27450" w:rsidRPr="0041483A">
        <w:rPr>
          <w:rFonts w:ascii="Arial" w:hAnsi="Arial" w:cs="Arial"/>
          <w:sz w:val="22"/>
          <w:szCs w:val="22"/>
          <w:lang w:val="pt-BR"/>
        </w:rPr>
        <w:t>BI-RADS</w:t>
      </w:r>
      <w:r w:rsidR="00FF5AF9" w:rsidRPr="0041483A">
        <w:rPr>
          <w:rFonts w:ascii="Arial" w:hAnsi="Arial" w:cs="Arial"/>
          <w:sz w:val="22"/>
          <w:szCs w:val="22"/>
          <w:lang w:val="pt-BR"/>
        </w:rPr>
        <w:t>®</w:t>
      </w:r>
      <w:r w:rsidRPr="0041483A">
        <w:rPr>
          <w:rFonts w:ascii="Arial" w:hAnsi="Arial" w:cs="Arial"/>
          <w:sz w:val="22"/>
          <w:szCs w:val="22"/>
          <w:lang w:val="pt-BR"/>
        </w:rPr>
        <w:t>)</w:t>
      </w:r>
      <w:r w:rsidR="00D27450" w:rsidRPr="0041483A">
        <w:rPr>
          <w:rFonts w:ascii="Arial" w:hAnsi="Arial" w:cs="Arial"/>
          <w:sz w:val="22"/>
          <w:szCs w:val="22"/>
          <w:lang w:val="pt-BR"/>
        </w:rPr>
        <w:t xml:space="preserve"> e pode ser observada </w:t>
      </w:r>
      <w:proofErr w:type="gramStart"/>
      <w:r w:rsidR="00D27450" w:rsidRPr="0041483A">
        <w:rPr>
          <w:rFonts w:ascii="Arial" w:hAnsi="Arial" w:cs="Arial"/>
          <w:sz w:val="22"/>
          <w:szCs w:val="22"/>
          <w:lang w:val="pt-BR"/>
        </w:rPr>
        <w:t>na</w:t>
      </w:r>
      <w:proofErr w:type="gramEnd"/>
      <w:r w:rsidR="00D27450" w:rsidRPr="0041483A">
        <w:rPr>
          <w:rFonts w:ascii="Arial" w:hAnsi="Arial" w:cs="Arial"/>
          <w:sz w:val="22"/>
          <w:szCs w:val="22"/>
          <w:lang w:val="pt-BR"/>
        </w:rPr>
        <w:t xml:space="preserve"> Figura 04, que apresenta o melhor ajuste linear para a co</w:t>
      </w:r>
      <w:r w:rsidR="00D27450" w:rsidRPr="0041483A">
        <w:rPr>
          <w:rFonts w:ascii="Arial" w:hAnsi="Arial" w:cs="Arial"/>
          <w:sz w:val="22"/>
          <w:szCs w:val="22"/>
          <w:lang w:val="pt-BR"/>
        </w:rPr>
        <w:t>r</w:t>
      </w:r>
      <w:r w:rsidR="00D27450" w:rsidRPr="0041483A">
        <w:rPr>
          <w:rFonts w:ascii="Arial" w:hAnsi="Arial" w:cs="Arial"/>
          <w:sz w:val="22"/>
          <w:szCs w:val="22"/>
          <w:lang w:val="pt-BR"/>
        </w:rPr>
        <w:t>relação apontada.</w:t>
      </w:r>
    </w:p>
    <w:p w:rsidR="009717B6" w:rsidRPr="00E27009" w:rsidRDefault="009717B6" w:rsidP="007978E5">
      <w:pPr>
        <w:pStyle w:val="SemEspaamento"/>
        <w:rPr>
          <w:lang w:val="pt-BR"/>
        </w:rPr>
      </w:pPr>
    </w:p>
    <w:p w:rsidR="00B401EF" w:rsidRPr="00AE373D" w:rsidRDefault="00B401EF" w:rsidP="00AE373D">
      <w:pPr>
        <w:pStyle w:val="SemEspaamento"/>
        <w:rPr>
          <w:lang w:val="pt-BR"/>
        </w:rPr>
      </w:pPr>
      <w:r w:rsidRPr="00AE373D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Fig</w:t>
      </w:r>
      <w:r w:rsidR="00AE373D" w:rsidRPr="00AE373D">
        <w:rPr>
          <w:rFonts w:ascii="Arial" w:hAnsi="Arial" w:cs="Arial"/>
          <w:b/>
          <w:bCs/>
          <w:sz w:val="22"/>
          <w:szCs w:val="22"/>
          <w:lang w:val="pt-BR"/>
        </w:rPr>
        <w:t xml:space="preserve">ura </w:t>
      </w:r>
      <w:r w:rsidR="00085BC3" w:rsidRPr="00AE373D">
        <w:rPr>
          <w:rFonts w:ascii="Arial" w:hAnsi="Arial" w:cs="Arial"/>
          <w:b/>
          <w:bCs/>
          <w:sz w:val="22"/>
          <w:szCs w:val="22"/>
          <w:lang w:val="pt-BR"/>
        </w:rPr>
        <w:t>2</w:t>
      </w:r>
      <w:r w:rsidRPr="00AE373D">
        <w:rPr>
          <w:rFonts w:ascii="Arial" w:hAnsi="Arial" w:cs="Arial"/>
          <w:b/>
          <w:bCs/>
          <w:sz w:val="22"/>
          <w:szCs w:val="22"/>
          <w:lang w:val="pt-BR"/>
        </w:rPr>
        <w:t xml:space="preserve"> -</w:t>
      </w:r>
      <w:proofErr w:type="gramStart"/>
      <w:r w:rsidRPr="00AE373D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End"/>
      <w:r w:rsidRPr="00AE373D">
        <w:rPr>
          <w:rFonts w:ascii="Arial" w:hAnsi="Arial" w:cs="Arial"/>
          <w:bCs/>
          <w:sz w:val="22"/>
          <w:szCs w:val="22"/>
          <w:lang w:val="pt-BR"/>
        </w:rPr>
        <w:t>H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istogramas </w:t>
      </w:r>
      <w:r w:rsidR="002A2C2B" w:rsidRPr="00AE373D">
        <w:rPr>
          <w:rFonts w:ascii="Arial" w:hAnsi="Arial" w:cs="Arial"/>
          <w:sz w:val="22"/>
          <w:szCs w:val="22"/>
          <w:lang w:val="pt-BR"/>
        </w:rPr>
        <w:t>de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faixa et</w:t>
      </w:r>
      <w:r w:rsidR="00AE373D">
        <w:rPr>
          <w:rFonts w:ascii="Arial" w:hAnsi="Arial" w:cs="Arial"/>
          <w:sz w:val="22"/>
          <w:szCs w:val="22"/>
          <w:lang w:val="pt-BR"/>
        </w:rPr>
        <w:t>á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ria </w:t>
      </w:r>
      <w:r w:rsidR="002A2C2B" w:rsidRPr="00AE373D">
        <w:rPr>
          <w:rFonts w:ascii="Arial" w:hAnsi="Arial" w:cs="Arial"/>
          <w:sz w:val="22"/>
          <w:szCs w:val="22"/>
          <w:lang w:val="pt-BR"/>
        </w:rPr>
        <w:t xml:space="preserve">por classificação </w:t>
      </w:r>
      <w:r w:rsidRPr="00AE373D">
        <w:rPr>
          <w:rFonts w:ascii="Arial" w:hAnsi="Arial" w:cs="Arial"/>
          <w:sz w:val="22"/>
          <w:szCs w:val="22"/>
          <w:lang w:val="pt-BR"/>
        </w:rPr>
        <w:t>BI-RADS</w:t>
      </w:r>
      <w:r w:rsidR="005735D6" w:rsidRPr="00AE373D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</w:t>
      </w:r>
      <w:r w:rsidR="002A2C2B" w:rsidRPr="00AE373D">
        <w:rPr>
          <w:rFonts w:ascii="Arial" w:hAnsi="Arial" w:cs="Arial"/>
          <w:sz w:val="22"/>
          <w:szCs w:val="22"/>
          <w:lang w:val="pt-BR"/>
        </w:rPr>
        <w:t>1, 2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</w:t>
      </w:r>
      <w:r w:rsidR="002A2C2B" w:rsidRPr="00AE373D">
        <w:rPr>
          <w:rFonts w:ascii="Arial" w:hAnsi="Arial" w:cs="Arial"/>
          <w:sz w:val="22"/>
          <w:szCs w:val="22"/>
          <w:lang w:val="pt-BR"/>
        </w:rPr>
        <w:t>e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</w:t>
      </w:r>
      <w:r w:rsidR="002A2C2B" w:rsidRPr="00AE373D">
        <w:rPr>
          <w:rFonts w:ascii="Arial" w:hAnsi="Arial" w:cs="Arial"/>
          <w:sz w:val="22"/>
          <w:szCs w:val="22"/>
          <w:lang w:val="pt-BR"/>
        </w:rPr>
        <w:t xml:space="preserve">3, para </w:t>
      </w:r>
      <w:r w:rsidR="00B76844" w:rsidRPr="00AE373D">
        <w:rPr>
          <w:rFonts w:ascii="Arial" w:hAnsi="Arial" w:cs="Arial"/>
          <w:sz w:val="22"/>
          <w:szCs w:val="22"/>
          <w:lang w:val="pt-BR"/>
        </w:rPr>
        <w:t>mulh</w:t>
      </w:r>
      <w:r w:rsidR="00B76844" w:rsidRPr="00AE373D">
        <w:rPr>
          <w:rFonts w:ascii="Arial" w:hAnsi="Arial" w:cs="Arial"/>
          <w:sz w:val="22"/>
          <w:szCs w:val="22"/>
          <w:lang w:val="pt-BR"/>
        </w:rPr>
        <w:t>e</w:t>
      </w:r>
      <w:r w:rsidR="00B76844" w:rsidRPr="00AE373D">
        <w:rPr>
          <w:rFonts w:ascii="Arial" w:hAnsi="Arial" w:cs="Arial"/>
          <w:sz w:val="22"/>
          <w:szCs w:val="22"/>
          <w:lang w:val="pt-BR"/>
        </w:rPr>
        <w:t>res que realizaram exames de mamografia na RMVale pelo SUS entre 2010 a 2014.</w:t>
      </w:r>
    </w:p>
    <w:p w:rsidR="00D96A95" w:rsidRPr="00B4595E" w:rsidRDefault="00D96A95" w:rsidP="00AE373D">
      <w:pPr>
        <w:pStyle w:val="SemEspaamento"/>
        <w:rPr>
          <w:lang w:val="pt-BR"/>
        </w:rPr>
      </w:pPr>
    </w:p>
    <w:p w:rsidR="00D96A95" w:rsidRPr="00B4595E" w:rsidRDefault="00AE373D" w:rsidP="00AE373D">
      <w:pPr>
        <w:pStyle w:val="SemEspaamento"/>
        <w:rPr>
          <w:lang w:val="pt-BR"/>
        </w:rPr>
      </w:pP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28" type="#_x0000_t75" style="position:absolute;margin-left:299.75pt;margin-top:9.2pt;width:131.8pt;height:110.3pt;z-index:251665408">
            <v:imagedata r:id="rId10" o:title=""/>
          </v:shape>
          <o:OLEObject Type="Embed" ProgID="Origin50.Graph" ShapeID="_x0000_s1028" DrawAspect="Content" ObjectID="_1546438545" r:id="rId11"/>
        </w:pict>
      </w: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27" type="#_x0000_t75" style="position:absolute;margin-left:138.35pt;margin-top:9.2pt;width:135.5pt;height:112.55pt;z-index:251664384">
            <v:imagedata r:id="rId12" o:title=""/>
          </v:shape>
          <o:OLEObject Type="Embed" ProgID="Origin50.Graph" ShapeID="_x0000_s1027" DrawAspect="Content" ObjectID="_1546438546" r:id="rId13"/>
        </w:pict>
      </w:r>
      <w:r w:rsidRPr="00AE373D">
        <w:rPr>
          <w:rFonts w:ascii="Arial" w:hAnsi="Arial" w:cs="Arial"/>
          <w:noProof/>
          <w:sz w:val="22"/>
          <w:szCs w:val="22"/>
          <w:lang w:val="pt-BR"/>
        </w:rPr>
        <w:pict>
          <v:shape id="_x0000_s1026" type="#_x0000_t75" style="position:absolute;margin-left:-11.6pt;margin-top:9.2pt;width:135.5pt;height:113.6pt;z-index:251663360">
            <v:imagedata r:id="rId14" o:title=""/>
          </v:shape>
          <o:OLEObject Type="Embed" ProgID="Origin50.Graph" ShapeID="_x0000_s1026" DrawAspect="Content" ObjectID="_1546438547" r:id="rId15"/>
        </w:pict>
      </w:r>
    </w:p>
    <w:p w:rsidR="00D96A95" w:rsidRPr="00B4595E" w:rsidRDefault="00D96A95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AE373D" w:rsidRDefault="00AE373D" w:rsidP="00AE373D">
      <w:pPr>
        <w:pStyle w:val="SemEspaamento"/>
        <w:rPr>
          <w:lang w:val="pt-BR"/>
        </w:rPr>
      </w:pPr>
    </w:p>
    <w:p w:rsidR="00B76844" w:rsidRPr="00AE373D" w:rsidRDefault="00B401EF" w:rsidP="00AE373D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AE373D">
        <w:rPr>
          <w:rFonts w:ascii="Arial" w:hAnsi="Arial" w:cs="Arial"/>
          <w:b/>
          <w:sz w:val="22"/>
          <w:szCs w:val="22"/>
          <w:lang w:val="pt-BR"/>
        </w:rPr>
        <w:t>Fig</w:t>
      </w:r>
      <w:r w:rsidR="00AE373D" w:rsidRPr="00AE373D">
        <w:rPr>
          <w:rFonts w:ascii="Arial" w:hAnsi="Arial" w:cs="Arial"/>
          <w:b/>
          <w:sz w:val="22"/>
          <w:szCs w:val="22"/>
          <w:lang w:val="pt-BR"/>
        </w:rPr>
        <w:t xml:space="preserve">ura </w:t>
      </w:r>
      <w:r w:rsidR="00085BC3" w:rsidRPr="00AE373D">
        <w:rPr>
          <w:rFonts w:ascii="Arial" w:hAnsi="Arial" w:cs="Arial"/>
          <w:b/>
          <w:sz w:val="22"/>
          <w:szCs w:val="22"/>
          <w:lang w:val="pt-BR"/>
        </w:rPr>
        <w:t>3</w:t>
      </w:r>
      <w:r w:rsidRPr="00AE373D">
        <w:rPr>
          <w:rFonts w:ascii="Arial" w:hAnsi="Arial" w:cs="Arial"/>
          <w:sz w:val="22"/>
          <w:szCs w:val="22"/>
          <w:lang w:val="pt-BR"/>
        </w:rPr>
        <w:t xml:space="preserve"> - </w:t>
      </w:r>
      <w:r w:rsidR="002A2C2B" w:rsidRPr="00AE373D">
        <w:rPr>
          <w:rFonts w:ascii="Arial" w:hAnsi="Arial" w:cs="Arial"/>
          <w:sz w:val="22"/>
          <w:szCs w:val="22"/>
          <w:lang w:val="pt-BR"/>
        </w:rPr>
        <w:t>Histogramas de faixa et</w:t>
      </w:r>
      <w:r w:rsidR="00AE373D">
        <w:rPr>
          <w:rFonts w:ascii="Arial" w:hAnsi="Arial" w:cs="Arial"/>
          <w:sz w:val="22"/>
          <w:szCs w:val="22"/>
          <w:lang w:val="pt-BR"/>
        </w:rPr>
        <w:t>á</w:t>
      </w:r>
      <w:r w:rsidR="002A2C2B" w:rsidRPr="00AE373D">
        <w:rPr>
          <w:rFonts w:ascii="Arial" w:hAnsi="Arial" w:cs="Arial"/>
          <w:sz w:val="22"/>
          <w:szCs w:val="22"/>
          <w:lang w:val="pt-BR"/>
        </w:rPr>
        <w:t>ria por classificação BI-RADS</w:t>
      </w:r>
      <w:r w:rsidR="005735D6" w:rsidRPr="00AE373D">
        <w:rPr>
          <w:rFonts w:ascii="Arial" w:hAnsi="Arial" w:cs="Arial"/>
          <w:sz w:val="22"/>
          <w:szCs w:val="22"/>
          <w:lang w:val="pt-BR"/>
        </w:rPr>
        <w:t>®</w:t>
      </w:r>
      <w:r w:rsidR="002A2C2B" w:rsidRPr="00AE373D">
        <w:rPr>
          <w:rFonts w:ascii="Arial" w:hAnsi="Arial" w:cs="Arial"/>
          <w:sz w:val="22"/>
          <w:szCs w:val="22"/>
          <w:lang w:val="pt-BR"/>
        </w:rPr>
        <w:t xml:space="preserve"> com indício de malignid</w:t>
      </w:r>
      <w:r w:rsidR="002A2C2B" w:rsidRPr="00AE373D">
        <w:rPr>
          <w:rFonts w:ascii="Arial" w:hAnsi="Arial" w:cs="Arial"/>
          <w:sz w:val="22"/>
          <w:szCs w:val="22"/>
          <w:lang w:val="pt-BR"/>
        </w:rPr>
        <w:t>a</w:t>
      </w:r>
      <w:r w:rsidR="002A2C2B" w:rsidRPr="00AE373D">
        <w:rPr>
          <w:rFonts w:ascii="Arial" w:hAnsi="Arial" w:cs="Arial"/>
          <w:sz w:val="22"/>
          <w:szCs w:val="22"/>
          <w:lang w:val="pt-BR"/>
        </w:rPr>
        <w:t xml:space="preserve">de (4,5, </w:t>
      </w:r>
      <w:proofErr w:type="gramStart"/>
      <w:r w:rsidR="002A2C2B" w:rsidRPr="00AE373D">
        <w:rPr>
          <w:rFonts w:ascii="Arial" w:hAnsi="Arial" w:cs="Arial"/>
          <w:sz w:val="22"/>
          <w:szCs w:val="22"/>
          <w:lang w:val="pt-BR"/>
        </w:rPr>
        <w:t>6</w:t>
      </w:r>
      <w:proofErr w:type="gramEnd"/>
      <w:r w:rsidR="002A2C2B" w:rsidRPr="00AE373D">
        <w:rPr>
          <w:rFonts w:ascii="Arial" w:hAnsi="Arial" w:cs="Arial"/>
          <w:sz w:val="22"/>
          <w:szCs w:val="22"/>
          <w:lang w:val="pt-BR"/>
        </w:rPr>
        <w:t>) para mulheres que realizaram exames de mamografia na RMVale pelo SUS e</w:t>
      </w:r>
      <w:r w:rsidR="002A2C2B" w:rsidRPr="00AE373D">
        <w:rPr>
          <w:rFonts w:ascii="Arial" w:hAnsi="Arial" w:cs="Arial"/>
          <w:sz w:val="22"/>
          <w:szCs w:val="22"/>
          <w:lang w:val="pt-BR"/>
        </w:rPr>
        <w:t>n</w:t>
      </w:r>
      <w:r w:rsidR="002A2C2B" w:rsidRPr="00AE373D">
        <w:rPr>
          <w:rFonts w:ascii="Arial" w:hAnsi="Arial" w:cs="Arial"/>
          <w:sz w:val="22"/>
          <w:szCs w:val="22"/>
          <w:lang w:val="pt-BR"/>
        </w:rPr>
        <w:t>tre 2010 a 2014</w:t>
      </w:r>
      <w:r w:rsidR="00B76844" w:rsidRPr="00AE373D">
        <w:rPr>
          <w:rFonts w:ascii="Arial" w:hAnsi="Arial" w:cs="Arial"/>
          <w:sz w:val="22"/>
          <w:szCs w:val="22"/>
          <w:lang w:val="pt-BR"/>
        </w:rPr>
        <w:t>.</w:t>
      </w:r>
    </w:p>
    <w:p w:rsidR="00D96A95" w:rsidRPr="00AE373D" w:rsidRDefault="00FB4029" w:rsidP="00AE373D">
      <w:pPr>
        <w:pStyle w:val="SemEspaamento"/>
        <w:rPr>
          <w:lang w:val="pt-BR"/>
        </w:rPr>
      </w:pPr>
      <w:r w:rsidRPr="00AE373D">
        <w:pict>
          <v:shape id="_x0000_s1031" type="#_x0000_t75" style="position:absolute;margin-left:303.7pt;margin-top:6.4pt;width:135.5pt;height:112.3pt;z-index:251668480">
            <v:imagedata r:id="rId16" o:title=""/>
          </v:shape>
          <o:OLEObject Type="Embed" ProgID="Origin50.Graph" ShapeID="_x0000_s1031" DrawAspect="Content" ObjectID="_1546438548" r:id="rId17"/>
        </w:pict>
      </w:r>
      <w:r w:rsidRPr="00AE373D">
        <w:pict>
          <v:shape id="_x0000_s1030" type="#_x0000_t75" style="position:absolute;margin-left:157.6pt;margin-top:7.25pt;width:131.8pt;height:110.3pt;z-index:251667456">
            <v:imagedata r:id="rId18" o:title=""/>
          </v:shape>
          <o:OLEObject Type="Embed" ProgID="Origin50.Graph" ShapeID="_x0000_s1030" DrawAspect="Content" ObjectID="_1546438549" r:id="rId19"/>
        </w:pict>
      </w:r>
      <w:r w:rsidRPr="00AE373D">
        <w:pict>
          <v:shape id="_x0000_s1029" type="#_x0000_t75" style="position:absolute;margin-left:-5.35pt;margin-top:7.45pt;width:134.35pt;height:112.65pt;z-index:251666432">
            <v:imagedata r:id="rId20" o:title=""/>
          </v:shape>
          <o:OLEObject Type="Embed" ProgID="Origin50.Graph" ShapeID="_x0000_s1029" DrawAspect="Content" ObjectID="_1546438550" r:id="rId21"/>
        </w:pict>
      </w:r>
    </w:p>
    <w:p w:rsidR="00D96A95" w:rsidRPr="00AE373D" w:rsidRDefault="00D96A95" w:rsidP="00AE373D">
      <w:pPr>
        <w:pStyle w:val="SemEspaamento"/>
        <w:rPr>
          <w:lang w:val="pt-BR"/>
        </w:rPr>
      </w:pPr>
    </w:p>
    <w:p w:rsidR="0059792B" w:rsidRPr="00AE373D" w:rsidRDefault="0059792B" w:rsidP="00AE373D">
      <w:pPr>
        <w:pStyle w:val="SemEspaamento"/>
        <w:rPr>
          <w:lang w:val="pt-BR"/>
        </w:rPr>
      </w:pPr>
    </w:p>
    <w:p w:rsidR="0059792B" w:rsidRPr="00AE373D" w:rsidRDefault="0059792B" w:rsidP="00AE373D">
      <w:pPr>
        <w:pStyle w:val="SemEspaamento"/>
        <w:rPr>
          <w:lang w:val="pt-BR"/>
        </w:rPr>
      </w:pPr>
    </w:p>
    <w:p w:rsidR="0059792B" w:rsidRPr="00AE373D" w:rsidRDefault="0059792B" w:rsidP="00AE373D">
      <w:pPr>
        <w:pStyle w:val="SemEspaamento"/>
        <w:rPr>
          <w:lang w:val="pt-BR"/>
        </w:rPr>
      </w:pPr>
      <w:r w:rsidRPr="00AE373D">
        <w:rPr>
          <w:lang w:val="pt-BR"/>
        </w:rPr>
        <w:t xml:space="preserve">                                                         </w:t>
      </w:r>
    </w:p>
    <w:p w:rsidR="0010039A" w:rsidRPr="00AE373D" w:rsidRDefault="0010039A" w:rsidP="00AE373D">
      <w:pPr>
        <w:pStyle w:val="SemEspaamento"/>
        <w:rPr>
          <w:lang w:val="pt-BR"/>
        </w:rPr>
      </w:pPr>
    </w:p>
    <w:p w:rsidR="0010039A" w:rsidRPr="00AE373D" w:rsidRDefault="0010039A" w:rsidP="00AE373D">
      <w:pPr>
        <w:pStyle w:val="SemEspaamento"/>
        <w:rPr>
          <w:lang w:val="pt-BR"/>
        </w:rPr>
      </w:pPr>
    </w:p>
    <w:p w:rsidR="0010039A" w:rsidRPr="00AE373D" w:rsidRDefault="0010039A" w:rsidP="00AE373D">
      <w:pPr>
        <w:pStyle w:val="SemEspaamento"/>
        <w:rPr>
          <w:lang w:val="pt-BR"/>
        </w:rPr>
      </w:pPr>
    </w:p>
    <w:p w:rsidR="0010039A" w:rsidRPr="00AE373D" w:rsidRDefault="0010039A" w:rsidP="00AE373D">
      <w:pPr>
        <w:pStyle w:val="SemEspaamento"/>
        <w:rPr>
          <w:lang w:val="pt-BR"/>
        </w:rPr>
      </w:pPr>
    </w:p>
    <w:p w:rsidR="0010039A" w:rsidRPr="00AE373D" w:rsidRDefault="0010039A" w:rsidP="00AE373D">
      <w:pPr>
        <w:pStyle w:val="SemEspaamento"/>
        <w:rPr>
          <w:lang w:val="pt-BR"/>
        </w:rPr>
      </w:pPr>
    </w:p>
    <w:p w:rsidR="00B401EF" w:rsidRPr="00FB4029" w:rsidRDefault="00B401EF" w:rsidP="00AE373D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B4029">
        <w:rPr>
          <w:rFonts w:ascii="Arial" w:hAnsi="Arial" w:cs="Arial"/>
          <w:b/>
          <w:sz w:val="22"/>
          <w:szCs w:val="22"/>
          <w:lang w:val="pt-BR"/>
        </w:rPr>
        <w:t>Fig</w:t>
      </w:r>
      <w:r w:rsidR="00FB4029" w:rsidRPr="00FB4029">
        <w:rPr>
          <w:rFonts w:ascii="Arial" w:hAnsi="Arial" w:cs="Arial"/>
          <w:b/>
          <w:sz w:val="22"/>
          <w:szCs w:val="22"/>
          <w:lang w:val="pt-BR"/>
        </w:rPr>
        <w:t xml:space="preserve">ura </w:t>
      </w:r>
      <w:r w:rsidR="00085BC3" w:rsidRPr="00FB4029">
        <w:rPr>
          <w:rFonts w:ascii="Arial" w:hAnsi="Arial" w:cs="Arial"/>
          <w:b/>
          <w:sz w:val="22"/>
          <w:szCs w:val="22"/>
          <w:lang w:val="pt-BR"/>
        </w:rPr>
        <w:t>4</w:t>
      </w:r>
      <w:r w:rsidRPr="00FB4029">
        <w:rPr>
          <w:rFonts w:ascii="Arial" w:hAnsi="Arial" w:cs="Arial"/>
          <w:b/>
          <w:sz w:val="22"/>
          <w:szCs w:val="22"/>
          <w:lang w:val="pt-BR"/>
        </w:rPr>
        <w:t xml:space="preserve"> – </w:t>
      </w:r>
      <w:r w:rsidR="0007523C" w:rsidRPr="00FB4029">
        <w:rPr>
          <w:rFonts w:ascii="Arial" w:hAnsi="Arial" w:cs="Arial"/>
          <w:sz w:val="22"/>
          <w:szCs w:val="22"/>
          <w:lang w:val="pt-BR"/>
        </w:rPr>
        <w:t>Ajuste linear para a relação entre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 </w:t>
      </w:r>
      <w:r w:rsidR="002A2C2B" w:rsidRPr="00FB4029">
        <w:rPr>
          <w:rFonts w:ascii="Arial" w:hAnsi="Arial" w:cs="Arial"/>
          <w:sz w:val="22"/>
          <w:szCs w:val="22"/>
          <w:lang w:val="pt-BR"/>
        </w:rPr>
        <w:t>a classificação BI-RADS</w:t>
      </w:r>
      <w:r w:rsidR="00AD6F6D" w:rsidRPr="00FB4029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="002A2C2B" w:rsidRPr="00FB4029">
        <w:rPr>
          <w:rFonts w:ascii="Arial" w:hAnsi="Arial" w:cs="Arial"/>
          <w:sz w:val="22"/>
          <w:szCs w:val="22"/>
          <w:lang w:val="pt-BR"/>
        </w:rPr>
        <w:t xml:space="preserve"> 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e a idade, </w:t>
      </w:r>
      <w:r w:rsidR="002A2C2B" w:rsidRPr="00FB4029">
        <w:rPr>
          <w:rFonts w:ascii="Arial" w:hAnsi="Arial" w:cs="Arial"/>
          <w:sz w:val="22"/>
          <w:szCs w:val="22"/>
          <w:lang w:val="pt-BR"/>
        </w:rPr>
        <w:t xml:space="preserve">para </w:t>
      </w:r>
      <w:r w:rsidRPr="00FB4029">
        <w:rPr>
          <w:rFonts w:ascii="Arial" w:hAnsi="Arial" w:cs="Arial"/>
          <w:sz w:val="22"/>
          <w:szCs w:val="22"/>
          <w:lang w:val="pt-BR"/>
        </w:rPr>
        <w:t>mulh</w:t>
      </w:r>
      <w:r w:rsidRPr="00FB4029">
        <w:rPr>
          <w:rFonts w:ascii="Arial" w:hAnsi="Arial" w:cs="Arial"/>
          <w:sz w:val="22"/>
          <w:szCs w:val="22"/>
          <w:lang w:val="pt-BR"/>
        </w:rPr>
        <w:t>e</w:t>
      </w:r>
      <w:r w:rsidRPr="00FB4029">
        <w:rPr>
          <w:rFonts w:ascii="Arial" w:hAnsi="Arial" w:cs="Arial"/>
          <w:sz w:val="22"/>
          <w:szCs w:val="22"/>
          <w:lang w:val="pt-BR"/>
        </w:rPr>
        <w:t>res que realizaram exames de mamografia</w:t>
      </w:r>
      <w:r w:rsidR="00B76844" w:rsidRPr="00FB4029">
        <w:rPr>
          <w:rFonts w:ascii="Arial" w:hAnsi="Arial" w:cs="Arial"/>
          <w:sz w:val="22"/>
          <w:szCs w:val="22"/>
          <w:lang w:val="pt-BR"/>
        </w:rPr>
        <w:t xml:space="preserve"> na </w:t>
      </w:r>
      <w:proofErr w:type="gramStart"/>
      <w:r w:rsidR="00B76844" w:rsidRPr="00FB402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="00B76844" w:rsidRPr="00FB4029">
        <w:rPr>
          <w:rFonts w:ascii="Arial" w:hAnsi="Arial" w:cs="Arial"/>
          <w:sz w:val="22"/>
          <w:szCs w:val="22"/>
          <w:lang w:val="pt-BR"/>
        </w:rPr>
        <w:t>, pelo SUS,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 no p</w:t>
      </w:r>
      <w:r w:rsidRPr="00FB4029">
        <w:rPr>
          <w:rFonts w:ascii="Arial" w:hAnsi="Arial" w:cs="Arial"/>
          <w:sz w:val="22"/>
          <w:szCs w:val="22"/>
          <w:lang w:val="pt-BR"/>
        </w:rPr>
        <w:t>e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ríodo de 2010 a 2014. </w:t>
      </w:r>
    </w:p>
    <w:p w:rsidR="0059792B" w:rsidRPr="0010039A" w:rsidRDefault="0059792B" w:rsidP="00D96A95">
      <w:pPr>
        <w:pStyle w:val="SemEspaamento"/>
        <w:rPr>
          <w:lang w:val="pt-BR"/>
        </w:rPr>
      </w:pPr>
      <w:r w:rsidRPr="00E27009">
        <w:rPr>
          <w:noProof/>
          <w:lang w:val="pt-BR" w:eastAsia="pt-BR"/>
        </w:rPr>
        <w:drawing>
          <wp:anchor distT="0" distB="0" distL="114300" distR="114300" simplePos="0" relativeHeight="251677696" behindDoc="0" locked="0" layoutInCell="1" allowOverlap="1" wp14:anchorId="03B71121" wp14:editId="2118C74D">
            <wp:simplePos x="0" y="0"/>
            <wp:positionH relativeFrom="column">
              <wp:posOffset>957580</wp:posOffset>
            </wp:positionH>
            <wp:positionV relativeFrom="paragraph">
              <wp:posOffset>98425</wp:posOffset>
            </wp:positionV>
            <wp:extent cx="3872230" cy="2282825"/>
            <wp:effectExtent l="19050" t="19050" r="13970" b="222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2828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92B" w:rsidRDefault="0059792B" w:rsidP="00D96A95">
      <w:pPr>
        <w:pStyle w:val="Legen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10039A" w:rsidRDefault="0010039A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D96A95" w:rsidRDefault="00D96A95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D96A95" w:rsidRDefault="00D96A95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D96A95" w:rsidRDefault="00D96A95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D96A95" w:rsidRDefault="00D96A95" w:rsidP="00D96A95">
      <w:pPr>
        <w:pStyle w:val="CorpoA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59792B" w:rsidRPr="00E27009" w:rsidRDefault="00FB4029" w:rsidP="00D96A95">
      <w:pPr>
        <w:pStyle w:val="CorpoA"/>
        <w:spacing w:after="0" w:line="240" w:lineRule="auto"/>
        <w:ind w:firstLine="567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3.2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0B7750" w:rsidRPr="00E27009">
        <w:rPr>
          <w:rFonts w:ascii="Arial" w:hAnsi="Arial" w:cs="Arial"/>
          <w:b/>
          <w:bCs/>
        </w:rPr>
        <w:t xml:space="preserve">Análise da </w:t>
      </w:r>
      <w:r w:rsidR="002A2C2B">
        <w:rPr>
          <w:rFonts w:ascii="Arial" w:hAnsi="Arial" w:cs="Arial"/>
          <w:b/>
          <w:bCs/>
        </w:rPr>
        <w:t>variável</w:t>
      </w:r>
      <w:r w:rsidR="0059792B" w:rsidRPr="00E27009">
        <w:rPr>
          <w:rFonts w:ascii="Arial" w:hAnsi="Arial" w:cs="Arial"/>
          <w:b/>
          <w:bCs/>
        </w:rPr>
        <w:t xml:space="preserve"> raça/cor</w:t>
      </w:r>
    </w:p>
    <w:p w:rsidR="0059792B" w:rsidRPr="00E27009" w:rsidRDefault="002A2C2B" w:rsidP="00FB4029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campo raça/cor não foi preenchido em </w:t>
      </w:r>
      <w:r w:rsidRPr="00E27009">
        <w:rPr>
          <w:rFonts w:ascii="Arial" w:hAnsi="Arial" w:cs="Arial"/>
          <w:lang w:val="pt-BR"/>
        </w:rPr>
        <w:t xml:space="preserve">227.447 </w:t>
      </w:r>
      <w:r>
        <w:rPr>
          <w:rFonts w:ascii="Arial" w:hAnsi="Arial" w:cs="Arial"/>
          <w:lang w:val="pt-BR"/>
        </w:rPr>
        <w:t xml:space="preserve">registros. Do restante, </w:t>
      </w:r>
      <w:r>
        <w:rPr>
          <w:rFonts w:ascii="Arial" w:hAnsi="Arial" w:cs="Arial"/>
        </w:rPr>
        <w:t xml:space="preserve">217 eram </w:t>
      </w:r>
      <w:r w:rsidR="0059792B" w:rsidRPr="00E27009">
        <w:rPr>
          <w:rFonts w:ascii="Arial" w:hAnsi="Arial" w:cs="Arial"/>
        </w:rPr>
        <w:t>am</w:t>
      </w:r>
      <w:r w:rsidR="0059792B" w:rsidRPr="00E27009">
        <w:rPr>
          <w:rFonts w:ascii="Arial" w:hAnsi="Arial" w:cs="Arial"/>
        </w:rPr>
        <w:t>a</w:t>
      </w:r>
      <w:r w:rsidR="0059792B" w:rsidRPr="00E27009">
        <w:rPr>
          <w:rFonts w:ascii="Arial" w:hAnsi="Arial" w:cs="Arial"/>
        </w:rPr>
        <w:t xml:space="preserve">relas e </w:t>
      </w:r>
      <w:r>
        <w:rPr>
          <w:rFonts w:ascii="Arial" w:hAnsi="Arial" w:cs="Arial"/>
        </w:rPr>
        <w:t xml:space="preserve">12, </w:t>
      </w:r>
      <w:r w:rsidR="0059792B" w:rsidRPr="00E27009">
        <w:rPr>
          <w:rFonts w:ascii="Arial" w:hAnsi="Arial" w:cs="Arial"/>
        </w:rPr>
        <w:t>indígenas</w:t>
      </w:r>
      <w:r>
        <w:rPr>
          <w:rFonts w:ascii="Arial" w:hAnsi="Arial" w:cs="Arial"/>
        </w:rPr>
        <w:t xml:space="preserve">; registros excluídos por </w:t>
      </w:r>
      <w:r>
        <w:rPr>
          <w:rFonts w:ascii="Arial" w:hAnsi="Arial" w:cs="Arial"/>
          <w:lang w:val="pt-BR"/>
        </w:rPr>
        <w:t xml:space="preserve">sua </w:t>
      </w:r>
      <w:r w:rsidRPr="00E27009">
        <w:rPr>
          <w:rFonts w:ascii="Arial" w:hAnsi="Arial" w:cs="Arial"/>
        </w:rPr>
        <w:t>baixa incidência</w:t>
      </w:r>
      <w:r w:rsidR="0059792B" w:rsidRPr="00E27009">
        <w:rPr>
          <w:rFonts w:ascii="Arial" w:hAnsi="Arial" w:cs="Arial"/>
        </w:rPr>
        <w:t xml:space="preserve">. </w:t>
      </w:r>
      <w:r w:rsidR="0007523C" w:rsidRPr="00D27450">
        <w:rPr>
          <w:rFonts w:ascii="Arial" w:hAnsi="Arial" w:cs="Arial"/>
        </w:rPr>
        <w:t>Deste modo, f</w:t>
      </w:r>
      <w:r w:rsidR="0059792B" w:rsidRPr="00D27450">
        <w:rPr>
          <w:rFonts w:ascii="Arial" w:hAnsi="Arial" w:cs="Arial"/>
          <w:lang w:val="pt-BR"/>
        </w:rPr>
        <w:t>oram</w:t>
      </w:r>
      <w:r w:rsidR="0059792B" w:rsidRPr="00E27009">
        <w:rPr>
          <w:rFonts w:ascii="Arial" w:hAnsi="Arial" w:cs="Arial"/>
          <w:lang w:val="pt-BR"/>
        </w:rPr>
        <w:t xml:space="preserve"> consid</w:t>
      </w:r>
      <w:r w:rsidR="0059792B" w:rsidRPr="00E27009">
        <w:rPr>
          <w:rFonts w:ascii="Arial" w:hAnsi="Arial" w:cs="Arial"/>
          <w:lang w:val="pt-BR"/>
        </w:rPr>
        <w:t>e</w:t>
      </w:r>
      <w:r w:rsidR="0059792B" w:rsidRPr="00E27009">
        <w:rPr>
          <w:rFonts w:ascii="Arial" w:hAnsi="Arial" w:cs="Arial"/>
          <w:lang w:val="pt-BR"/>
        </w:rPr>
        <w:t xml:space="preserve">rados para análise </w:t>
      </w:r>
      <w:r>
        <w:rPr>
          <w:rFonts w:ascii="Arial" w:hAnsi="Arial" w:cs="Arial"/>
        </w:rPr>
        <w:t>145.028 registros.</w:t>
      </w:r>
    </w:p>
    <w:p w:rsidR="00B76844" w:rsidRPr="00E27009" w:rsidRDefault="0059792B" w:rsidP="00FB4029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t xml:space="preserve">Os valores médios do período mostram que 75,7% das mulheres </w:t>
      </w:r>
      <w:r w:rsidRPr="00E27009">
        <w:rPr>
          <w:rFonts w:ascii="Arial" w:hAnsi="Arial" w:cs="Arial"/>
          <w:lang w:val="pt-BR"/>
        </w:rPr>
        <w:t xml:space="preserve">cujo </w:t>
      </w:r>
      <w:r w:rsidR="002A2C2B">
        <w:rPr>
          <w:rFonts w:ascii="Arial" w:hAnsi="Arial" w:cs="Arial"/>
          <w:lang w:val="pt-BR"/>
        </w:rPr>
        <w:t>campo</w:t>
      </w:r>
      <w:r w:rsidRPr="00E27009">
        <w:rPr>
          <w:rFonts w:ascii="Arial" w:hAnsi="Arial" w:cs="Arial"/>
          <w:lang w:val="pt-BR"/>
        </w:rPr>
        <w:t xml:space="preserve"> cor foi pr</w:t>
      </w:r>
      <w:r w:rsidRPr="00E27009">
        <w:rPr>
          <w:rFonts w:ascii="Arial" w:hAnsi="Arial" w:cs="Arial"/>
          <w:lang w:val="pt-BR"/>
        </w:rPr>
        <w:t>e</w:t>
      </w:r>
      <w:r w:rsidRPr="00E27009">
        <w:rPr>
          <w:rFonts w:ascii="Arial" w:hAnsi="Arial" w:cs="Arial"/>
          <w:lang w:val="pt-BR"/>
        </w:rPr>
        <w:t>enchido eram</w:t>
      </w:r>
      <w:r w:rsidRPr="00E27009">
        <w:rPr>
          <w:rFonts w:ascii="Arial" w:hAnsi="Arial" w:cs="Arial"/>
        </w:rPr>
        <w:t xml:space="preserve"> brancas, 2</w:t>
      </w:r>
      <w:r w:rsidR="00A51DF2" w:rsidRPr="00E27009">
        <w:rPr>
          <w:rFonts w:ascii="Arial" w:hAnsi="Arial" w:cs="Arial"/>
        </w:rPr>
        <w:t>2% pardas e 2,3% negras</w:t>
      </w:r>
      <w:r w:rsidR="00FB4029">
        <w:rPr>
          <w:rFonts w:ascii="Arial" w:hAnsi="Arial" w:cs="Arial"/>
        </w:rPr>
        <w:t xml:space="preserve"> (Tabela </w:t>
      </w:r>
      <w:r w:rsidR="002A2C2B">
        <w:rPr>
          <w:rFonts w:ascii="Arial" w:hAnsi="Arial" w:cs="Arial"/>
        </w:rPr>
        <w:t>3)</w:t>
      </w:r>
      <w:r w:rsidRPr="00E27009">
        <w:rPr>
          <w:rFonts w:ascii="Arial" w:hAnsi="Arial" w:cs="Arial"/>
        </w:rPr>
        <w:t xml:space="preserve">. Durante </w:t>
      </w:r>
      <w:r w:rsidR="002A2C2B">
        <w:rPr>
          <w:rFonts w:ascii="Arial" w:hAnsi="Arial" w:cs="Arial"/>
        </w:rPr>
        <w:t>o</w:t>
      </w:r>
      <w:r w:rsidRPr="00E27009">
        <w:rPr>
          <w:rFonts w:ascii="Arial" w:hAnsi="Arial" w:cs="Arial"/>
        </w:rPr>
        <w:t xml:space="preserve"> período </w:t>
      </w:r>
      <w:r w:rsidR="002A2C2B">
        <w:rPr>
          <w:rFonts w:ascii="Arial" w:hAnsi="Arial" w:cs="Arial"/>
        </w:rPr>
        <w:t xml:space="preserve">analisado, </w:t>
      </w:r>
      <w:r w:rsidRPr="00E27009">
        <w:rPr>
          <w:rFonts w:ascii="Arial" w:hAnsi="Arial" w:cs="Arial"/>
        </w:rPr>
        <w:t>a proporção de mulheres brancas que realiza</w:t>
      </w:r>
      <w:r w:rsidR="002A2C2B">
        <w:rPr>
          <w:rFonts w:ascii="Arial" w:hAnsi="Arial" w:cs="Arial"/>
        </w:rPr>
        <w:t>ra</w:t>
      </w:r>
      <w:r w:rsidRPr="00E27009">
        <w:rPr>
          <w:rFonts w:ascii="Arial" w:hAnsi="Arial" w:cs="Arial"/>
        </w:rPr>
        <w:t xml:space="preserve">m o exame </w:t>
      </w:r>
      <w:r w:rsidR="00FB4029">
        <w:rPr>
          <w:rFonts w:ascii="Arial" w:hAnsi="Arial" w:cs="Arial"/>
        </w:rPr>
        <w:t>dimiuiu</w:t>
      </w:r>
      <w:r w:rsidR="00504A8E">
        <w:rPr>
          <w:rFonts w:ascii="Arial" w:hAnsi="Arial" w:cs="Arial"/>
        </w:rPr>
        <w:t>, passando de</w:t>
      </w:r>
      <w:r w:rsidRPr="00E27009">
        <w:rPr>
          <w:rFonts w:ascii="Arial" w:hAnsi="Arial" w:cs="Arial"/>
        </w:rPr>
        <w:t xml:space="preserve"> 79% </w:t>
      </w:r>
      <w:r w:rsidR="00504A8E">
        <w:rPr>
          <w:rFonts w:ascii="Arial" w:hAnsi="Arial" w:cs="Arial"/>
        </w:rPr>
        <w:t>(</w:t>
      </w:r>
      <w:r w:rsidRPr="00E27009">
        <w:rPr>
          <w:rFonts w:ascii="Arial" w:hAnsi="Arial" w:cs="Arial"/>
        </w:rPr>
        <w:t>2010</w:t>
      </w:r>
      <w:r w:rsidR="00504A8E">
        <w:rPr>
          <w:rFonts w:ascii="Arial" w:hAnsi="Arial" w:cs="Arial"/>
        </w:rPr>
        <w:t>)</w:t>
      </w:r>
      <w:r w:rsidRPr="00E27009">
        <w:rPr>
          <w:rFonts w:ascii="Arial" w:hAnsi="Arial" w:cs="Arial"/>
        </w:rPr>
        <w:t xml:space="preserve"> p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ra 64% </w:t>
      </w:r>
      <w:r w:rsidR="00504A8E">
        <w:rPr>
          <w:rFonts w:ascii="Arial" w:hAnsi="Arial" w:cs="Arial"/>
        </w:rPr>
        <w:t>(</w:t>
      </w:r>
      <w:r w:rsidRPr="00E27009">
        <w:rPr>
          <w:rFonts w:ascii="Arial" w:hAnsi="Arial" w:cs="Arial"/>
        </w:rPr>
        <w:t>2014</w:t>
      </w:r>
      <w:r w:rsidR="00504A8E">
        <w:rPr>
          <w:rFonts w:ascii="Arial" w:hAnsi="Arial" w:cs="Arial"/>
        </w:rPr>
        <w:t>)</w:t>
      </w:r>
      <w:r w:rsidR="0007523C">
        <w:rPr>
          <w:rFonts w:ascii="Arial" w:hAnsi="Arial" w:cs="Arial"/>
        </w:rPr>
        <w:t>; po</w:t>
      </w:r>
      <w:r w:rsidRPr="00E27009">
        <w:rPr>
          <w:rFonts w:ascii="Arial" w:hAnsi="Arial" w:cs="Arial"/>
        </w:rPr>
        <w:t xml:space="preserve">de-se observar um aumento na proporção </w:t>
      </w:r>
      <w:r w:rsidR="00504A8E">
        <w:rPr>
          <w:rFonts w:ascii="Arial" w:hAnsi="Arial" w:cs="Arial"/>
        </w:rPr>
        <w:t>de</w:t>
      </w:r>
      <w:r w:rsidRPr="00E27009">
        <w:rPr>
          <w:rFonts w:ascii="Arial" w:hAnsi="Arial" w:cs="Arial"/>
        </w:rPr>
        <w:t xml:space="preserve"> mulheres negras e pardas</w:t>
      </w:r>
      <w:r w:rsidRPr="00E27009">
        <w:rPr>
          <w:rFonts w:ascii="Arial" w:hAnsi="Arial" w:cs="Arial"/>
          <w:lang w:val="pt-BR"/>
        </w:rPr>
        <w:t>, re</w:t>
      </w:r>
      <w:r w:rsidRPr="00E27009">
        <w:rPr>
          <w:rFonts w:ascii="Arial" w:hAnsi="Arial" w:cs="Arial"/>
          <w:lang w:val="pt-BR"/>
        </w:rPr>
        <w:t>s</w:t>
      </w:r>
      <w:r w:rsidRPr="00E27009">
        <w:rPr>
          <w:rFonts w:ascii="Arial" w:hAnsi="Arial" w:cs="Arial"/>
          <w:lang w:val="pt-BR"/>
        </w:rPr>
        <w:t xml:space="preserve">pectivamente incremento de </w:t>
      </w:r>
      <w:r w:rsidRPr="00E27009">
        <w:rPr>
          <w:rFonts w:ascii="Arial" w:hAnsi="Arial" w:cs="Arial"/>
        </w:rPr>
        <w:t>2% para 3% e de 19% para 33%</w:t>
      </w:r>
      <w:r w:rsidRPr="00E27009">
        <w:rPr>
          <w:rFonts w:ascii="Arial" w:hAnsi="Arial" w:cs="Arial"/>
          <w:lang w:val="pt-BR"/>
        </w:rPr>
        <w:t xml:space="preserve"> </w:t>
      </w:r>
      <w:r w:rsidR="00FB4029">
        <w:rPr>
          <w:rFonts w:ascii="Arial" w:hAnsi="Arial" w:cs="Arial"/>
          <w:lang w:val="pt-BR"/>
        </w:rPr>
        <w:t xml:space="preserve">(Tabela 3 e Figura </w:t>
      </w:r>
      <w:r w:rsidR="00046317">
        <w:rPr>
          <w:rFonts w:ascii="Arial" w:hAnsi="Arial" w:cs="Arial"/>
          <w:lang w:val="pt-BR"/>
        </w:rPr>
        <w:t>5</w:t>
      </w:r>
      <w:r w:rsidR="00504A8E">
        <w:rPr>
          <w:rFonts w:ascii="Arial" w:hAnsi="Arial" w:cs="Arial"/>
          <w:lang w:val="pt-BR"/>
        </w:rPr>
        <w:t>)</w:t>
      </w:r>
      <w:r w:rsidRPr="00E27009">
        <w:rPr>
          <w:rFonts w:ascii="Arial" w:hAnsi="Arial" w:cs="Arial"/>
        </w:rPr>
        <w:t xml:space="preserve">.  </w:t>
      </w:r>
    </w:p>
    <w:p w:rsidR="00FB4029" w:rsidRDefault="00FB4029" w:rsidP="00FB4029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:rsidR="009717B6" w:rsidRPr="00A57A7E" w:rsidRDefault="00FB4029" w:rsidP="00FB4029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Tabela 3</w:t>
      </w:r>
      <w:r w:rsidR="0059792B" w:rsidRPr="009717B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504A8E" w:rsidRPr="009717B6">
        <w:rPr>
          <w:rFonts w:ascii="Arial" w:hAnsi="Arial" w:cs="Arial"/>
          <w:b/>
          <w:bCs/>
          <w:sz w:val="20"/>
          <w:szCs w:val="20"/>
          <w:lang w:val="pt-BR"/>
        </w:rPr>
        <w:t>–</w:t>
      </w:r>
      <w:r w:rsidR="009717B6" w:rsidRPr="009717B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9717B6" w:rsidRPr="009717B6">
        <w:rPr>
          <w:rFonts w:ascii="Arial" w:hAnsi="Arial" w:cs="Arial"/>
          <w:bCs/>
          <w:sz w:val="20"/>
          <w:szCs w:val="20"/>
          <w:lang w:val="pt-BR"/>
        </w:rPr>
        <w:t>Número</w:t>
      </w:r>
      <w:r w:rsidR="0081459E" w:rsidRPr="009717B6">
        <w:rPr>
          <w:rFonts w:ascii="Arial" w:hAnsi="Arial" w:cs="Arial"/>
          <w:sz w:val="20"/>
          <w:szCs w:val="20"/>
          <w:lang w:val="pt-BR"/>
        </w:rPr>
        <w:t xml:space="preserve"> </w:t>
      </w:r>
      <w:r w:rsidR="0059792B" w:rsidRPr="009717B6">
        <w:rPr>
          <w:rFonts w:ascii="Arial" w:hAnsi="Arial" w:cs="Arial"/>
          <w:sz w:val="20"/>
          <w:szCs w:val="20"/>
          <w:lang w:val="pt-BR"/>
        </w:rPr>
        <w:t>de mulheres</w:t>
      </w:r>
      <w:r w:rsidR="00940F98" w:rsidRPr="009717B6">
        <w:rPr>
          <w:rFonts w:ascii="Arial" w:hAnsi="Arial" w:cs="Arial"/>
          <w:sz w:val="20"/>
          <w:szCs w:val="20"/>
          <w:lang w:val="pt-BR"/>
        </w:rPr>
        <w:t xml:space="preserve"> </w:t>
      </w:r>
      <w:r w:rsidR="0059792B" w:rsidRPr="009717B6">
        <w:rPr>
          <w:rFonts w:ascii="Arial" w:hAnsi="Arial" w:cs="Arial"/>
          <w:sz w:val="20"/>
          <w:szCs w:val="20"/>
          <w:lang w:val="pt-BR"/>
        </w:rPr>
        <w:t xml:space="preserve">que realizaram exames de mamografia na  </w:t>
      </w:r>
      <w:proofErr w:type="gramStart"/>
      <w:r w:rsidR="0059792B" w:rsidRPr="009717B6">
        <w:rPr>
          <w:rFonts w:ascii="Arial" w:hAnsi="Arial" w:cs="Arial"/>
          <w:sz w:val="20"/>
          <w:szCs w:val="20"/>
          <w:lang w:val="pt-BR"/>
        </w:rPr>
        <w:t>RMVale</w:t>
      </w:r>
      <w:proofErr w:type="gramEnd"/>
      <w:r w:rsidR="00B76844" w:rsidRPr="009717B6">
        <w:rPr>
          <w:rFonts w:ascii="Arial" w:hAnsi="Arial" w:cs="Arial"/>
          <w:sz w:val="20"/>
          <w:szCs w:val="20"/>
          <w:lang w:val="pt-BR"/>
        </w:rPr>
        <w:t xml:space="preserve"> pelo SUS</w:t>
      </w:r>
      <w:r w:rsidR="0059792B" w:rsidRPr="009717B6">
        <w:rPr>
          <w:rFonts w:ascii="Arial" w:hAnsi="Arial" w:cs="Arial"/>
          <w:sz w:val="20"/>
          <w:szCs w:val="20"/>
          <w:lang w:val="pt-BR"/>
        </w:rPr>
        <w:t xml:space="preserve">, </w:t>
      </w:r>
      <w:r w:rsidR="0059792B" w:rsidRPr="00E27009">
        <w:rPr>
          <w:rFonts w:ascii="Arial" w:hAnsi="Arial" w:cs="Arial"/>
          <w:sz w:val="20"/>
          <w:szCs w:val="20"/>
          <w:lang w:val="pt-BR"/>
        </w:rPr>
        <w:t>por</w:t>
      </w:r>
      <w:r w:rsidR="0059792B" w:rsidRPr="009717B6">
        <w:rPr>
          <w:rFonts w:ascii="Arial" w:hAnsi="Arial" w:cs="Arial"/>
          <w:sz w:val="20"/>
          <w:szCs w:val="20"/>
          <w:lang w:val="pt-BR"/>
        </w:rPr>
        <w:t xml:space="preserve"> r</w:t>
      </w:r>
      <w:r w:rsidR="0059792B" w:rsidRPr="009717B6">
        <w:rPr>
          <w:rFonts w:ascii="Arial" w:hAnsi="Arial" w:cs="Arial"/>
          <w:sz w:val="20"/>
          <w:szCs w:val="20"/>
          <w:lang w:val="pt-BR"/>
        </w:rPr>
        <w:t>a</w:t>
      </w:r>
      <w:r w:rsidR="0059792B" w:rsidRPr="009717B6">
        <w:rPr>
          <w:rFonts w:ascii="Arial" w:hAnsi="Arial" w:cs="Arial"/>
          <w:sz w:val="20"/>
          <w:szCs w:val="20"/>
          <w:lang w:val="pt-BR"/>
        </w:rPr>
        <w:t>ça/cor</w:t>
      </w:r>
      <w:r w:rsidR="00DF3079">
        <w:rPr>
          <w:rFonts w:ascii="Arial" w:hAnsi="Arial" w:cs="Arial"/>
          <w:sz w:val="20"/>
          <w:szCs w:val="20"/>
          <w:lang w:val="pt-BR"/>
        </w:rPr>
        <w:t>, valor total (n) e frequência relativa (</w:t>
      </w:r>
      <w:proofErr w:type="spellStart"/>
      <w:r w:rsidR="00DF3079">
        <w:rPr>
          <w:rFonts w:ascii="Arial" w:hAnsi="Arial" w:cs="Arial"/>
          <w:sz w:val="20"/>
          <w:szCs w:val="20"/>
          <w:lang w:val="pt-BR"/>
        </w:rPr>
        <w:t>fr</w:t>
      </w:r>
      <w:proofErr w:type="spellEnd"/>
      <w:r w:rsidR="00DF3079">
        <w:rPr>
          <w:rFonts w:ascii="Arial" w:hAnsi="Arial" w:cs="Arial"/>
          <w:sz w:val="20"/>
          <w:szCs w:val="20"/>
          <w:lang w:val="pt-BR"/>
        </w:rPr>
        <w:t>),</w:t>
      </w:r>
      <w:r w:rsidR="0059792B" w:rsidRPr="009717B6">
        <w:rPr>
          <w:rFonts w:ascii="Arial" w:hAnsi="Arial" w:cs="Arial"/>
          <w:sz w:val="20"/>
          <w:szCs w:val="20"/>
          <w:lang w:val="pt-BR"/>
        </w:rPr>
        <w:t xml:space="preserve"> 2010 a 2014.</w:t>
      </w:r>
      <w:r w:rsidR="0059792B" w:rsidRPr="00E27009">
        <w:rPr>
          <w:rFonts w:ascii="Arial" w:hAnsi="Arial" w:cs="Arial"/>
          <w:sz w:val="20"/>
          <w:szCs w:val="20"/>
          <w:lang w:val="pt-BR"/>
        </w:rPr>
        <w:t xml:space="preserve"> n=145.028 </w:t>
      </w:r>
      <w:proofErr w:type="gramStart"/>
      <w:r w:rsidR="0059792B" w:rsidRPr="00E27009">
        <w:rPr>
          <w:rFonts w:ascii="Arial" w:hAnsi="Arial" w:cs="Arial"/>
          <w:sz w:val="20"/>
          <w:szCs w:val="20"/>
          <w:lang w:val="pt-BR"/>
        </w:rPr>
        <w:t xml:space="preserve">registros </w:t>
      </w:r>
      <w:r w:rsidR="009717B6">
        <w:rPr>
          <w:rFonts w:ascii="Arial" w:hAnsi="Arial" w:cs="Arial"/>
          <w:sz w:val="20"/>
          <w:szCs w:val="20"/>
          <w:lang w:val="pt-BR"/>
        </w:rPr>
        <w:t>.</w:t>
      </w:r>
      <w:proofErr w:type="gramEnd"/>
      <w:r w:rsidR="009717B6" w:rsidRPr="009717B6">
        <w:rPr>
          <w:rFonts w:ascii="Arial" w:hAnsi="Arial" w:cs="Arial"/>
          <w:sz w:val="20"/>
          <w:szCs w:val="20"/>
          <w:lang w:val="pt-BR"/>
        </w:rPr>
        <w:t xml:space="preserve"> </w:t>
      </w:r>
    </w:p>
    <w:tbl>
      <w:tblPr>
        <w:tblStyle w:val="TableNormal"/>
        <w:tblW w:w="0" w:type="auto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05"/>
        <w:gridCol w:w="717"/>
        <w:gridCol w:w="550"/>
        <w:gridCol w:w="166"/>
        <w:gridCol w:w="717"/>
        <w:gridCol w:w="550"/>
        <w:gridCol w:w="166"/>
        <w:gridCol w:w="717"/>
        <w:gridCol w:w="550"/>
        <w:gridCol w:w="166"/>
        <w:gridCol w:w="717"/>
        <w:gridCol w:w="550"/>
        <w:gridCol w:w="166"/>
        <w:gridCol w:w="717"/>
        <w:gridCol w:w="550"/>
        <w:gridCol w:w="166"/>
        <w:gridCol w:w="939"/>
      </w:tblGrid>
      <w:tr w:rsidR="00504A8E" w:rsidRPr="00FB4029" w:rsidTr="00BD59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bCs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Média %</w:t>
            </w:r>
          </w:p>
        </w:tc>
      </w:tr>
      <w:tr w:rsidR="00504A8E" w:rsidRPr="00FB4029" w:rsidTr="00BD59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Raça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FB4029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A8E" w:rsidRPr="00FB4029" w:rsidRDefault="00504A8E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59E" w:rsidRPr="00FB4029" w:rsidTr="00504A8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Bra</w:t>
            </w:r>
            <w:r w:rsidRPr="00FB4029">
              <w:rPr>
                <w:rFonts w:ascii="Arial" w:hAnsi="Arial" w:cs="Arial"/>
                <w:sz w:val="20"/>
                <w:szCs w:val="20"/>
              </w:rPr>
              <w:t>n</w:t>
            </w:r>
            <w:r w:rsidRPr="00FB4029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15299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20453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27378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26187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</w:tr>
      <w:tr w:rsidR="0081459E" w:rsidRPr="00FB4029" w:rsidTr="00504A8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Negra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81459E" w:rsidRPr="00FB4029" w:rsidTr="00504A8E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Parda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6564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7767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</w:tr>
      <w:tr w:rsidR="0081459E" w:rsidRPr="00FB4029" w:rsidTr="00504A8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BD5903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T</w:t>
            </w:r>
            <w:r w:rsidRPr="00FB4029">
              <w:rPr>
                <w:rFonts w:ascii="Arial" w:hAnsi="Arial" w:cs="Arial"/>
                <w:sz w:val="20"/>
                <w:szCs w:val="20"/>
              </w:rPr>
              <w:t>O</w:t>
            </w:r>
            <w:r w:rsidRPr="00FB4029">
              <w:rPr>
                <w:rFonts w:ascii="Arial" w:hAnsi="Arial" w:cs="Arial"/>
                <w:sz w:val="20"/>
                <w:szCs w:val="20"/>
              </w:rPr>
              <w:t>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19367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25325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34682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34658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30996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92B" w:rsidRPr="00FB4029" w:rsidRDefault="0059792B" w:rsidP="00FB402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FB402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D96A95" w:rsidRDefault="00D96A95" w:rsidP="00D96A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6E7EBC" w:rsidRPr="00E27009" w:rsidRDefault="006E7EBC" w:rsidP="00FB4029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E27009">
        <w:rPr>
          <w:rFonts w:ascii="Arial" w:hAnsi="Arial" w:cs="Arial"/>
          <w:b/>
          <w:bCs/>
          <w:sz w:val="20"/>
          <w:szCs w:val="20"/>
          <w:lang w:val="pt-BR"/>
        </w:rPr>
        <w:t>Fig</w:t>
      </w:r>
      <w:r w:rsidR="00FB4029">
        <w:rPr>
          <w:rFonts w:ascii="Arial" w:hAnsi="Arial" w:cs="Arial"/>
          <w:b/>
          <w:bCs/>
          <w:sz w:val="20"/>
          <w:szCs w:val="20"/>
          <w:lang w:val="pt-BR"/>
        </w:rPr>
        <w:t xml:space="preserve">ura </w:t>
      </w:r>
      <w:r w:rsidR="00046317">
        <w:rPr>
          <w:rFonts w:ascii="Arial" w:hAnsi="Arial" w:cs="Arial"/>
          <w:b/>
          <w:bCs/>
          <w:sz w:val="20"/>
          <w:szCs w:val="20"/>
          <w:lang w:val="pt-BR"/>
        </w:rPr>
        <w:t>5</w:t>
      </w:r>
      <w:r w:rsidRPr="00E27009">
        <w:rPr>
          <w:rFonts w:ascii="Arial" w:hAnsi="Arial" w:cs="Arial"/>
          <w:sz w:val="20"/>
          <w:szCs w:val="20"/>
          <w:lang w:val="pt-BR"/>
        </w:rPr>
        <w:t xml:space="preserve"> – </w:t>
      </w:r>
      <w:r>
        <w:rPr>
          <w:rFonts w:ascii="Arial" w:hAnsi="Arial" w:cs="Arial"/>
          <w:sz w:val="20"/>
          <w:szCs w:val="20"/>
          <w:lang w:val="pt-BR"/>
        </w:rPr>
        <w:t>E</w:t>
      </w:r>
      <w:r w:rsidRPr="00E27009">
        <w:rPr>
          <w:rFonts w:ascii="Arial" w:hAnsi="Arial" w:cs="Arial"/>
          <w:sz w:val="20"/>
          <w:szCs w:val="20"/>
        </w:rPr>
        <w:t xml:space="preserve">volução </w:t>
      </w:r>
      <w:r>
        <w:rPr>
          <w:rFonts w:ascii="Arial" w:hAnsi="Arial" w:cs="Arial"/>
          <w:sz w:val="20"/>
          <w:szCs w:val="20"/>
        </w:rPr>
        <w:t xml:space="preserve">percentual </w:t>
      </w:r>
      <w:r w:rsidRPr="00E27009">
        <w:rPr>
          <w:rFonts w:ascii="Arial" w:hAnsi="Arial" w:cs="Arial"/>
          <w:sz w:val="20"/>
          <w:szCs w:val="20"/>
        </w:rPr>
        <w:t xml:space="preserve">anual dos atendimentos, entre mulheres brancas </w:t>
      </w:r>
      <w:r w:rsidR="00FB4029">
        <w:rPr>
          <w:rFonts w:ascii="Arial" w:hAnsi="Arial" w:cs="Arial"/>
          <w:sz w:val="20"/>
          <w:szCs w:val="20"/>
        </w:rPr>
        <w:t xml:space="preserve">(B) </w:t>
      </w:r>
      <w:r w:rsidRPr="00E27009">
        <w:rPr>
          <w:rFonts w:ascii="Arial" w:hAnsi="Arial" w:cs="Arial"/>
          <w:sz w:val="20"/>
          <w:szCs w:val="20"/>
        </w:rPr>
        <w:t>e não brancas</w:t>
      </w:r>
      <w:r w:rsidR="00FB4029">
        <w:rPr>
          <w:rFonts w:ascii="Arial" w:hAnsi="Arial" w:cs="Arial"/>
          <w:sz w:val="20"/>
          <w:szCs w:val="20"/>
        </w:rPr>
        <w:t xml:space="preserve"> (NB)</w:t>
      </w:r>
      <w:r w:rsidRPr="00E27009">
        <w:rPr>
          <w:rFonts w:ascii="Arial" w:hAnsi="Arial" w:cs="Arial"/>
          <w:sz w:val="20"/>
          <w:szCs w:val="20"/>
        </w:rPr>
        <w:t>, que real</w:t>
      </w:r>
      <w:r w:rsidRPr="00E27009">
        <w:rPr>
          <w:rFonts w:ascii="Arial" w:hAnsi="Arial" w:cs="Arial"/>
          <w:sz w:val="20"/>
          <w:szCs w:val="20"/>
        </w:rPr>
        <w:t>i</w:t>
      </w:r>
      <w:r w:rsidRPr="00E27009">
        <w:rPr>
          <w:rFonts w:ascii="Arial" w:hAnsi="Arial" w:cs="Arial"/>
          <w:sz w:val="20"/>
          <w:szCs w:val="20"/>
        </w:rPr>
        <w:t xml:space="preserve">zaram exames de mamografia na </w:t>
      </w:r>
      <w:proofErr w:type="gramStart"/>
      <w:r w:rsidRPr="00E27009">
        <w:rPr>
          <w:rFonts w:ascii="Arial" w:hAnsi="Arial" w:cs="Arial"/>
          <w:sz w:val="20"/>
          <w:szCs w:val="20"/>
        </w:rPr>
        <w:t>RMVale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E27009">
        <w:rPr>
          <w:rFonts w:ascii="Arial" w:hAnsi="Arial" w:cs="Arial"/>
          <w:sz w:val="20"/>
          <w:szCs w:val="20"/>
        </w:rPr>
        <w:t xml:space="preserve"> pelo SUS</w:t>
      </w:r>
      <w:r>
        <w:rPr>
          <w:rFonts w:ascii="Arial" w:hAnsi="Arial" w:cs="Arial"/>
          <w:sz w:val="20"/>
          <w:szCs w:val="20"/>
        </w:rPr>
        <w:t>,</w:t>
      </w:r>
      <w:r w:rsidRPr="00E27009">
        <w:rPr>
          <w:rFonts w:ascii="Arial" w:hAnsi="Arial" w:cs="Arial"/>
          <w:sz w:val="20"/>
          <w:szCs w:val="20"/>
        </w:rPr>
        <w:t xml:space="preserve"> no periodo de 2010 a 2014.</w:t>
      </w:r>
    </w:p>
    <w:p w:rsidR="006E7EBC" w:rsidRPr="00E27009" w:rsidRDefault="006E7EBC" w:rsidP="00D96A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E27009">
        <w:rPr>
          <w:rFonts w:ascii="Arial" w:hAnsi="Arial" w:cs="Arial"/>
          <w:noProof/>
          <w:sz w:val="20"/>
          <w:szCs w:val="20"/>
          <w:lang w:val="pt-BR"/>
        </w:rPr>
        <w:drawing>
          <wp:anchor distT="0" distB="0" distL="0" distR="0" simplePos="0" relativeHeight="251676672" behindDoc="0" locked="0" layoutInCell="1" allowOverlap="1" wp14:anchorId="4EA2A42C" wp14:editId="50810599">
            <wp:simplePos x="0" y="0"/>
            <wp:positionH relativeFrom="column">
              <wp:posOffset>1520825</wp:posOffset>
            </wp:positionH>
            <wp:positionV relativeFrom="line">
              <wp:posOffset>29845</wp:posOffset>
            </wp:positionV>
            <wp:extent cx="2962910" cy="2198370"/>
            <wp:effectExtent l="0" t="0" r="889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2198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9792B" w:rsidRPr="00E27009" w:rsidRDefault="0059792B" w:rsidP="00D96A95">
      <w:pPr>
        <w:pStyle w:val="CorpoA"/>
        <w:widowControl w:val="0"/>
        <w:spacing w:after="0" w:line="240" w:lineRule="auto"/>
        <w:rPr>
          <w:rFonts w:ascii="Arial" w:eastAsia="Arial" w:hAnsi="Arial" w:cs="Arial"/>
        </w:rPr>
      </w:pPr>
    </w:p>
    <w:p w:rsidR="0059792B" w:rsidRPr="00E27009" w:rsidRDefault="0059792B" w:rsidP="00D96A95">
      <w:pPr>
        <w:pStyle w:val="CorpoA"/>
        <w:widowControl w:val="0"/>
        <w:spacing w:after="0" w:line="240" w:lineRule="auto"/>
        <w:rPr>
          <w:rFonts w:ascii="Arial" w:eastAsia="Arial" w:hAnsi="Arial" w:cs="Arial"/>
        </w:rPr>
      </w:pPr>
    </w:p>
    <w:p w:rsidR="0059792B" w:rsidRPr="00E27009" w:rsidRDefault="0059792B" w:rsidP="00D96A95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59792B" w:rsidRPr="00E27009" w:rsidRDefault="0059792B" w:rsidP="00D96A95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59792B" w:rsidRPr="00E27009" w:rsidRDefault="0059792B" w:rsidP="00D96A95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4A405A" w:rsidRPr="00E27009" w:rsidRDefault="004A405A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4A405A" w:rsidRDefault="004A405A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A57A7E" w:rsidRPr="00E27009" w:rsidRDefault="00A57A7E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1147B3" w:rsidRDefault="001147B3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D96A95" w:rsidRDefault="00D96A95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D96A95" w:rsidRDefault="00D96A95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D96A95" w:rsidRDefault="00D96A95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D96A95" w:rsidRPr="00E27009" w:rsidRDefault="00D96A95" w:rsidP="00D96A95">
      <w:pPr>
        <w:ind w:right="98"/>
        <w:jc w:val="both"/>
        <w:rPr>
          <w:rFonts w:ascii="Arial" w:hAnsi="Arial" w:cs="Arial"/>
          <w:sz w:val="22"/>
          <w:szCs w:val="22"/>
          <w:lang w:val="pt-BR"/>
        </w:rPr>
      </w:pPr>
    </w:p>
    <w:p w:rsidR="00AB5BC6" w:rsidRPr="00B4595E" w:rsidRDefault="00AB5BC6" w:rsidP="00FB4029">
      <w:pPr>
        <w:spacing w:line="312" w:lineRule="auto"/>
        <w:ind w:right="96" w:firstLine="567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B4595E">
        <w:rPr>
          <w:rFonts w:ascii="Arial" w:hAnsi="Arial" w:cs="Arial"/>
          <w:sz w:val="22"/>
          <w:szCs w:val="22"/>
          <w:lang w:val="pt-BR"/>
        </w:rPr>
        <w:t>Observa-se</w:t>
      </w:r>
      <w:r w:rsidR="00504A8E" w:rsidRPr="00B4595E">
        <w:rPr>
          <w:rFonts w:ascii="Arial" w:hAnsi="Arial" w:cs="Arial"/>
          <w:sz w:val="22"/>
          <w:szCs w:val="22"/>
          <w:lang w:val="pt-BR"/>
        </w:rPr>
        <w:t>,</w:t>
      </w:r>
      <w:r w:rsidRPr="00B4595E">
        <w:rPr>
          <w:rFonts w:ascii="Arial" w:hAnsi="Arial" w:cs="Arial"/>
          <w:sz w:val="22"/>
          <w:szCs w:val="22"/>
          <w:lang w:val="pt-BR"/>
        </w:rPr>
        <w:t xml:space="preserve"> no período analisado, </w:t>
      </w:r>
      <w:r w:rsidR="00504A8E" w:rsidRPr="00B4595E">
        <w:rPr>
          <w:rFonts w:ascii="Arial" w:hAnsi="Arial" w:cs="Arial"/>
          <w:sz w:val="22"/>
          <w:szCs w:val="22"/>
          <w:lang w:val="pt-BR"/>
        </w:rPr>
        <w:t>que a classificação BI-RADS</w:t>
      </w:r>
      <w:r w:rsidR="00AD6F6D" w:rsidRPr="00B4595E">
        <w:rPr>
          <w:rFonts w:ascii="Arial" w:hAnsi="Arial" w:cs="Arial"/>
          <w:vertAlign w:val="superscript"/>
          <w:lang w:val="pt-BR"/>
        </w:rPr>
        <w:t>®</w:t>
      </w:r>
      <w:r w:rsidR="00504A8E" w:rsidRPr="00B4595E">
        <w:rPr>
          <w:rFonts w:ascii="Arial" w:hAnsi="Arial" w:cs="Arial"/>
          <w:sz w:val="22"/>
          <w:szCs w:val="22"/>
          <w:lang w:val="pt-BR"/>
        </w:rPr>
        <w:t xml:space="preserve"> com indício de mal</w:t>
      </w:r>
      <w:r w:rsidR="00A57A7E" w:rsidRPr="00B4595E">
        <w:rPr>
          <w:rFonts w:ascii="Arial" w:hAnsi="Arial" w:cs="Arial"/>
          <w:sz w:val="22"/>
          <w:szCs w:val="22"/>
          <w:lang w:val="pt-BR"/>
        </w:rPr>
        <w:t>i</w:t>
      </w:r>
      <w:r w:rsidR="00A57A7E" w:rsidRPr="00B4595E">
        <w:rPr>
          <w:rFonts w:ascii="Arial" w:hAnsi="Arial" w:cs="Arial"/>
          <w:sz w:val="22"/>
          <w:szCs w:val="22"/>
          <w:lang w:val="pt-BR"/>
        </w:rPr>
        <w:t>g</w:t>
      </w:r>
      <w:r w:rsidR="00A57A7E" w:rsidRPr="00B4595E">
        <w:rPr>
          <w:rFonts w:ascii="Arial" w:hAnsi="Arial" w:cs="Arial"/>
          <w:sz w:val="22"/>
          <w:szCs w:val="22"/>
          <w:lang w:val="pt-BR"/>
        </w:rPr>
        <w:t>nidade</w:t>
      </w:r>
      <w:r w:rsidR="00504A8E" w:rsidRPr="00B4595E">
        <w:rPr>
          <w:rFonts w:ascii="Arial" w:hAnsi="Arial" w:cs="Arial"/>
          <w:sz w:val="22"/>
          <w:szCs w:val="22"/>
          <w:lang w:val="pt-BR"/>
        </w:rPr>
        <w:t xml:space="preserve"> (BI-RADS</w:t>
      </w:r>
      <w:r w:rsidR="00AD6F6D" w:rsidRPr="00B4595E">
        <w:rPr>
          <w:rFonts w:ascii="Arial" w:hAnsi="Arial" w:cs="Arial"/>
          <w:vertAlign w:val="superscript"/>
          <w:lang w:val="pt-BR"/>
        </w:rPr>
        <w:t>®</w:t>
      </w:r>
      <w:r w:rsidR="00504A8E" w:rsidRPr="00B4595E">
        <w:rPr>
          <w:rFonts w:ascii="Arial" w:hAnsi="Arial" w:cs="Arial"/>
          <w:sz w:val="22"/>
          <w:szCs w:val="22"/>
          <w:lang w:val="pt-BR"/>
        </w:rPr>
        <w:t xml:space="preserve"> 4 a </w:t>
      </w:r>
      <w:r w:rsidR="00FB4029">
        <w:rPr>
          <w:rFonts w:ascii="Arial" w:hAnsi="Arial" w:cs="Arial"/>
          <w:sz w:val="22"/>
          <w:szCs w:val="22"/>
          <w:lang w:val="pt-BR"/>
        </w:rPr>
        <w:t>6</w:t>
      </w:r>
      <w:r w:rsidR="00504A8E" w:rsidRPr="00B4595E">
        <w:rPr>
          <w:rFonts w:ascii="Arial" w:hAnsi="Arial" w:cs="Arial"/>
          <w:sz w:val="22"/>
          <w:szCs w:val="22"/>
          <w:lang w:val="pt-BR"/>
        </w:rPr>
        <w:t xml:space="preserve">, que exigem investigação complementar) manteve-se em frequência </w:t>
      </w:r>
      <w:r w:rsidRPr="00B4595E">
        <w:rPr>
          <w:rFonts w:ascii="Arial" w:hAnsi="Arial" w:cs="Arial"/>
          <w:sz w:val="22"/>
          <w:szCs w:val="22"/>
          <w:lang w:val="pt-BR"/>
        </w:rPr>
        <w:t xml:space="preserve">relativamente constante, ao redor de 2,3% do total de exames. 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As mulheres negras e pardas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t xml:space="preserve">, 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lastRenderedPageBreak/>
        <w:t>neste estudo,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apresenta</w:t>
      </w:r>
      <w:r w:rsidR="00504A8E" w:rsidRPr="00B4595E">
        <w:rPr>
          <w:rFonts w:ascii="Arial" w:hAnsi="Arial" w:cs="Arial"/>
          <w:bCs/>
          <w:sz w:val="22"/>
          <w:szCs w:val="22"/>
          <w:lang w:val="pt-BR"/>
        </w:rPr>
        <w:t>ra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m proporção </w:t>
      </w:r>
      <w:r w:rsidR="00504A8E" w:rsidRPr="00B4595E">
        <w:rPr>
          <w:rFonts w:ascii="Arial" w:hAnsi="Arial" w:cs="Arial"/>
          <w:bCs/>
          <w:sz w:val="22"/>
          <w:szCs w:val="22"/>
          <w:lang w:val="pt-BR"/>
        </w:rPr>
        <w:t xml:space="preserve">discretamente menor 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de indicio de </w:t>
      </w:r>
      <w:r w:rsidRPr="00B4595E">
        <w:rPr>
          <w:rFonts w:ascii="Arial" w:hAnsi="Arial" w:cs="Arial"/>
          <w:sz w:val="22"/>
          <w:szCs w:val="22"/>
          <w:lang w:val="pt-BR"/>
        </w:rPr>
        <w:t>malignidade</w:t>
      </w:r>
      <w:r w:rsidR="00504A8E" w:rsidRPr="00B4595E">
        <w:rPr>
          <w:rFonts w:ascii="Arial" w:hAnsi="Arial" w:cs="Arial"/>
          <w:sz w:val="22"/>
          <w:szCs w:val="22"/>
          <w:lang w:val="pt-BR"/>
        </w:rPr>
        <w:t xml:space="preserve"> à m</w:t>
      </w:r>
      <w:r w:rsidR="00504A8E" w:rsidRPr="00B4595E">
        <w:rPr>
          <w:rFonts w:ascii="Arial" w:hAnsi="Arial" w:cs="Arial"/>
          <w:sz w:val="22"/>
          <w:szCs w:val="22"/>
          <w:lang w:val="pt-BR"/>
        </w:rPr>
        <w:t>a</w:t>
      </w:r>
      <w:r w:rsidR="00504A8E" w:rsidRPr="00B4595E">
        <w:rPr>
          <w:rFonts w:ascii="Arial" w:hAnsi="Arial" w:cs="Arial"/>
          <w:sz w:val="22"/>
          <w:szCs w:val="22"/>
          <w:lang w:val="pt-BR"/>
        </w:rPr>
        <w:t>mografia</w:t>
      </w:r>
      <w:r w:rsidRPr="00B4595E">
        <w:rPr>
          <w:rFonts w:ascii="Arial" w:hAnsi="Arial" w:cs="Arial"/>
          <w:sz w:val="22"/>
          <w:szCs w:val="22"/>
          <w:lang w:val="pt-BR"/>
        </w:rPr>
        <w:t xml:space="preserve"> </w:t>
      </w:r>
      <w:r w:rsidR="00940F98" w:rsidRPr="00B4595E">
        <w:rPr>
          <w:rFonts w:ascii="Arial" w:hAnsi="Arial" w:cs="Arial"/>
          <w:sz w:val="22"/>
          <w:szCs w:val="22"/>
          <w:lang w:val="pt-BR"/>
        </w:rPr>
        <w:t>(</w:t>
      </w:r>
      <w:r w:rsidRPr="00B4595E">
        <w:rPr>
          <w:rFonts w:ascii="Arial" w:hAnsi="Arial" w:cs="Arial"/>
          <w:sz w:val="22"/>
          <w:szCs w:val="22"/>
          <w:lang w:val="pt-BR"/>
        </w:rPr>
        <w:t>BI-RADS</w:t>
      </w:r>
      <w:r w:rsidR="00FF5AF9" w:rsidRPr="00FF5AF9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B4595E">
        <w:rPr>
          <w:rFonts w:ascii="Arial" w:hAnsi="Arial" w:cs="Arial"/>
          <w:sz w:val="22"/>
          <w:szCs w:val="22"/>
          <w:lang w:val="pt-BR"/>
        </w:rPr>
        <w:t xml:space="preserve"> 1 a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3</w:t>
      </w:r>
      <w:r w:rsidR="00940F98" w:rsidRPr="00B4595E">
        <w:rPr>
          <w:rFonts w:ascii="Arial" w:hAnsi="Arial" w:cs="Arial"/>
          <w:bCs/>
          <w:sz w:val="22"/>
          <w:szCs w:val="22"/>
          <w:lang w:val="pt-BR"/>
        </w:rPr>
        <w:t>)</w:t>
      </w:r>
      <w:r w:rsidR="00A57A7E" w:rsidRPr="00B4595E">
        <w:rPr>
          <w:rFonts w:ascii="Arial" w:hAnsi="Arial" w:cs="Arial"/>
          <w:bCs/>
          <w:sz w:val="22"/>
          <w:szCs w:val="22"/>
          <w:lang w:val="pt-BR"/>
        </w:rPr>
        <w:t>: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t>cerca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t>2</w:t>
      </w:r>
      <w:r w:rsidRPr="00B4595E">
        <w:rPr>
          <w:rFonts w:ascii="Arial" w:hAnsi="Arial" w:cs="Arial"/>
          <w:bCs/>
          <w:sz w:val="22"/>
          <w:szCs w:val="22"/>
          <w:lang w:val="pt-BR"/>
        </w:rPr>
        <w:t>%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t xml:space="preserve">, comparadas </w:t>
      </w:r>
      <w:r w:rsidR="00940F98" w:rsidRPr="00B4595E">
        <w:rPr>
          <w:rFonts w:ascii="Arial" w:hAnsi="Arial" w:cs="Arial"/>
          <w:bCs/>
          <w:sz w:val="22"/>
          <w:szCs w:val="22"/>
          <w:lang w:val="pt-BR"/>
        </w:rPr>
        <w:t>às</w:t>
      </w:r>
      <w:r w:rsidRPr="00B4595E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940F98" w:rsidRPr="00B4595E">
        <w:rPr>
          <w:rFonts w:ascii="Arial" w:hAnsi="Arial" w:cs="Arial"/>
          <w:bCs/>
          <w:sz w:val="22"/>
          <w:szCs w:val="22"/>
          <w:lang w:val="pt-BR"/>
        </w:rPr>
        <w:t>mulheres</w:t>
      </w:r>
      <w:r w:rsidR="0039286B" w:rsidRPr="00B4595E">
        <w:rPr>
          <w:rFonts w:ascii="Arial" w:hAnsi="Arial" w:cs="Arial"/>
          <w:bCs/>
          <w:sz w:val="22"/>
          <w:szCs w:val="22"/>
          <w:lang w:val="pt-BR"/>
        </w:rPr>
        <w:t xml:space="preserve"> brancas (cerca de 3%)</w:t>
      </w:r>
      <w:r w:rsidR="00940F98" w:rsidRPr="00B4595E"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1147B3" w:rsidRPr="00B4595E" w:rsidRDefault="001147B3" w:rsidP="00D96A95">
      <w:pPr>
        <w:ind w:right="98"/>
        <w:rPr>
          <w:rFonts w:ascii="Arial" w:hAnsi="Arial" w:cs="Arial"/>
          <w:sz w:val="22"/>
          <w:szCs w:val="22"/>
          <w:lang w:val="pt-BR"/>
        </w:rPr>
      </w:pPr>
    </w:p>
    <w:p w:rsidR="009717B6" w:rsidRPr="00A57A7E" w:rsidRDefault="00AB5BC6" w:rsidP="00FB4029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 w:rsidRPr="00B4595E">
        <w:rPr>
          <w:rFonts w:ascii="Arial" w:hAnsi="Arial" w:cs="Arial"/>
          <w:b/>
          <w:sz w:val="20"/>
          <w:szCs w:val="20"/>
          <w:lang w:val="pt-BR"/>
        </w:rPr>
        <w:t>Tabela</w:t>
      </w:r>
      <w:r w:rsidR="00940F98" w:rsidRPr="00B4595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B4595E">
        <w:rPr>
          <w:rFonts w:ascii="Arial" w:hAnsi="Arial" w:cs="Arial"/>
          <w:b/>
          <w:sz w:val="20"/>
          <w:szCs w:val="20"/>
          <w:lang w:val="pt-BR"/>
        </w:rPr>
        <w:t>4</w:t>
      </w:r>
      <w:r w:rsidRPr="00B4595E">
        <w:rPr>
          <w:rFonts w:ascii="Arial" w:hAnsi="Arial" w:cs="Arial"/>
          <w:sz w:val="20"/>
          <w:szCs w:val="20"/>
          <w:lang w:val="pt-BR"/>
        </w:rPr>
        <w:t xml:space="preserve"> –</w:t>
      </w:r>
      <w:r w:rsidR="009717B6" w:rsidRPr="00B4595E">
        <w:rPr>
          <w:rFonts w:ascii="Arial" w:hAnsi="Arial" w:cs="Arial"/>
          <w:sz w:val="20"/>
          <w:szCs w:val="20"/>
          <w:lang w:val="pt-BR"/>
        </w:rPr>
        <w:t xml:space="preserve"> </w:t>
      </w:r>
      <w:r w:rsidR="009717B6" w:rsidRPr="00FB4029">
        <w:rPr>
          <w:rFonts w:ascii="Arial" w:hAnsi="Arial" w:cs="Arial"/>
          <w:sz w:val="22"/>
          <w:szCs w:val="22"/>
          <w:lang w:val="pt-BR"/>
        </w:rPr>
        <w:t>Número de m</w:t>
      </w:r>
      <w:r w:rsidRPr="00FB4029">
        <w:rPr>
          <w:rFonts w:ascii="Arial" w:hAnsi="Arial" w:cs="Arial"/>
          <w:sz w:val="22"/>
          <w:szCs w:val="22"/>
          <w:lang w:val="pt-BR"/>
        </w:rPr>
        <w:t xml:space="preserve">ulheres que realizaram exame de mamografia de rastreamento pelo SUS, </w:t>
      </w:r>
      <w:proofErr w:type="gramStart"/>
      <w:r w:rsidRPr="00FB402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Pr="00FB4029">
        <w:rPr>
          <w:rFonts w:ascii="Arial" w:hAnsi="Arial" w:cs="Arial"/>
          <w:sz w:val="22"/>
          <w:szCs w:val="22"/>
          <w:lang w:val="pt-BR"/>
        </w:rPr>
        <w:t xml:space="preserve">, </w:t>
      </w:r>
      <w:r w:rsidR="0039286B" w:rsidRPr="00FB4029">
        <w:rPr>
          <w:rFonts w:ascii="Arial" w:hAnsi="Arial" w:cs="Arial"/>
          <w:sz w:val="22"/>
          <w:szCs w:val="22"/>
          <w:lang w:val="pt-BR"/>
        </w:rPr>
        <w:t xml:space="preserve">por </w:t>
      </w:r>
      <w:r w:rsidRPr="00FB4029">
        <w:rPr>
          <w:rFonts w:ascii="Arial" w:hAnsi="Arial" w:cs="Arial"/>
          <w:sz w:val="22"/>
          <w:szCs w:val="22"/>
          <w:lang w:val="pt-BR"/>
        </w:rPr>
        <w:t>raça/cor e BI-RADS</w:t>
      </w:r>
      <w:r w:rsidR="00AD6F6D" w:rsidRPr="00FB4029">
        <w:rPr>
          <w:rFonts w:ascii="Arial" w:hAnsi="Arial" w:cs="Arial"/>
          <w:sz w:val="22"/>
          <w:szCs w:val="22"/>
          <w:vertAlign w:val="superscript"/>
          <w:lang w:val="pt-BR"/>
        </w:rPr>
        <w:t>®</w:t>
      </w:r>
      <w:r w:rsidRPr="00FB4029">
        <w:rPr>
          <w:rFonts w:ascii="Arial" w:hAnsi="Arial" w:cs="Arial"/>
          <w:sz w:val="22"/>
          <w:szCs w:val="22"/>
          <w:lang w:val="pt-BR"/>
        </w:rPr>
        <w:t>.</w:t>
      </w:r>
      <w:r w:rsidR="0039286B" w:rsidRPr="00FB4029">
        <w:rPr>
          <w:rFonts w:ascii="Arial" w:hAnsi="Arial" w:cs="Arial"/>
          <w:sz w:val="22"/>
          <w:szCs w:val="22"/>
          <w:lang w:val="pt-BR"/>
        </w:rPr>
        <w:t xml:space="preserve"> </w:t>
      </w:r>
      <w:r w:rsidR="00DF3079" w:rsidRPr="00FB4029">
        <w:rPr>
          <w:rFonts w:ascii="Arial" w:eastAsia="Arial" w:hAnsi="Arial" w:cs="Arial"/>
          <w:sz w:val="22"/>
          <w:szCs w:val="22"/>
          <w:lang w:val="pt-BR"/>
        </w:rPr>
        <w:t>Total, frequência relativa e frequência relativa acum</w:t>
      </w:r>
      <w:r w:rsidR="00DF3079" w:rsidRPr="00FB4029">
        <w:rPr>
          <w:rFonts w:ascii="Arial" w:eastAsia="Arial" w:hAnsi="Arial" w:cs="Arial"/>
          <w:sz w:val="22"/>
          <w:szCs w:val="22"/>
          <w:lang w:val="pt-BR"/>
        </w:rPr>
        <w:t>u</w:t>
      </w:r>
      <w:r w:rsidR="00DF3079" w:rsidRPr="00FB4029">
        <w:rPr>
          <w:rFonts w:ascii="Arial" w:eastAsia="Arial" w:hAnsi="Arial" w:cs="Arial"/>
          <w:sz w:val="22"/>
          <w:szCs w:val="22"/>
          <w:lang w:val="pt-BR"/>
        </w:rPr>
        <w:t>lada,</w:t>
      </w:r>
      <w:r w:rsidR="00FB4029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39286B" w:rsidRPr="00FB4029">
        <w:rPr>
          <w:rFonts w:ascii="Arial" w:hAnsi="Arial" w:cs="Arial"/>
          <w:sz w:val="22"/>
          <w:szCs w:val="22"/>
          <w:lang w:val="pt-BR"/>
        </w:rPr>
        <w:t>2010 a 2014.</w:t>
      </w:r>
      <w:r w:rsidR="009717B6" w:rsidRPr="00FB4029">
        <w:rPr>
          <w:rFonts w:ascii="Arial" w:hAnsi="Arial" w:cs="Arial"/>
          <w:sz w:val="22"/>
          <w:szCs w:val="22"/>
          <w:lang w:val="pt-BR"/>
        </w:rPr>
        <w:t xml:space="preserve"> </w:t>
      </w:r>
      <w:r w:rsidR="00DF3079" w:rsidRPr="00FB4029">
        <w:rPr>
          <w:rFonts w:ascii="Arial" w:hAnsi="Arial" w:cs="Arial"/>
          <w:sz w:val="22"/>
          <w:szCs w:val="22"/>
          <w:lang w:val="pt-BR"/>
        </w:rPr>
        <w:t>n= 145.027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863"/>
        <w:gridCol w:w="530"/>
        <w:gridCol w:w="530"/>
        <w:gridCol w:w="146"/>
        <w:gridCol w:w="641"/>
        <w:gridCol w:w="530"/>
        <w:gridCol w:w="530"/>
        <w:gridCol w:w="146"/>
        <w:gridCol w:w="752"/>
        <w:gridCol w:w="530"/>
        <w:gridCol w:w="530"/>
        <w:gridCol w:w="146"/>
      </w:tblGrid>
      <w:tr w:rsidR="00504A8E" w:rsidRPr="00046317" w:rsidTr="00BD5903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04A8E" w:rsidRPr="00E27009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Branca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Parda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Negra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04A8E" w:rsidRPr="0010039A" w:rsidRDefault="00504A8E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AB5BC6" w:rsidRPr="00046317" w:rsidTr="00BD5903">
        <w:trPr>
          <w:trHeight w:val="28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Bi-</w:t>
            </w:r>
            <w:r w:rsidR="00BD5903"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RADS</w:t>
            </w:r>
            <w:r w:rsidR="00FF5AF9" w:rsidRPr="00FF5AF9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n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  <w:t>f</w:t>
            </w:r>
            <w:r w:rsidRPr="0010039A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vertAlign w:val="subscript"/>
                <w:lang w:val="pt-BR"/>
              </w:rPr>
              <w:t>ra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10039A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AB5BC6" w:rsidRPr="00046317" w:rsidTr="00BD5903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18427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046317" w:rsidRDefault="00AB5BC6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046317" w:rsidRDefault="00AB5BC6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046317" w:rsidRDefault="00AB5BC6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5018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AB5BC6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BC6" w:rsidRPr="00E27009" w:rsidRDefault="0010039A" w:rsidP="00971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 xml:space="preserve"> </w:t>
            </w:r>
          </w:p>
        </w:tc>
      </w:tr>
      <w:tr w:rsidR="0010039A" w:rsidRPr="00E27009" w:rsidTr="0039286B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42687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31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0</w:t>
            </w: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12834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10039A" w:rsidRPr="00E27009" w:rsidTr="0039286B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44600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13861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10039A" w:rsidRPr="00E27009" w:rsidTr="0039286B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10039A" w:rsidRPr="00E27009" w:rsidTr="0039286B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10039A" w:rsidRPr="00E27009" w:rsidTr="0039286B">
        <w:trPr>
          <w:trHeight w:val="28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proofErr w:type="gramStart"/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00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  <w:r w:rsidRPr="00E2700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0039A" w:rsidRPr="00E27009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  <w:tr w:rsidR="0010039A" w:rsidRPr="00E27009" w:rsidTr="00046317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046317" w:rsidRDefault="00046317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046317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109</w:t>
            </w:r>
            <w:r w:rsidR="00FF5AF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.231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FF5AF9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3.322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FF5A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32</w:t>
            </w:r>
            <w:r w:rsidR="00FF5AF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.</w:t>
            </w: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4</w:t>
            </w:r>
            <w:r w:rsidR="00FF5AF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  <w:r w:rsidRPr="006A7EB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39A" w:rsidRPr="006A7EBC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0039A" w:rsidRPr="00046317" w:rsidRDefault="0010039A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/>
                <w:lang w:val="pt-BR"/>
              </w:rPr>
            </w:pPr>
          </w:p>
        </w:tc>
      </w:tr>
    </w:tbl>
    <w:p w:rsidR="00AB5BC6" w:rsidRPr="00E27009" w:rsidRDefault="00AB5BC6" w:rsidP="00D96A95">
      <w:pPr>
        <w:ind w:firstLine="720"/>
        <w:jc w:val="both"/>
        <w:rPr>
          <w:rFonts w:ascii="Arial" w:eastAsia="Arial" w:hAnsi="Arial" w:cs="Arial"/>
          <w:sz w:val="22"/>
          <w:szCs w:val="22"/>
          <w:shd w:val="clear" w:color="auto" w:fill="00FFFF"/>
          <w:lang w:val="pt-BR"/>
        </w:rPr>
      </w:pPr>
    </w:p>
    <w:p w:rsidR="00F16626" w:rsidRPr="00E27009" w:rsidRDefault="00FB4029" w:rsidP="00FB4029">
      <w:pPr>
        <w:pStyle w:val="CorpoA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eastAsia="Arial" w:hAnsi="Arial" w:cs="Arial"/>
          <w:b/>
          <w:bCs/>
        </w:rPr>
        <w:t xml:space="preserve">3.3 </w:t>
      </w:r>
      <w:r w:rsidR="0039286B">
        <w:rPr>
          <w:rFonts w:ascii="Arial" w:eastAsia="Arial" w:hAnsi="Arial" w:cs="Arial"/>
          <w:b/>
          <w:bCs/>
        </w:rPr>
        <w:t>Análise</w:t>
      </w:r>
      <w:proofErr w:type="gramEnd"/>
      <w:r w:rsidR="0039286B">
        <w:rPr>
          <w:rFonts w:ascii="Arial" w:eastAsia="Arial" w:hAnsi="Arial" w:cs="Arial"/>
          <w:b/>
          <w:bCs/>
        </w:rPr>
        <w:t xml:space="preserve"> d</w:t>
      </w:r>
      <w:r w:rsidR="0039286B">
        <w:rPr>
          <w:rFonts w:ascii="Arial" w:hAnsi="Arial" w:cs="Arial"/>
          <w:b/>
          <w:bCs/>
        </w:rPr>
        <w:t>a variável escolaridade</w:t>
      </w:r>
    </w:p>
    <w:p w:rsidR="00B401EF" w:rsidRPr="00E27009" w:rsidRDefault="00B401EF" w:rsidP="00D96A95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F16626" w:rsidRPr="00E27009" w:rsidRDefault="0039286B" w:rsidP="00FB4029">
      <w:pPr>
        <w:pStyle w:val="CorpoA"/>
        <w:spacing w:after="0" w:line="312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Os </w:t>
      </w:r>
      <w:r w:rsidR="0088492E" w:rsidRPr="00E27009">
        <w:rPr>
          <w:rFonts w:ascii="Arial" w:hAnsi="Arial" w:cs="Arial"/>
        </w:rPr>
        <w:t xml:space="preserve">registros </w:t>
      </w:r>
      <w:r>
        <w:rPr>
          <w:rFonts w:ascii="Arial" w:hAnsi="Arial" w:cs="Arial"/>
        </w:rPr>
        <w:t>elegíveis</w:t>
      </w:r>
      <w:r w:rsidR="0088492E" w:rsidRPr="00E27009">
        <w:rPr>
          <w:rFonts w:ascii="Arial" w:hAnsi="Arial" w:cs="Arial"/>
        </w:rPr>
        <w:t xml:space="preserve"> para a variável escolaridade </w:t>
      </w:r>
      <w:r>
        <w:rPr>
          <w:rFonts w:ascii="Arial" w:hAnsi="Arial" w:cs="Arial"/>
        </w:rPr>
        <w:t xml:space="preserve">totalizaram </w:t>
      </w:r>
      <w:r w:rsidR="00843F63" w:rsidRPr="00E27009">
        <w:rPr>
          <w:rFonts w:ascii="Arial" w:hAnsi="Arial" w:cs="Arial"/>
        </w:rPr>
        <w:t>128.052</w:t>
      </w:r>
      <w:r w:rsidR="0088492E" w:rsidRPr="00E27009">
        <w:rPr>
          <w:rFonts w:ascii="Arial" w:hAnsi="Arial" w:cs="Arial"/>
        </w:rPr>
        <w:t xml:space="preserve">, uma vez que em 66% dos formulários o campo </w:t>
      </w:r>
      <w:r w:rsidR="000B7750" w:rsidRPr="00E27009">
        <w:rPr>
          <w:rFonts w:ascii="Arial" w:hAnsi="Arial" w:cs="Arial"/>
        </w:rPr>
        <w:t xml:space="preserve">escolaridade </w:t>
      </w:r>
      <w:r w:rsidR="00FB4029">
        <w:rPr>
          <w:rFonts w:ascii="Arial" w:hAnsi="Arial" w:cs="Arial"/>
        </w:rPr>
        <w:t>foi</w:t>
      </w:r>
      <w:r w:rsidR="0088492E" w:rsidRPr="00E27009">
        <w:rPr>
          <w:rFonts w:ascii="Arial" w:hAnsi="Arial" w:cs="Arial"/>
        </w:rPr>
        <w:t xml:space="preserve"> preenchido como ‘indefinido</w:t>
      </w:r>
      <w:r w:rsidR="00940F98" w:rsidRPr="00E27009">
        <w:rPr>
          <w:rFonts w:ascii="Arial" w:hAnsi="Arial" w:cs="Arial"/>
        </w:rPr>
        <w:t xml:space="preserve">’. </w:t>
      </w:r>
      <w:r w:rsidR="00A94673" w:rsidRPr="00E27009">
        <w:rPr>
          <w:rFonts w:ascii="Arial" w:hAnsi="Arial" w:cs="Arial"/>
        </w:rPr>
        <w:t>A</w:t>
      </w:r>
      <w:r w:rsidR="00114D26" w:rsidRPr="00E27009">
        <w:rPr>
          <w:rFonts w:ascii="Arial" w:hAnsi="Arial" w:cs="Arial"/>
        </w:rPr>
        <w:t xml:space="preserve"> análise da </w:t>
      </w:r>
      <w:r w:rsidR="00A94673" w:rsidRPr="00E27009">
        <w:rPr>
          <w:rFonts w:ascii="Arial" w:hAnsi="Arial" w:cs="Arial"/>
        </w:rPr>
        <w:t>distr</w:t>
      </w:r>
      <w:r w:rsidR="00A94673" w:rsidRPr="00E27009">
        <w:rPr>
          <w:rFonts w:ascii="Arial" w:hAnsi="Arial" w:cs="Arial"/>
        </w:rPr>
        <w:t>i</w:t>
      </w:r>
      <w:r w:rsidR="00A94673" w:rsidRPr="00E27009">
        <w:rPr>
          <w:rFonts w:ascii="Arial" w:hAnsi="Arial" w:cs="Arial"/>
        </w:rPr>
        <w:t>buição de exames de mamografia</w:t>
      </w:r>
      <w:r w:rsidR="00114D26" w:rsidRPr="00E27009">
        <w:rPr>
          <w:rFonts w:ascii="Arial" w:hAnsi="Arial" w:cs="Arial"/>
        </w:rPr>
        <w:t xml:space="preserve"> por </w:t>
      </w:r>
      <w:r w:rsidR="00A94673" w:rsidRPr="00E27009">
        <w:rPr>
          <w:rFonts w:ascii="Arial" w:hAnsi="Arial" w:cs="Arial"/>
        </w:rPr>
        <w:t>nível de escolaridade</w:t>
      </w:r>
      <w:r w:rsidR="0088492E" w:rsidRPr="00E27009">
        <w:rPr>
          <w:rFonts w:ascii="Arial" w:hAnsi="Arial" w:cs="Arial"/>
        </w:rPr>
        <w:t xml:space="preserve"> no período analisado</w:t>
      </w:r>
      <w:r w:rsidR="00114D26" w:rsidRPr="00E27009">
        <w:rPr>
          <w:rFonts w:ascii="Arial" w:hAnsi="Arial" w:cs="Arial"/>
        </w:rPr>
        <w:t xml:space="preserve"> mostra que </w:t>
      </w:r>
      <w:r w:rsidR="0088492E" w:rsidRPr="00E27009">
        <w:rPr>
          <w:rFonts w:ascii="Arial" w:hAnsi="Arial" w:cs="Arial"/>
        </w:rPr>
        <w:t xml:space="preserve">a maior frequência de </w:t>
      </w:r>
      <w:r w:rsidR="00A94673" w:rsidRPr="00E27009">
        <w:rPr>
          <w:rFonts w:ascii="Arial" w:hAnsi="Arial" w:cs="Arial"/>
        </w:rPr>
        <w:t xml:space="preserve">mulheres que realizaram os exames de mamografia </w:t>
      </w:r>
      <w:r w:rsidR="0088492E" w:rsidRPr="00E27009">
        <w:rPr>
          <w:rFonts w:ascii="Arial" w:hAnsi="Arial" w:cs="Arial"/>
        </w:rPr>
        <w:t xml:space="preserve">está </w:t>
      </w:r>
      <w:r w:rsidR="00A94673" w:rsidRPr="00E27009">
        <w:rPr>
          <w:rFonts w:ascii="Arial" w:hAnsi="Arial" w:cs="Arial"/>
        </w:rPr>
        <w:t>na faixa de esc</w:t>
      </w:r>
      <w:r w:rsidR="00A94673" w:rsidRPr="00E27009">
        <w:rPr>
          <w:rFonts w:ascii="Arial" w:hAnsi="Arial" w:cs="Arial"/>
        </w:rPr>
        <w:t>o</w:t>
      </w:r>
      <w:r w:rsidR="00A94673" w:rsidRPr="00E27009">
        <w:rPr>
          <w:rFonts w:ascii="Arial" w:hAnsi="Arial" w:cs="Arial"/>
        </w:rPr>
        <w:t xml:space="preserve">laridade que abrange o ensino fundamental e o ensino médio, </w:t>
      </w:r>
      <w:r w:rsidR="0088492E" w:rsidRPr="00E27009">
        <w:rPr>
          <w:rFonts w:ascii="Arial" w:hAnsi="Arial" w:cs="Arial"/>
        </w:rPr>
        <w:t>categorias que compree</w:t>
      </w:r>
      <w:r w:rsidR="0088492E" w:rsidRPr="00E27009">
        <w:rPr>
          <w:rFonts w:ascii="Arial" w:hAnsi="Arial" w:cs="Arial"/>
        </w:rPr>
        <w:t>n</w:t>
      </w:r>
      <w:r w:rsidR="0088492E" w:rsidRPr="00E27009">
        <w:rPr>
          <w:rFonts w:ascii="Arial" w:hAnsi="Arial" w:cs="Arial"/>
        </w:rPr>
        <w:t xml:space="preserve">dem </w:t>
      </w:r>
      <w:r w:rsidR="00A94673" w:rsidRPr="00E27009">
        <w:rPr>
          <w:rFonts w:ascii="Arial" w:hAnsi="Arial" w:cs="Arial"/>
        </w:rPr>
        <w:t>94,5%</w:t>
      </w:r>
      <w:r w:rsidR="0088492E" w:rsidRPr="00E27009">
        <w:rPr>
          <w:rFonts w:ascii="Arial" w:hAnsi="Arial" w:cs="Arial"/>
        </w:rPr>
        <w:t xml:space="preserve"> das mulheres (Tabela </w:t>
      </w:r>
      <w:r w:rsidR="004D78AC" w:rsidRPr="00E27009">
        <w:rPr>
          <w:rFonts w:ascii="Arial" w:hAnsi="Arial" w:cs="Arial"/>
        </w:rPr>
        <w:t>5</w:t>
      </w:r>
      <w:r w:rsidR="0088492E" w:rsidRPr="00E27009">
        <w:rPr>
          <w:rFonts w:ascii="Arial" w:hAnsi="Arial" w:cs="Arial"/>
        </w:rPr>
        <w:t>)</w:t>
      </w:r>
      <w:r w:rsidR="00A90F49">
        <w:rPr>
          <w:rFonts w:ascii="Arial" w:hAnsi="Arial" w:cs="Arial"/>
        </w:rPr>
        <w:t>.</w:t>
      </w:r>
      <w:r w:rsidR="00A94673" w:rsidRPr="00E27009">
        <w:rPr>
          <w:rFonts w:ascii="Arial" w:hAnsi="Arial" w:cs="Arial"/>
        </w:rPr>
        <w:t xml:space="preserve"> Ao observarmos os extremos da tabela,</w:t>
      </w:r>
      <w:r w:rsidR="00940F98" w:rsidRPr="00E27009">
        <w:rPr>
          <w:rFonts w:ascii="Arial" w:hAnsi="Arial" w:cs="Arial"/>
        </w:rPr>
        <w:t xml:space="preserve"> </w:t>
      </w:r>
      <w:r w:rsidR="00A94673" w:rsidRPr="00E27009">
        <w:rPr>
          <w:rFonts w:ascii="Arial" w:hAnsi="Arial" w:cs="Arial"/>
        </w:rPr>
        <w:t>a proporção e</w:t>
      </w:r>
      <w:r w:rsidR="00A94673" w:rsidRPr="00E27009">
        <w:rPr>
          <w:rFonts w:ascii="Arial" w:hAnsi="Arial" w:cs="Arial"/>
        </w:rPr>
        <w:t>n</w:t>
      </w:r>
      <w:r w:rsidR="00A94673" w:rsidRPr="00E27009">
        <w:rPr>
          <w:rFonts w:ascii="Arial" w:hAnsi="Arial" w:cs="Arial"/>
        </w:rPr>
        <w:t>tre as mulheres que realizaram os exames de rastreamento</w:t>
      </w:r>
      <w:r w:rsidR="00940F98" w:rsidRPr="00E27009">
        <w:rPr>
          <w:rFonts w:ascii="Arial" w:hAnsi="Arial" w:cs="Arial"/>
        </w:rPr>
        <w:t xml:space="preserve"> </w:t>
      </w:r>
      <w:r w:rsidR="00A94673" w:rsidRPr="00E27009">
        <w:rPr>
          <w:rFonts w:ascii="Arial" w:hAnsi="Arial" w:cs="Arial"/>
        </w:rPr>
        <w:t xml:space="preserve">que possuem ensino superior </w:t>
      </w:r>
      <w:r w:rsidR="00940F98" w:rsidRPr="00E27009">
        <w:rPr>
          <w:rFonts w:ascii="Arial" w:hAnsi="Arial" w:cs="Arial"/>
        </w:rPr>
        <w:t>(</w:t>
      </w:r>
      <w:r w:rsidR="00A94673" w:rsidRPr="00E27009">
        <w:rPr>
          <w:rFonts w:ascii="Arial" w:hAnsi="Arial" w:cs="Arial"/>
        </w:rPr>
        <w:t xml:space="preserve">3,3%) é superior </w:t>
      </w:r>
      <w:r w:rsidR="00940F98" w:rsidRPr="00E27009">
        <w:rPr>
          <w:rFonts w:ascii="Arial" w:hAnsi="Arial" w:cs="Arial"/>
        </w:rPr>
        <w:t>às</w:t>
      </w:r>
      <w:r w:rsidR="00A94673" w:rsidRPr="00E27009">
        <w:rPr>
          <w:rFonts w:ascii="Arial" w:hAnsi="Arial" w:cs="Arial"/>
        </w:rPr>
        <w:t xml:space="preserve"> analfabetas (2,1%). Esta distribuição se manteve ao longo do período. </w:t>
      </w:r>
    </w:p>
    <w:p w:rsidR="00F16626" w:rsidRPr="00E27009" w:rsidRDefault="00F16626" w:rsidP="00D96A95">
      <w:pPr>
        <w:pStyle w:val="CorpoA"/>
        <w:widowControl w:val="0"/>
        <w:spacing w:after="0" w:line="240" w:lineRule="auto"/>
        <w:ind w:left="108" w:hanging="108"/>
        <w:jc w:val="both"/>
        <w:rPr>
          <w:rFonts w:ascii="Arial" w:eastAsia="Arial" w:hAnsi="Arial" w:cs="Arial"/>
        </w:rPr>
      </w:pPr>
    </w:p>
    <w:p w:rsidR="009717B6" w:rsidRPr="00AF14FD" w:rsidRDefault="00A94673" w:rsidP="00AF14FD">
      <w:pPr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AF14FD">
        <w:rPr>
          <w:rFonts w:ascii="Arial" w:hAnsi="Arial" w:cs="Arial"/>
          <w:b/>
          <w:bCs/>
          <w:sz w:val="22"/>
          <w:szCs w:val="22"/>
          <w:lang w:val="pt-BR"/>
        </w:rPr>
        <w:t>Tab</w:t>
      </w:r>
      <w:r w:rsidR="00AF14FD" w:rsidRPr="00AF14FD">
        <w:rPr>
          <w:rFonts w:ascii="Arial" w:hAnsi="Arial" w:cs="Arial"/>
          <w:b/>
          <w:bCs/>
          <w:sz w:val="22"/>
          <w:szCs w:val="22"/>
          <w:lang w:val="pt-BR"/>
        </w:rPr>
        <w:t xml:space="preserve">ela </w:t>
      </w:r>
      <w:r w:rsidR="008129AE" w:rsidRPr="00AF14FD">
        <w:rPr>
          <w:rFonts w:ascii="Arial" w:hAnsi="Arial" w:cs="Arial"/>
          <w:b/>
          <w:bCs/>
          <w:sz w:val="22"/>
          <w:szCs w:val="22"/>
          <w:lang w:val="pt-BR"/>
        </w:rPr>
        <w:t>5</w:t>
      </w:r>
      <w:r w:rsidRPr="00AF14FD">
        <w:rPr>
          <w:rFonts w:ascii="Arial" w:hAnsi="Arial" w:cs="Arial"/>
          <w:sz w:val="22"/>
          <w:szCs w:val="22"/>
          <w:lang w:val="pt-BR"/>
        </w:rPr>
        <w:t xml:space="preserve">- </w:t>
      </w:r>
      <w:r w:rsidR="009717B6" w:rsidRPr="00AF14FD">
        <w:rPr>
          <w:rFonts w:ascii="Arial" w:hAnsi="Arial" w:cs="Arial"/>
          <w:sz w:val="22"/>
          <w:szCs w:val="22"/>
          <w:lang w:val="pt-BR"/>
        </w:rPr>
        <w:t>Número</w:t>
      </w:r>
      <w:r w:rsidR="00DF3079" w:rsidRPr="00AF14FD">
        <w:rPr>
          <w:rFonts w:ascii="Arial" w:hAnsi="Arial" w:cs="Arial"/>
          <w:sz w:val="22"/>
          <w:szCs w:val="22"/>
          <w:lang w:val="pt-BR"/>
        </w:rPr>
        <w:t xml:space="preserve"> total e frequência relativa (</w:t>
      </w:r>
      <w:proofErr w:type="spellStart"/>
      <w:r w:rsidR="00DF3079" w:rsidRPr="00AF14FD">
        <w:rPr>
          <w:rFonts w:ascii="Arial" w:hAnsi="Arial" w:cs="Arial"/>
          <w:sz w:val="22"/>
          <w:szCs w:val="22"/>
          <w:lang w:val="pt-BR"/>
        </w:rPr>
        <w:t>fr</w:t>
      </w:r>
      <w:proofErr w:type="spellEnd"/>
      <w:r w:rsidR="00DF3079" w:rsidRPr="00AF14FD">
        <w:rPr>
          <w:rFonts w:ascii="Arial" w:hAnsi="Arial" w:cs="Arial"/>
          <w:sz w:val="22"/>
          <w:szCs w:val="22"/>
          <w:lang w:val="pt-BR"/>
        </w:rPr>
        <w:t>)</w:t>
      </w:r>
      <w:r w:rsidR="008129AE" w:rsidRPr="00AF14FD">
        <w:rPr>
          <w:rFonts w:ascii="Arial" w:hAnsi="Arial" w:cs="Arial"/>
          <w:sz w:val="22"/>
          <w:szCs w:val="22"/>
          <w:lang w:val="pt-BR"/>
        </w:rPr>
        <w:t xml:space="preserve"> d</w:t>
      </w:r>
      <w:r w:rsidRPr="00AF14FD">
        <w:rPr>
          <w:rFonts w:ascii="Arial" w:hAnsi="Arial" w:cs="Arial"/>
          <w:sz w:val="22"/>
          <w:szCs w:val="22"/>
          <w:lang w:val="pt-BR"/>
        </w:rPr>
        <w:t>e mulheres que realizaram exames de m</w:t>
      </w:r>
      <w:r w:rsidRPr="00AF14FD">
        <w:rPr>
          <w:rFonts w:ascii="Arial" w:hAnsi="Arial" w:cs="Arial"/>
          <w:sz w:val="22"/>
          <w:szCs w:val="22"/>
          <w:lang w:val="pt-BR"/>
        </w:rPr>
        <w:t>a</w:t>
      </w:r>
      <w:r w:rsidRPr="00AF14FD">
        <w:rPr>
          <w:rFonts w:ascii="Arial" w:hAnsi="Arial" w:cs="Arial"/>
          <w:sz w:val="22"/>
          <w:szCs w:val="22"/>
          <w:lang w:val="pt-BR"/>
        </w:rPr>
        <w:t>mografia</w:t>
      </w:r>
      <w:r w:rsidR="000B7750" w:rsidRPr="00AF14FD">
        <w:rPr>
          <w:rFonts w:ascii="Arial" w:hAnsi="Arial" w:cs="Arial"/>
          <w:sz w:val="22"/>
          <w:szCs w:val="22"/>
          <w:lang w:val="pt-BR"/>
        </w:rPr>
        <w:t xml:space="preserve"> na </w:t>
      </w:r>
      <w:proofErr w:type="gramStart"/>
      <w:r w:rsidR="000B7750" w:rsidRPr="00AF14FD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="00B76844" w:rsidRPr="00AF14FD">
        <w:rPr>
          <w:rFonts w:ascii="Arial" w:hAnsi="Arial" w:cs="Arial"/>
          <w:sz w:val="22"/>
          <w:szCs w:val="22"/>
          <w:lang w:val="pt-BR"/>
        </w:rPr>
        <w:t xml:space="preserve"> pelo SUS</w:t>
      </w:r>
      <w:r w:rsidR="000B7750" w:rsidRPr="00AF14FD">
        <w:rPr>
          <w:rFonts w:ascii="Arial" w:hAnsi="Arial" w:cs="Arial"/>
          <w:sz w:val="22"/>
          <w:szCs w:val="22"/>
          <w:lang w:val="pt-BR"/>
        </w:rPr>
        <w:t>,</w:t>
      </w:r>
      <w:r w:rsidRPr="00AF14FD">
        <w:rPr>
          <w:rFonts w:ascii="Arial" w:hAnsi="Arial" w:cs="Arial"/>
          <w:sz w:val="22"/>
          <w:szCs w:val="22"/>
          <w:lang w:val="pt-BR"/>
        </w:rPr>
        <w:t xml:space="preserve"> </w:t>
      </w:r>
      <w:r w:rsidR="0039286B" w:rsidRPr="00AF14FD">
        <w:rPr>
          <w:rFonts w:ascii="Arial" w:hAnsi="Arial" w:cs="Arial"/>
          <w:sz w:val="22"/>
          <w:szCs w:val="22"/>
          <w:lang w:val="pt-BR"/>
        </w:rPr>
        <w:t>por</w:t>
      </w:r>
      <w:r w:rsidRPr="00AF14FD">
        <w:rPr>
          <w:rFonts w:ascii="Arial" w:hAnsi="Arial" w:cs="Arial"/>
          <w:sz w:val="22"/>
          <w:szCs w:val="22"/>
          <w:lang w:val="pt-BR"/>
        </w:rPr>
        <w:t xml:space="preserve"> escolaridade</w:t>
      </w:r>
      <w:r w:rsidR="0039286B" w:rsidRPr="00AF14FD">
        <w:rPr>
          <w:rFonts w:ascii="Arial" w:hAnsi="Arial" w:cs="Arial"/>
          <w:sz w:val="22"/>
          <w:szCs w:val="22"/>
          <w:lang w:val="pt-BR"/>
        </w:rPr>
        <w:t>.</w:t>
      </w:r>
      <w:r w:rsidRPr="00AF14FD">
        <w:rPr>
          <w:rFonts w:ascii="Arial" w:hAnsi="Arial" w:cs="Arial"/>
          <w:sz w:val="22"/>
          <w:szCs w:val="22"/>
          <w:lang w:val="pt-BR"/>
        </w:rPr>
        <w:t xml:space="preserve"> 2010 a 2014.</w:t>
      </w:r>
      <w:r w:rsidR="000B7750" w:rsidRPr="00AF14FD">
        <w:rPr>
          <w:rFonts w:ascii="Arial" w:hAnsi="Arial" w:cs="Arial"/>
          <w:sz w:val="22"/>
          <w:szCs w:val="22"/>
          <w:lang w:val="pt-BR"/>
        </w:rPr>
        <w:t xml:space="preserve"> n=128.052</w:t>
      </w:r>
      <w:r w:rsidR="009717B6" w:rsidRPr="00AF14FD">
        <w:rPr>
          <w:rFonts w:ascii="Arial" w:hAnsi="Arial" w:cs="Arial"/>
          <w:sz w:val="22"/>
          <w:szCs w:val="22"/>
          <w:lang w:val="pt-BR"/>
        </w:rPr>
        <w:t xml:space="preserve">. </w:t>
      </w:r>
    </w:p>
    <w:tbl>
      <w:tblPr>
        <w:tblStyle w:val="TableNormal"/>
        <w:tblW w:w="0" w:type="auto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510"/>
        <w:gridCol w:w="772"/>
        <w:gridCol w:w="550"/>
        <w:gridCol w:w="772"/>
        <w:gridCol w:w="550"/>
        <w:gridCol w:w="772"/>
        <w:gridCol w:w="550"/>
        <w:gridCol w:w="772"/>
        <w:gridCol w:w="550"/>
        <w:gridCol w:w="772"/>
        <w:gridCol w:w="550"/>
        <w:gridCol w:w="961"/>
      </w:tblGrid>
      <w:tr w:rsidR="00F16626" w:rsidRPr="00E27009" w:rsidTr="00BD5903">
        <w:trPr>
          <w:trHeight w:val="20"/>
        </w:trPr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26" w:rsidRPr="00E27009" w:rsidTr="00BD5903">
        <w:trPr>
          <w:trHeight w:val="20"/>
        </w:trPr>
        <w:tc>
          <w:tcPr>
            <w:tcW w:w="15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43F6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375A7" w:rsidRPr="00BD590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43F6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8492E" w:rsidRPr="00BD5903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0F49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8492E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8492E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8492E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88492E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5903">
              <w:rPr>
                <w:rFonts w:ascii="Arial" w:hAnsi="Arial" w:cs="Arial"/>
                <w:b/>
                <w:sz w:val="20"/>
                <w:szCs w:val="20"/>
              </w:rPr>
              <w:t>fr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BD5903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</w:rPr>
              <w:t>Média %</w:t>
            </w:r>
          </w:p>
        </w:tc>
      </w:tr>
      <w:tr w:rsidR="00F16626" w:rsidRPr="00E27009" w:rsidTr="00BD5903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Analfabeto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2,16</w:t>
            </w:r>
          </w:p>
        </w:tc>
      </w:tr>
      <w:tr w:rsidR="00F16626" w:rsidRPr="00E27009" w:rsidTr="00BD5903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Fundamental e médio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13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28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32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28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19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94,53</w:t>
            </w:r>
          </w:p>
        </w:tc>
      </w:tr>
      <w:tr w:rsidR="00F16626" w:rsidRPr="00E27009" w:rsidTr="00BD5903">
        <w:trPr>
          <w:trHeight w:val="20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1</w:t>
            </w:r>
            <w:r w:rsidR="00C92ED5">
              <w:rPr>
                <w:rFonts w:ascii="Arial" w:hAnsi="Arial" w:cs="Arial"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</w:tr>
      <w:tr w:rsidR="00F16626" w:rsidRPr="00E27009" w:rsidTr="00BD5903">
        <w:trPr>
          <w:trHeight w:val="20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BD5903" w:rsidP="00D96A95">
            <w:pPr>
              <w:pStyle w:val="Corpo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C92E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C92E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="00C92E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C92E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C92ED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F16626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16626" w:rsidRPr="00E27009" w:rsidRDefault="00A94673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009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</w:tbl>
    <w:p w:rsidR="00F16626" w:rsidRPr="00E27009" w:rsidRDefault="00F16626" w:rsidP="00D96A95">
      <w:pPr>
        <w:pStyle w:val="CorpoA"/>
        <w:widowControl w:val="0"/>
        <w:tabs>
          <w:tab w:val="left" w:pos="7998"/>
        </w:tabs>
        <w:spacing w:after="0" w:line="240" w:lineRule="auto"/>
        <w:ind w:left="163" w:hanging="163"/>
        <w:rPr>
          <w:rFonts w:ascii="Arial" w:eastAsia="Arial" w:hAnsi="Arial" w:cs="Arial"/>
        </w:rPr>
      </w:pPr>
    </w:p>
    <w:p w:rsidR="00F16626" w:rsidRPr="00AF14FD" w:rsidRDefault="00A94673" w:rsidP="00AF14FD">
      <w:pPr>
        <w:pStyle w:val="CorpoA"/>
        <w:widowControl w:val="0"/>
        <w:spacing w:after="0" w:line="312" w:lineRule="auto"/>
        <w:jc w:val="both"/>
        <w:rPr>
          <w:rFonts w:ascii="Arial" w:eastAsia="Arial" w:hAnsi="Arial" w:cs="Arial"/>
        </w:rPr>
      </w:pPr>
      <w:r w:rsidRPr="00E27009">
        <w:rPr>
          <w:rFonts w:ascii="Arial" w:hAnsi="Arial" w:cs="Arial"/>
        </w:rPr>
        <w:lastRenderedPageBreak/>
        <w:t xml:space="preserve">            </w:t>
      </w:r>
      <w:r w:rsidR="000B7750" w:rsidRPr="00E27009">
        <w:rPr>
          <w:rFonts w:ascii="Arial" w:hAnsi="Arial" w:cs="Arial"/>
        </w:rPr>
        <w:t>O</w:t>
      </w:r>
      <w:r w:rsidRPr="00E27009">
        <w:rPr>
          <w:rFonts w:ascii="Arial" w:hAnsi="Arial" w:cs="Arial"/>
        </w:rPr>
        <w:t xml:space="preserve">s valores de </w:t>
      </w:r>
      <w:r w:rsidR="0039286B">
        <w:rPr>
          <w:rFonts w:ascii="Arial" w:hAnsi="Arial" w:cs="Arial"/>
        </w:rPr>
        <w:t>BI-</w:t>
      </w:r>
      <w:r w:rsidR="0039286B" w:rsidRPr="00B4595E">
        <w:rPr>
          <w:rFonts w:ascii="Arial" w:hAnsi="Arial" w:cs="Arial"/>
        </w:rPr>
        <w:t>RADS</w:t>
      </w:r>
      <w:r w:rsidR="00AD6F6D" w:rsidRPr="00B4595E">
        <w:rPr>
          <w:rFonts w:ascii="Arial" w:hAnsi="Arial" w:cs="Arial"/>
          <w:vertAlign w:val="superscript"/>
        </w:rPr>
        <w:t>®</w:t>
      </w:r>
      <w:r w:rsidRPr="00B4595E">
        <w:rPr>
          <w:rFonts w:ascii="Arial" w:hAnsi="Arial" w:cs="Arial"/>
        </w:rPr>
        <w:t xml:space="preserve"> para</w:t>
      </w:r>
      <w:r w:rsidRPr="00E27009">
        <w:rPr>
          <w:rFonts w:ascii="Arial" w:hAnsi="Arial" w:cs="Arial"/>
        </w:rPr>
        <w:t xml:space="preserve"> </w:t>
      </w:r>
      <w:r w:rsidR="0039286B">
        <w:rPr>
          <w:rFonts w:ascii="Arial" w:hAnsi="Arial" w:cs="Arial"/>
        </w:rPr>
        <w:t xml:space="preserve">os </w:t>
      </w:r>
      <w:r w:rsidRPr="00E27009">
        <w:rPr>
          <w:rFonts w:ascii="Arial" w:hAnsi="Arial" w:cs="Arial"/>
        </w:rPr>
        <w:t xml:space="preserve">três estratos </w:t>
      </w:r>
      <w:r w:rsidR="0039286B">
        <w:rPr>
          <w:rFonts w:ascii="Arial" w:hAnsi="Arial" w:cs="Arial"/>
        </w:rPr>
        <w:t xml:space="preserve">de escolaridade definidos </w:t>
      </w:r>
      <w:r w:rsidR="000B7750" w:rsidRPr="00E27009">
        <w:rPr>
          <w:rFonts w:ascii="Arial" w:hAnsi="Arial" w:cs="Arial"/>
        </w:rPr>
        <w:t xml:space="preserve">apontam </w:t>
      </w:r>
      <w:r w:rsidRPr="00E27009">
        <w:rPr>
          <w:rFonts w:ascii="Arial" w:hAnsi="Arial" w:cs="Arial"/>
        </w:rPr>
        <w:t>que quanto maior o grau de instrução da mulher</w:t>
      </w:r>
      <w:r w:rsidR="00FF715D">
        <w:rPr>
          <w:rFonts w:ascii="Arial" w:hAnsi="Arial" w:cs="Arial"/>
        </w:rPr>
        <w:t>,</w:t>
      </w:r>
      <w:r w:rsidRPr="00E27009">
        <w:rPr>
          <w:rFonts w:ascii="Arial" w:hAnsi="Arial" w:cs="Arial"/>
        </w:rPr>
        <w:t xml:space="preserve"> maior o percentual de </w:t>
      </w:r>
      <w:r w:rsidR="00FF715D">
        <w:rPr>
          <w:rFonts w:ascii="Arial" w:hAnsi="Arial" w:cs="Arial"/>
        </w:rPr>
        <w:t xml:space="preserve">ausência de indício de </w:t>
      </w:r>
      <w:r w:rsidRPr="00E27009">
        <w:rPr>
          <w:rFonts w:ascii="Arial" w:hAnsi="Arial" w:cs="Arial"/>
        </w:rPr>
        <w:t>m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lignidade. </w:t>
      </w:r>
      <w:r w:rsidR="00FF715D">
        <w:rPr>
          <w:rFonts w:ascii="Arial" w:hAnsi="Arial" w:cs="Arial"/>
        </w:rPr>
        <w:t xml:space="preserve">Ou seja, </w:t>
      </w:r>
      <w:r w:rsidRPr="00E27009">
        <w:rPr>
          <w:rFonts w:ascii="Arial" w:hAnsi="Arial" w:cs="Arial"/>
        </w:rPr>
        <w:t>mulheres mais instruídas tendem a apresentar alterações menos graves na mamogr</w:t>
      </w:r>
      <w:r w:rsidRPr="00E27009">
        <w:rPr>
          <w:rFonts w:ascii="Arial" w:hAnsi="Arial" w:cs="Arial"/>
        </w:rPr>
        <w:t>a</w:t>
      </w:r>
      <w:r w:rsidRPr="00E27009">
        <w:rPr>
          <w:rFonts w:ascii="Arial" w:hAnsi="Arial" w:cs="Arial"/>
        </w:rPr>
        <w:t xml:space="preserve">fia de rastreamento, o que pode ser um indício de </w:t>
      </w:r>
      <w:r w:rsidR="00FF715D">
        <w:rPr>
          <w:rFonts w:ascii="Arial" w:hAnsi="Arial" w:cs="Arial"/>
        </w:rPr>
        <w:t>acesso mais oportuno ao exame.</w:t>
      </w:r>
    </w:p>
    <w:p w:rsidR="00940F98" w:rsidRPr="00E27009" w:rsidRDefault="00940F98" w:rsidP="00D96A95">
      <w:pPr>
        <w:ind w:right="98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A57A7E" w:rsidRPr="00B4595E" w:rsidRDefault="00AF14FD" w:rsidP="00AF14FD">
      <w:pPr>
        <w:rPr>
          <w:rFonts w:ascii="Arial" w:hAnsi="Arial" w:cs="Arial"/>
          <w:b/>
          <w:color w:val="FF0000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 xml:space="preserve">Tabela </w:t>
      </w:r>
      <w:r w:rsidR="008129AE" w:rsidRPr="00E27009">
        <w:rPr>
          <w:rFonts w:ascii="Arial" w:hAnsi="Arial" w:cs="Arial"/>
          <w:b/>
          <w:bCs/>
          <w:sz w:val="20"/>
          <w:szCs w:val="20"/>
          <w:lang w:val="pt-BR"/>
        </w:rPr>
        <w:t>6</w:t>
      </w:r>
      <w:r w:rsidR="00A94673" w:rsidRPr="00E27009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A94673" w:rsidRPr="00B4595E">
        <w:rPr>
          <w:rFonts w:ascii="Arial" w:hAnsi="Arial" w:cs="Arial"/>
          <w:sz w:val="20"/>
          <w:szCs w:val="20"/>
          <w:lang w:val="pt-BR"/>
        </w:rPr>
        <w:t>–</w:t>
      </w:r>
      <w:r w:rsidR="00A94673" w:rsidRPr="00B4595E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A57A7E" w:rsidRPr="00B4595E">
        <w:rPr>
          <w:rFonts w:ascii="Arial" w:eastAsia="Arial" w:hAnsi="Arial" w:cs="Arial"/>
          <w:sz w:val="20"/>
          <w:szCs w:val="20"/>
          <w:lang w:val="pt-BR"/>
        </w:rPr>
        <w:t xml:space="preserve">Número </w:t>
      </w:r>
      <w:r w:rsidR="00DF3079">
        <w:rPr>
          <w:rFonts w:ascii="Arial" w:hAnsi="Arial" w:cs="Arial"/>
          <w:sz w:val="20"/>
          <w:szCs w:val="20"/>
          <w:lang w:val="pt-BR"/>
        </w:rPr>
        <w:t>total, frequência relativa (</w:t>
      </w:r>
      <w:proofErr w:type="spellStart"/>
      <w:r w:rsidR="00DF3079">
        <w:rPr>
          <w:rFonts w:ascii="Arial" w:hAnsi="Arial" w:cs="Arial"/>
          <w:sz w:val="20"/>
          <w:szCs w:val="20"/>
          <w:lang w:val="pt-BR"/>
        </w:rPr>
        <w:t>fr</w:t>
      </w:r>
      <w:proofErr w:type="spellEnd"/>
      <w:r w:rsidR="00DF3079">
        <w:rPr>
          <w:rFonts w:ascii="Arial" w:hAnsi="Arial" w:cs="Arial"/>
          <w:sz w:val="20"/>
          <w:szCs w:val="20"/>
          <w:lang w:val="pt-BR"/>
        </w:rPr>
        <w:t>) e frequência relativa acumulada</w:t>
      </w:r>
      <w:r w:rsidR="00DF3079" w:rsidRPr="009717B6">
        <w:rPr>
          <w:rFonts w:ascii="Arial" w:hAnsi="Arial" w:cs="Arial"/>
          <w:sz w:val="20"/>
          <w:szCs w:val="20"/>
          <w:lang w:val="pt-BR"/>
        </w:rPr>
        <w:t xml:space="preserve"> </w:t>
      </w:r>
      <w:r w:rsidR="00A57A7E" w:rsidRPr="00B4595E">
        <w:rPr>
          <w:rFonts w:ascii="Arial" w:eastAsia="Arial" w:hAnsi="Arial" w:cs="Arial"/>
          <w:sz w:val="20"/>
          <w:szCs w:val="20"/>
          <w:lang w:val="pt-BR"/>
        </w:rPr>
        <w:t>de mulheres que real</w:t>
      </w:r>
      <w:r w:rsidR="00A57A7E" w:rsidRPr="00B4595E">
        <w:rPr>
          <w:rFonts w:ascii="Arial" w:eastAsia="Arial" w:hAnsi="Arial" w:cs="Arial"/>
          <w:sz w:val="20"/>
          <w:szCs w:val="20"/>
          <w:lang w:val="pt-BR"/>
        </w:rPr>
        <w:t>i</w:t>
      </w:r>
      <w:r w:rsidR="00A57A7E" w:rsidRPr="00B4595E">
        <w:rPr>
          <w:rFonts w:ascii="Arial" w:eastAsia="Arial" w:hAnsi="Arial" w:cs="Arial"/>
          <w:sz w:val="20"/>
          <w:szCs w:val="20"/>
          <w:lang w:val="pt-BR"/>
        </w:rPr>
        <w:t xml:space="preserve">zaram exame de mamografia de rastreamento pelo SUS, </w:t>
      </w:r>
      <w:proofErr w:type="gramStart"/>
      <w:r w:rsidR="00A57A7E" w:rsidRPr="00B4595E">
        <w:rPr>
          <w:rFonts w:ascii="Arial" w:eastAsia="Arial" w:hAnsi="Arial" w:cs="Arial"/>
          <w:sz w:val="20"/>
          <w:szCs w:val="20"/>
          <w:lang w:val="pt-BR"/>
        </w:rPr>
        <w:t>RMVale</w:t>
      </w:r>
      <w:proofErr w:type="gramEnd"/>
      <w:r w:rsidR="00A57A7E" w:rsidRPr="00B4595E">
        <w:rPr>
          <w:rFonts w:ascii="Arial" w:eastAsia="Arial" w:hAnsi="Arial" w:cs="Arial"/>
          <w:sz w:val="20"/>
          <w:szCs w:val="20"/>
          <w:lang w:val="pt-BR"/>
        </w:rPr>
        <w:t>, por escolaridade e BI-RADS</w:t>
      </w:r>
      <w:r w:rsidR="00AD6F6D" w:rsidRPr="00B4595E">
        <w:rPr>
          <w:rFonts w:ascii="Arial" w:hAnsi="Arial" w:cs="Arial"/>
          <w:vertAlign w:val="superscript"/>
          <w:lang w:val="pt-BR"/>
        </w:rPr>
        <w:t>®</w:t>
      </w:r>
      <w:r w:rsidR="00A57A7E" w:rsidRPr="00B4595E">
        <w:rPr>
          <w:rFonts w:ascii="Arial" w:hAnsi="Arial" w:cs="Arial"/>
          <w:sz w:val="20"/>
          <w:szCs w:val="20"/>
          <w:lang w:val="pt-BR"/>
        </w:rPr>
        <w:t xml:space="preserve">. 2010-2014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943"/>
        <w:gridCol w:w="619"/>
        <w:gridCol w:w="619"/>
        <w:gridCol w:w="1087"/>
        <w:gridCol w:w="635"/>
        <w:gridCol w:w="635"/>
        <w:gridCol w:w="831"/>
        <w:gridCol w:w="619"/>
        <w:gridCol w:w="619"/>
      </w:tblGrid>
      <w:tr w:rsidR="00A57A7E" w:rsidRPr="00B4595E" w:rsidTr="00A90F4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57A7E" w:rsidRPr="00B4595E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Bi-</w:t>
            </w:r>
            <w:r w:rsidR="00BD5903"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RADS</w:t>
            </w:r>
            <w:r w:rsidR="00AD6F6D" w:rsidRPr="00B4595E">
              <w:rPr>
                <w:rFonts w:ascii="Arial" w:hAnsi="Arial" w:cs="Arial"/>
                <w:vertAlign w:val="superscript"/>
              </w:rPr>
              <w:t>®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</w:tcBorders>
            <w:vAlign w:val="center"/>
          </w:tcPr>
          <w:p w:rsidR="00A57A7E" w:rsidRPr="00B4595E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Nível de instrução</w:t>
            </w:r>
          </w:p>
        </w:tc>
      </w:tr>
      <w:tr w:rsidR="00A57A7E" w:rsidRPr="00C92ED5" w:rsidTr="00BD5903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57A7E" w:rsidRPr="00B4595E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:rsidR="00A57A7E" w:rsidRPr="00B4595E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Analfabeto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A57A7E" w:rsidRPr="00B4595E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Fundamental e Médio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A57A7E" w:rsidRPr="00BD5903" w:rsidRDefault="00A57A7E" w:rsidP="00BD5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4595E">
              <w:rPr>
                <w:rFonts w:ascii="Arial" w:hAnsi="Arial" w:cs="Arial"/>
                <w:b/>
                <w:sz w:val="20"/>
                <w:szCs w:val="20"/>
                <w:lang w:val="pt-BR"/>
              </w:rPr>
              <w:t>Superior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C92ED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ra</w:t>
            </w:r>
            <w:proofErr w:type="gramEnd"/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17726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922" w:type="dxa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51940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0,58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2098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922" w:type="dxa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1287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47532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1307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922" w:type="dxa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  <w:proofErr w:type="gramEnd"/>
          </w:p>
        </w:tc>
        <w:tc>
          <w:tcPr>
            <w:tcW w:w="922" w:type="dxa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A129C8" w:rsidRPr="00C92ED5" w:rsidTr="00A90F49">
        <w:trPr>
          <w:jc w:val="center"/>
        </w:trPr>
        <w:tc>
          <w:tcPr>
            <w:tcW w:w="0" w:type="auto"/>
          </w:tcPr>
          <w:p w:rsidR="00A129C8" w:rsidRPr="00C92ED5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922" w:type="dxa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92ED5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D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bottom"/>
          </w:tcPr>
          <w:p w:rsidR="00A129C8" w:rsidRPr="00C92ED5" w:rsidRDefault="00A129C8" w:rsidP="00D9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9C8" w:rsidRPr="00C92ED5" w:rsidTr="00A90F4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BD5903" w:rsidRDefault="00BD5903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D5903">
              <w:rPr>
                <w:rFonts w:ascii="Arial" w:hAnsi="Arial" w:cs="Arial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9C8" w:rsidRPr="006A7EBC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90F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9C8" w:rsidRPr="006A7EBC" w:rsidRDefault="00A129C8" w:rsidP="00D96A95">
            <w:pPr>
              <w:pStyle w:val="CorpoA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  <w:r w:rsidR="00A90F49">
              <w:rPr>
                <w:rFonts w:ascii="Arial" w:hAnsi="Arial" w:cs="Arial"/>
                <w:b/>
                <w:bCs/>
                <w:sz w:val="20"/>
                <w:szCs w:val="20"/>
              </w:rPr>
              <w:t>.060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6A7EBC">
              <w:rPr>
                <w:rFonts w:ascii="Arial" w:hAnsi="Arial" w:cs="Arial"/>
                <w:b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A9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90F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A7E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90F49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6A7EBC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6A7EBC">
              <w:rPr>
                <w:rFonts w:ascii="Arial" w:hAnsi="Arial" w:cs="Arial"/>
                <w:b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129C8" w:rsidRPr="00BD5903" w:rsidRDefault="00A129C8" w:rsidP="00D96A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96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F16626" w:rsidRPr="00E27009" w:rsidRDefault="00F16626" w:rsidP="00D96A95">
      <w:pPr>
        <w:pStyle w:val="CorpoA"/>
        <w:widowControl w:val="0"/>
        <w:spacing w:after="0" w:line="240" w:lineRule="auto"/>
        <w:ind w:left="108" w:hanging="108"/>
        <w:rPr>
          <w:rFonts w:ascii="Arial" w:eastAsia="Arial" w:hAnsi="Arial" w:cs="Arial"/>
        </w:rPr>
      </w:pPr>
    </w:p>
    <w:p w:rsidR="00F16626" w:rsidRPr="00AD4EFA" w:rsidRDefault="00940F98" w:rsidP="00AF14FD">
      <w:pPr>
        <w:pStyle w:val="CorpoA"/>
        <w:spacing w:after="0" w:line="312" w:lineRule="auto"/>
        <w:ind w:firstLine="567"/>
        <w:jc w:val="both"/>
        <w:rPr>
          <w:rFonts w:ascii="Arial" w:hAnsi="Arial" w:cs="Arial"/>
        </w:rPr>
      </w:pPr>
      <w:r w:rsidRPr="00AD4EFA">
        <w:rPr>
          <w:rFonts w:ascii="Arial" w:hAnsi="Arial" w:cs="Arial"/>
        </w:rPr>
        <w:t>Os estudos dos dados</w:t>
      </w:r>
      <w:r w:rsidR="00A90F49">
        <w:rPr>
          <w:rFonts w:ascii="Arial" w:hAnsi="Arial" w:cs="Arial"/>
        </w:rPr>
        <w:t xml:space="preserve"> referentes ao ní</w:t>
      </w:r>
      <w:r w:rsidRPr="00AD4EFA">
        <w:rPr>
          <w:rFonts w:ascii="Arial" w:hAnsi="Arial" w:cs="Arial"/>
        </w:rPr>
        <w:t>vel de escolaridade indicam</w:t>
      </w:r>
      <w:r w:rsidR="00A94673" w:rsidRPr="00AD4EFA">
        <w:rPr>
          <w:rFonts w:ascii="Arial" w:hAnsi="Arial" w:cs="Arial"/>
        </w:rPr>
        <w:t xml:space="preserve"> uma linha </w:t>
      </w:r>
      <w:r w:rsidR="00AD4EFA" w:rsidRPr="00AD4EFA">
        <w:rPr>
          <w:rFonts w:ascii="Arial" w:hAnsi="Arial" w:cs="Arial"/>
        </w:rPr>
        <w:t>de tendê</w:t>
      </w:r>
      <w:r w:rsidR="00AD4EFA" w:rsidRPr="00AD4EFA">
        <w:rPr>
          <w:rFonts w:ascii="Arial" w:hAnsi="Arial" w:cs="Arial"/>
        </w:rPr>
        <w:t>n</w:t>
      </w:r>
      <w:r w:rsidR="00AD4EFA" w:rsidRPr="00AD4EFA">
        <w:rPr>
          <w:rFonts w:ascii="Arial" w:hAnsi="Arial" w:cs="Arial"/>
        </w:rPr>
        <w:t xml:space="preserve">cia </w:t>
      </w:r>
      <w:r w:rsidR="00A94673" w:rsidRPr="00AD4EFA">
        <w:rPr>
          <w:rFonts w:ascii="Arial" w:hAnsi="Arial" w:cs="Arial"/>
        </w:rPr>
        <w:t xml:space="preserve">decrescente </w:t>
      </w:r>
      <w:r w:rsidR="00AD4EFA" w:rsidRPr="00AD4EFA">
        <w:rPr>
          <w:rFonts w:ascii="Arial" w:hAnsi="Arial" w:cs="Arial"/>
        </w:rPr>
        <w:t xml:space="preserve">da categoria ‘analfabeta’ </w:t>
      </w:r>
      <w:r w:rsidR="00A94673" w:rsidRPr="00AD4EFA">
        <w:rPr>
          <w:rFonts w:ascii="Arial" w:hAnsi="Arial" w:cs="Arial"/>
        </w:rPr>
        <w:t>ao longo do período</w:t>
      </w:r>
      <w:r w:rsidR="00AD4EFA" w:rsidRPr="00AD4EFA">
        <w:rPr>
          <w:rFonts w:ascii="Arial" w:hAnsi="Arial" w:cs="Arial"/>
        </w:rPr>
        <w:t>, com correspondente aumento das demais categorias. A</w:t>
      </w:r>
      <w:r w:rsidR="00A94673" w:rsidRPr="00AD4EFA">
        <w:rPr>
          <w:rFonts w:ascii="Arial" w:hAnsi="Arial" w:cs="Arial"/>
        </w:rPr>
        <w:t>pesar d</w:t>
      </w:r>
      <w:r w:rsidR="00AF14FD">
        <w:rPr>
          <w:rFonts w:ascii="Arial" w:hAnsi="Arial" w:cs="Arial"/>
        </w:rPr>
        <w:t xml:space="preserve">e </w:t>
      </w:r>
      <w:r w:rsidR="00A94673" w:rsidRPr="00AD4EFA">
        <w:rPr>
          <w:rFonts w:ascii="Arial" w:hAnsi="Arial" w:cs="Arial"/>
        </w:rPr>
        <w:t xml:space="preserve">a amostra abranger um período curto de </w:t>
      </w:r>
      <w:r w:rsidR="00AD4EFA" w:rsidRPr="00AD4EFA">
        <w:rPr>
          <w:rFonts w:ascii="Arial" w:hAnsi="Arial" w:cs="Arial"/>
        </w:rPr>
        <w:t>análise (</w:t>
      </w:r>
      <w:r w:rsidR="00A94673" w:rsidRPr="00AD4EFA">
        <w:rPr>
          <w:rFonts w:ascii="Arial" w:hAnsi="Arial" w:cs="Arial"/>
        </w:rPr>
        <w:t xml:space="preserve">cinco </w:t>
      </w:r>
      <w:r w:rsidR="00A94673" w:rsidRPr="00AD4EFA">
        <w:rPr>
          <w:rFonts w:ascii="Arial" w:hAnsi="Arial" w:cs="Arial"/>
        </w:rPr>
        <w:t>a</w:t>
      </w:r>
      <w:r w:rsidR="00A94673" w:rsidRPr="00AD4EFA">
        <w:rPr>
          <w:rFonts w:ascii="Arial" w:hAnsi="Arial" w:cs="Arial"/>
        </w:rPr>
        <w:t>nos</w:t>
      </w:r>
      <w:r w:rsidR="00AD4EFA" w:rsidRPr="00AD4EFA">
        <w:rPr>
          <w:rFonts w:ascii="Arial" w:hAnsi="Arial" w:cs="Arial"/>
        </w:rPr>
        <w:t>)</w:t>
      </w:r>
      <w:r w:rsidR="00A129C8" w:rsidRPr="00AD4EFA">
        <w:rPr>
          <w:rFonts w:ascii="Arial" w:hAnsi="Arial" w:cs="Arial"/>
        </w:rPr>
        <w:t>,</w:t>
      </w:r>
      <w:r w:rsidR="00A94673" w:rsidRPr="00AD4EFA">
        <w:rPr>
          <w:rFonts w:ascii="Arial" w:hAnsi="Arial" w:cs="Arial"/>
        </w:rPr>
        <w:t xml:space="preserve"> é possível observar uma tendência</w:t>
      </w:r>
      <w:r w:rsidRPr="00AD4EFA">
        <w:rPr>
          <w:rFonts w:ascii="Arial" w:hAnsi="Arial" w:cs="Arial"/>
        </w:rPr>
        <w:t xml:space="preserve"> </w:t>
      </w:r>
      <w:r w:rsidR="00A94673" w:rsidRPr="00AD4EFA">
        <w:rPr>
          <w:rFonts w:ascii="Arial" w:hAnsi="Arial" w:cs="Arial"/>
        </w:rPr>
        <w:t>moderada</w:t>
      </w:r>
      <w:r w:rsidRPr="00AD4EFA">
        <w:rPr>
          <w:rFonts w:ascii="Arial" w:hAnsi="Arial" w:cs="Arial"/>
        </w:rPr>
        <w:t xml:space="preserve"> </w:t>
      </w:r>
      <w:r w:rsidR="00A94673" w:rsidRPr="00AD4EFA">
        <w:rPr>
          <w:rFonts w:ascii="Arial" w:hAnsi="Arial" w:cs="Arial"/>
        </w:rPr>
        <w:t>de queda das mulheres com baixo nível de esc</w:t>
      </w:r>
      <w:r w:rsidR="00A94673" w:rsidRPr="00AD4EFA">
        <w:rPr>
          <w:rFonts w:ascii="Arial" w:hAnsi="Arial" w:cs="Arial"/>
        </w:rPr>
        <w:t>o</w:t>
      </w:r>
      <w:r w:rsidR="00A94673" w:rsidRPr="00AD4EFA">
        <w:rPr>
          <w:rFonts w:ascii="Arial" w:hAnsi="Arial" w:cs="Arial"/>
        </w:rPr>
        <w:t xml:space="preserve">laridade </w:t>
      </w:r>
      <w:r w:rsidR="00EA36F2" w:rsidRPr="00AD4EFA">
        <w:rPr>
          <w:rFonts w:ascii="Arial" w:hAnsi="Arial" w:cs="Arial"/>
        </w:rPr>
        <w:t>(</w:t>
      </w:r>
      <w:r w:rsidR="00A129C8" w:rsidRPr="00AD4EFA">
        <w:rPr>
          <w:rFonts w:ascii="Arial" w:hAnsi="Arial" w:cs="Arial"/>
        </w:rPr>
        <w:t>F</w:t>
      </w:r>
      <w:r w:rsidR="00EA36F2" w:rsidRPr="00AD4EFA">
        <w:rPr>
          <w:rFonts w:ascii="Arial" w:hAnsi="Arial" w:cs="Arial"/>
        </w:rPr>
        <w:t>ig</w:t>
      </w:r>
      <w:r w:rsidR="00A129C8" w:rsidRPr="00AD4EFA">
        <w:rPr>
          <w:rFonts w:ascii="Arial" w:hAnsi="Arial" w:cs="Arial"/>
        </w:rPr>
        <w:t xml:space="preserve">ura </w:t>
      </w:r>
      <w:r w:rsidR="008129AE" w:rsidRPr="00AD4EFA">
        <w:rPr>
          <w:rFonts w:ascii="Arial" w:hAnsi="Arial" w:cs="Arial"/>
        </w:rPr>
        <w:t>0</w:t>
      </w:r>
      <w:r w:rsidR="00BD5903">
        <w:rPr>
          <w:rFonts w:ascii="Arial" w:hAnsi="Arial" w:cs="Arial"/>
        </w:rPr>
        <w:t>6</w:t>
      </w:r>
      <w:r w:rsidR="00EA36F2" w:rsidRPr="00AD4EFA">
        <w:rPr>
          <w:rFonts w:ascii="Arial" w:hAnsi="Arial" w:cs="Arial"/>
        </w:rPr>
        <w:t>)</w:t>
      </w:r>
      <w:r w:rsidR="001147B3" w:rsidRPr="00AD4EFA">
        <w:rPr>
          <w:rFonts w:ascii="Arial" w:hAnsi="Arial" w:cs="Arial"/>
        </w:rPr>
        <w:t>.</w:t>
      </w:r>
    </w:p>
    <w:p w:rsidR="00BD5903" w:rsidRDefault="00BD5903" w:rsidP="00D96A95">
      <w:pPr>
        <w:pStyle w:val="CorpoA"/>
        <w:spacing w:after="0" w:line="240" w:lineRule="auto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A36F2" w:rsidRPr="00AD4EFA" w:rsidRDefault="00EA36F2" w:rsidP="00AF14FD">
      <w:pPr>
        <w:pStyle w:val="CorpoA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D4EFA">
        <w:rPr>
          <w:rFonts w:ascii="Arial" w:hAnsi="Arial" w:cs="Arial"/>
          <w:b/>
          <w:bCs/>
          <w:sz w:val="20"/>
          <w:szCs w:val="20"/>
        </w:rPr>
        <w:t>Fig</w:t>
      </w:r>
      <w:r w:rsidR="00AF14FD">
        <w:rPr>
          <w:rFonts w:ascii="Arial" w:hAnsi="Arial" w:cs="Arial"/>
          <w:b/>
          <w:bCs/>
          <w:sz w:val="20"/>
          <w:szCs w:val="20"/>
        </w:rPr>
        <w:t xml:space="preserve">ura </w:t>
      </w:r>
      <w:r w:rsidR="00BD5903">
        <w:rPr>
          <w:rFonts w:ascii="Arial" w:hAnsi="Arial" w:cs="Arial"/>
          <w:b/>
          <w:bCs/>
          <w:sz w:val="20"/>
          <w:szCs w:val="20"/>
        </w:rPr>
        <w:t>6</w:t>
      </w:r>
      <w:r w:rsidRPr="00AD4EFA">
        <w:rPr>
          <w:rFonts w:ascii="Arial" w:hAnsi="Arial" w:cs="Arial"/>
          <w:b/>
          <w:bCs/>
          <w:sz w:val="20"/>
          <w:szCs w:val="20"/>
        </w:rPr>
        <w:t xml:space="preserve"> -</w:t>
      </w:r>
      <w:r w:rsidR="00940F98" w:rsidRPr="00AD4E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EFA">
        <w:rPr>
          <w:rFonts w:ascii="Arial" w:hAnsi="Arial" w:cs="Arial"/>
          <w:sz w:val="20"/>
          <w:szCs w:val="20"/>
        </w:rPr>
        <w:t>Porcentagem de analfabetos entre a população atendida no período 2010-2014.</w:t>
      </w:r>
    </w:p>
    <w:p w:rsidR="00F16626" w:rsidRPr="00E27009" w:rsidRDefault="00A94673" w:rsidP="00D96A95">
      <w:pPr>
        <w:pStyle w:val="CorpoA"/>
        <w:spacing w:after="0" w:line="240" w:lineRule="auto"/>
        <w:ind w:right="98"/>
        <w:jc w:val="center"/>
        <w:rPr>
          <w:rFonts w:ascii="Arial" w:eastAsia="Arial" w:hAnsi="Arial" w:cs="Arial"/>
        </w:rPr>
      </w:pPr>
      <w:r w:rsidRPr="00AD4EFA">
        <w:rPr>
          <w:rFonts w:ascii="Arial" w:eastAsia="Arial" w:hAnsi="Arial" w:cs="Arial"/>
          <w:noProof/>
          <w:lang w:val="pt-BR"/>
        </w:rPr>
        <w:drawing>
          <wp:inline distT="0" distB="0" distL="0" distR="0" wp14:anchorId="00C0A1B7" wp14:editId="7908A8DE">
            <wp:extent cx="2527200" cy="1774800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177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65864" w:rsidRPr="00A129C8" w:rsidRDefault="00D65864" w:rsidP="00D96A95">
      <w:pPr>
        <w:ind w:firstLine="567"/>
        <w:rPr>
          <w:rFonts w:ascii="Arial" w:eastAsia="Arial" w:hAnsi="Arial" w:cs="Arial"/>
          <w:b/>
          <w:bCs/>
          <w:sz w:val="22"/>
          <w:szCs w:val="22"/>
          <w:lang w:val="pt-BR"/>
        </w:rPr>
      </w:pPr>
      <w:r w:rsidRPr="00A129C8">
        <w:rPr>
          <w:rFonts w:ascii="Arial" w:hAnsi="Arial" w:cs="Arial"/>
          <w:b/>
          <w:bCs/>
          <w:sz w:val="22"/>
          <w:szCs w:val="22"/>
          <w:lang w:val="pt-BR"/>
        </w:rPr>
        <w:t>4 – DISCUSSÂO</w:t>
      </w:r>
    </w:p>
    <w:p w:rsidR="00FF715D" w:rsidRPr="00A129C8" w:rsidRDefault="00FF715D" w:rsidP="00AF14FD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A129C8">
        <w:rPr>
          <w:rFonts w:ascii="Arial" w:hAnsi="Arial" w:cs="Arial"/>
          <w:sz w:val="22"/>
          <w:szCs w:val="22"/>
          <w:lang w:val="pt-BR"/>
        </w:rPr>
        <w:t xml:space="preserve">A análise dos dados do banco SISMAMA mostra que a </w:t>
      </w:r>
      <w:proofErr w:type="gramStart"/>
      <w:r w:rsidR="00AD4EFA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="00AD4EFA">
        <w:rPr>
          <w:rFonts w:ascii="Arial" w:hAnsi="Arial" w:cs="Arial"/>
          <w:sz w:val="22"/>
          <w:szCs w:val="22"/>
          <w:lang w:val="pt-BR"/>
        </w:rPr>
        <w:t xml:space="preserve"> acompanhou</w:t>
      </w:r>
      <w:r w:rsidRPr="00A129C8">
        <w:rPr>
          <w:rFonts w:ascii="Arial" w:hAnsi="Arial" w:cs="Arial"/>
          <w:sz w:val="22"/>
          <w:szCs w:val="22"/>
          <w:lang w:val="pt-BR"/>
        </w:rPr>
        <w:t xml:space="preserve"> o aumento da oferta de mamografias de rastreamento para a população de mulheres</w:t>
      </w:r>
      <w:r w:rsidR="00AD4EFA">
        <w:rPr>
          <w:rFonts w:ascii="Arial" w:hAnsi="Arial" w:cs="Arial"/>
          <w:sz w:val="22"/>
          <w:szCs w:val="22"/>
          <w:lang w:val="pt-BR"/>
        </w:rPr>
        <w:t>,</w:t>
      </w:r>
      <w:r w:rsidRPr="00A129C8">
        <w:rPr>
          <w:rFonts w:ascii="Arial" w:hAnsi="Arial" w:cs="Arial"/>
          <w:sz w:val="22"/>
          <w:szCs w:val="22"/>
          <w:lang w:val="pt-BR"/>
        </w:rPr>
        <w:t xml:space="preserve"> </w:t>
      </w:r>
      <w:r w:rsidR="00AD4EFA">
        <w:rPr>
          <w:rFonts w:ascii="Arial" w:hAnsi="Arial" w:cs="Arial"/>
          <w:sz w:val="22"/>
          <w:szCs w:val="22"/>
          <w:lang w:val="pt-BR"/>
        </w:rPr>
        <w:t>observada</w:t>
      </w:r>
      <w:r w:rsidRPr="00A129C8">
        <w:rPr>
          <w:rFonts w:ascii="Arial" w:hAnsi="Arial" w:cs="Arial"/>
          <w:sz w:val="22"/>
          <w:szCs w:val="22"/>
          <w:lang w:val="pt-BR"/>
        </w:rPr>
        <w:t xml:space="preserve"> no Est</w:t>
      </w:r>
      <w:r w:rsidRPr="00A129C8">
        <w:rPr>
          <w:rFonts w:ascii="Arial" w:hAnsi="Arial" w:cs="Arial"/>
          <w:sz w:val="22"/>
          <w:szCs w:val="22"/>
          <w:lang w:val="pt-BR"/>
        </w:rPr>
        <w:t>a</w:t>
      </w:r>
      <w:r w:rsidRPr="00A129C8">
        <w:rPr>
          <w:rFonts w:ascii="Arial" w:hAnsi="Arial" w:cs="Arial"/>
          <w:sz w:val="22"/>
          <w:szCs w:val="22"/>
          <w:lang w:val="pt-BR"/>
        </w:rPr>
        <w:t>do de São Paulo a partir de 2008, relacionada à inclusão do controle de câncer de mama como prioridade em saúde pública</w:t>
      </w:r>
      <w:r w:rsidR="00AD4EFA">
        <w:rPr>
          <w:rFonts w:ascii="Arial" w:hAnsi="Arial" w:cs="Arial"/>
          <w:sz w:val="22"/>
          <w:szCs w:val="22"/>
          <w:lang w:val="pt-BR"/>
        </w:rPr>
        <w:t xml:space="preserve"> na agenda do SUS</w:t>
      </w:r>
      <w:r w:rsidRPr="00A129C8">
        <w:rPr>
          <w:rFonts w:ascii="Arial" w:hAnsi="Arial" w:cs="Arial"/>
          <w:sz w:val="22"/>
          <w:szCs w:val="22"/>
          <w:lang w:val="pt-BR"/>
        </w:rPr>
        <w:t xml:space="preserve">. À priorização política seguiram-se ações para </w:t>
      </w:r>
      <w:r w:rsidRPr="00A129C8">
        <w:rPr>
          <w:rFonts w:ascii="Arial" w:hAnsi="Arial" w:cs="Arial"/>
          <w:sz w:val="22"/>
          <w:szCs w:val="22"/>
          <w:lang w:val="pt-BR"/>
        </w:rPr>
        <w:lastRenderedPageBreak/>
        <w:t>a maior oferta do exame e organização da linha de cuidado às mulheres, bem como monitor</w:t>
      </w:r>
      <w:r w:rsidRPr="00A129C8">
        <w:rPr>
          <w:rFonts w:ascii="Arial" w:hAnsi="Arial" w:cs="Arial"/>
          <w:sz w:val="22"/>
          <w:szCs w:val="22"/>
          <w:lang w:val="pt-BR"/>
        </w:rPr>
        <w:t>a</w:t>
      </w:r>
      <w:r w:rsidRPr="00A129C8">
        <w:rPr>
          <w:rFonts w:ascii="Arial" w:hAnsi="Arial" w:cs="Arial"/>
          <w:sz w:val="22"/>
          <w:szCs w:val="22"/>
          <w:lang w:val="pt-BR"/>
        </w:rPr>
        <w:t>mento por meio de indicadores, sendo a razão de mamografias uma meta pactuada obrigatória para a avaliação do desempenho dos municípios na atenção básica (BRASIL, 2006).  Obse</w:t>
      </w:r>
      <w:r w:rsidRPr="00A129C8">
        <w:rPr>
          <w:rFonts w:ascii="Arial" w:hAnsi="Arial" w:cs="Arial"/>
          <w:sz w:val="22"/>
          <w:szCs w:val="22"/>
          <w:lang w:val="pt-BR"/>
        </w:rPr>
        <w:t>r</w:t>
      </w:r>
      <w:r w:rsidRPr="00A129C8">
        <w:rPr>
          <w:rFonts w:ascii="Arial" w:hAnsi="Arial" w:cs="Arial"/>
          <w:sz w:val="22"/>
          <w:szCs w:val="22"/>
          <w:lang w:val="pt-BR"/>
        </w:rPr>
        <w:t>va-se, dessa maneira, a importância da orientação política e dos instrumentos de gestão para a</w:t>
      </w:r>
      <w:r w:rsidRPr="00A129C8">
        <w:rPr>
          <w:rFonts w:ascii="Arial" w:hAnsi="Arial" w:cs="Arial"/>
          <w:sz w:val="22"/>
          <w:szCs w:val="22"/>
          <w:lang w:val="pt-BR"/>
        </w:rPr>
        <w:t>m</w:t>
      </w:r>
      <w:r w:rsidRPr="00A129C8">
        <w:rPr>
          <w:rFonts w:ascii="Arial" w:hAnsi="Arial" w:cs="Arial"/>
          <w:sz w:val="22"/>
          <w:szCs w:val="22"/>
          <w:lang w:val="pt-BR"/>
        </w:rPr>
        <w:t xml:space="preserve">pliar o acesso à saúde e monitorar a </w:t>
      </w:r>
      <w:proofErr w:type="gramStart"/>
      <w:r w:rsidRPr="00A129C8">
        <w:rPr>
          <w:rFonts w:ascii="Arial" w:hAnsi="Arial" w:cs="Arial"/>
          <w:sz w:val="22"/>
          <w:szCs w:val="22"/>
          <w:lang w:val="pt-BR"/>
        </w:rPr>
        <w:t>implementação</w:t>
      </w:r>
      <w:proofErr w:type="gramEnd"/>
      <w:r w:rsidRPr="00A129C8">
        <w:rPr>
          <w:rFonts w:ascii="Arial" w:hAnsi="Arial" w:cs="Arial"/>
          <w:sz w:val="22"/>
          <w:szCs w:val="22"/>
          <w:lang w:val="pt-BR"/>
        </w:rPr>
        <w:t xml:space="preserve"> das políticas. </w:t>
      </w:r>
    </w:p>
    <w:p w:rsidR="00D65864" w:rsidRPr="00E27009" w:rsidRDefault="00FF715D" w:rsidP="00AF14FD">
      <w:pPr>
        <w:spacing w:line="312" w:lineRule="auto"/>
        <w:ind w:firstLine="567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AD4EFA">
        <w:rPr>
          <w:rFonts w:ascii="Arial" w:hAnsi="Arial" w:cs="Arial"/>
          <w:sz w:val="22"/>
          <w:szCs w:val="22"/>
          <w:lang w:val="pt-BR"/>
        </w:rPr>
        <w:t xml:space="preserve">No entanto, observam-se ainda questões relativas à efetiva </w:t>
      </w:r>
      <w:proofErr w:type="gramStart"/>
      <w:r w:rsidRPr="00AD4EFA">
        <w:rPr>
          <w:rFonts w:ascii="Arial" w:hAnsi="Arial" w:cs="Arial"/>
          <w:sz w:val="22"/>
          <w:szCs w:val="22"/>
          <w:lang w:val="pt-BR"/>
        </w:rPr>
        <w:t>implementação</w:t>
      </w:r>
      <w:proofErr w:type="gramEnd"/>
      <w:r w:rsidRPr="00AD4EFA">
        <w:rPr>
          <w:rFonts w:ascii="Arial" w:hAnsi="Arial" w:cs="Arial"/>
          <w:sz w:val="22"/>
          <w:szCs w:val="22"/>
          <w:lang w:val="pt-BR"/>
        </w:rPr>
        <w:t xml:space="preserve"> das propostas e à equidade na disponibilização e uso dos serviços. </w:t>
      </w:r>
      <w:r w:rsidR="00AD4EFA">
        <w:rPr>
          <w:rFonts w:ascii="Arial" w:hAnsi="Arial" w:cs="Arial"/>
          <w:sz w:val="22"/>
          <w:szCs w:val="22"/>
          <w:lang w:val="pt-BR"/>
        </w:rPr>
        <w:t xml:space="preserve">A começar pela </w:t>
      </w:r>
      <w:r w:rsidRPr="00AD4EFA">
        <w:rPr>
          <w:rFonts w:ascii="Arial" w:hAnsi="Arial" w:cs="Arial"/>
          <w:sz w:val="22"/>
          <w:szCs w:val="22"/>
          <w:lang w:val="pt-BR"/>
        </w:rPr>
        <w:t>qualidade dos dados,</w:t>
      </w:r>
      <w:r w:rsidR="00AD4EFA">
        <w:rPr>
          <w:rFonts w:ascii="Arial" w:hAnsi="Arial" w:cs="Arial"/>
          <w:sz w:val="22"/>
          <w:szCs w:val="22"/>
          <w:lang w:val="pt-BR"/>
        </w:rPr>
        <w:t xml:space="preserve"> </w:t>
      </w:r>
      <w:r w:rsidR="00AF14FD">
        <w:rPr>
          <w:rFonts w:ascii="Arial" w:hAnsi="Arial" w:cs="Arial"/>
          <w:sz w:val="22"/>
          <w:szCs w:val="22"/>
          <w:lang w:val="pt-BR"/>
        </w:rPr>
        <w:t>pois</w:t>
      </w:r>
      <w:r w:rsidR="00AD4EFA">
        <w:rPr>
          <w:rFonts w:ascii="Arial" w:hAnsi="Arial" w:cs="Arial"/>
          <w:sz w:val="22"/>
          <w:szCs w:val="22"/>
          <w:lang w:val="pt-BR"/>
        </w:rPr>
        <w:t xml:space="preserve"> </w:t>
      </w:r>
      <w:r w:rsidRPr="00AD4EFA">
        <w:rPr>
          <w:rFonts w:ascii="Arial" w:hAnsi="Arial" w:cs="Arial"/>
          <w:sz w:val="22"/>
          <w:szCs w:val="22"/>
          <w:lang w:val="pt-BR"/>
        </w:rPr>
        <w:t>mais da metade dos campos referentes às variáveis escolaridade e raça não foi preenchida</w:t>
      </w:r>
      <w:r w:rsidR="00AD4EFA">
        <w:rPr>
          <w:rFonts w:ascii="Arial" w:hAnsi="Arial" w:cs="Arial"/>
          <w:sz w:val="22"/>
          <w:szCs w:val="22"/>
          <w:lang w:val="pt-BR"/>
        </w:rPr>
        <w:t xml:space="preserve">, o que compromete a avaliação do desempenho do sistema. Ressalte-se que 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as diretrizes </w:t>
      </w:r>
      <w:r w:rsidR="00AD4EFA">
        <w:rPr>
          <w:rFonts w:ascii="Arial" w:hAnsi="Arial" w:cs="Arial"/>
          <w:sz w:val="22"/>
          <w:szCs w:val="22"/>
          <w:lang w:val="pt-BR"/>
        </w:rPr>
        <w:t>dos documentos normativos do SUS (</w:t>
      </w:r>
      <w:r w:rsidR="00D65864" w:rsidRPr="00E27009">
        <w:rPr>
          <w:rFonts w:ascii="Arial" w:hAnsi="Arial" w:cs="Arial"/>
          <w:sz w:val="22"/>
          <w:szCs w:val="22"/>
          <w:lang w:val="pt-BR"/>
        </w:rPr>
        <w:t>Pacto pela Saúde,</w:t>
      </w:r>
      <w:r w:rsidR="00AD4EFA">
        <w:rPr>
          <w:rFonts w:ascii="Arial" w:hAnsi="Arial" w:cs="Arial"/>
          <w:sz w:val="22"/>
          <w:szCs w:val="22"/>
          <w:lang w:val="pt-BR"/>
        </w:rPr>
        <w:t xml:space="preserve"> Pacto de Gestão) e </w:t>
      </w:r>
      <w:r w:rsidR="00D65864" w:rsidRPr="00E27009">
        <w:rPr>
          <w:rFonts w:ascii="Arial" w:hAnsi="Arial" w:cs="Arial"/>
          <w:sz w:val="22"/>
          <w:szCs w:val="22"/>
          <w:lang w:val="pt-BR"/>
        </w:rPr>
        <w:t>as pr</w:t>
      </w:r>
      <w:r w:rsidR="00D65864" w:rsidRPr="00E27009">
        <w:rPr>
          <w:rFonts w:ascii="Arial" w:hAnsi="Arial" w:cs="Arial"/>
          <w:sz w:val="22"/>
          <w:szCs w:val="22"/>
          <w:lang w:val="pt-BR"/>
        </w:rPr>
        <w:t>ó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prias diretrizes gerais do </w:t>
      </w:r>
      <w:r w:rsidR="00882546">
        <w:rPr>
          <w:rFonts w:ascii="Arial" w:hAnsi="Arial" w:cs="Arial"/>
          <w:sz w:val="22"/>
          <w:szCs w:val="22"/>
          <w:lang w:val="pt-BR"/>
        </w:rPr>
        <w:t xml:space="preserve">SUS </w:t>
      </w:r>
      <w:r w:rsidR="00AD4EFA">
        <w:rPr>
          <w:rFonts w:ascii="Arial" w:hAnsi="Arial" w:cs="Arial"/>
          <w:sz w:val="22"/>
          <w:szCs w:val="22"/>
          <w:lang w:val="pt-BR"/>
        </w:rPr>
        <w:t xml:space="preserve">reforçam a importância </w:t>
      </w:r>
      <w:r w:rsidR="00882546">
        <w:rPr>
          <w:rFonts w:ascii="Arial" w:hAnsi="Arial" w:cs="Arial"/>
          <w:sz w:val="22"/>
          <w:szCs w:val="22"/>
          <w:lang w:val="pt-BR"/>
        </w:rPr>
        <w:t>da adequada gestão da informação no sistema, desde a coleta do dado, que envolve o preenchimento dos formulários nos serviços à sua compilação e análise nos níveis centrais (secre</w:t>
      </w:r>
      <w:r w:rsidR="00A90F49">
        <w:rPr>
          <w:rFonts w:ascii="Arial" w:hAnsi="Arial" w:cs="Arial"/>
          <w:sz w:val="22"/>
          <w:szCs w:val="22"/>
          <w:lang w:val="pt-BR"/>
        </w:rPr>
        <w:t>taria municipal e de Estado de S</w:t>
      </w:r>
      <w:r w:rsidR="00882546">
        <w:rPr>
          <w:rFonts w:ascii="Arial" w:hAnsi="Arial" w:cs="Arial"/>
          <w:sz w:val="22"/>
          <w:szCs w:val="22"/>
          <w:lang w:val="pt-BR"/>
        </w:rPr>
        <w:t>aúde) e retorno da inform</w:t>
      </w:r>
      <w:r w:rsidR="00882546">
        <w:rPr>
          <w:rFonts w:ascii="Arial" w:hAnsi="Arial" w:cs="Arial"/>
          <w:sz w:val="22"/>
          <w:szCs w:val="22"/>
          <w:lang w:val="pt-BR"/>
        </w:rPr>
        <w:t>a</w:t>
      </w:r>
      <w:r w:rsidR="00882546">
        <w:rPr>
          <w:rFonts w:ascii="Arial" w:hAnsi="Arial" w:cs="Arial"/>
          <w:sz w:val="22"/>
          <w:szCs w:val="22"/>
          <w:lang w:val="pt-BR"/>
        </w:rPr>
        <w:t>ção ao município para tomada de decisão e ação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D65864" w:rsidRDefault="00D65864" w:rsidP="00AF14FD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E27009">
        <w:rPr>
          <w:rFonts w:ascii="Arial" w:hAnsi="Arial" w:cs="Arial"/>
          <w:sz w:val="22"/>
          <w:szCs w:val="22"/>
          <w:lang w:val="pt-BR"/>
        </w:rPr>
        <w:t xml:space="preserve">Em pesquisa realizada referente aos parâmetros de avaliação da Linha de Cuidado do Câncer na </w:t>
      </w:r>
      <w:proofErr w:type="gramStart"/>
      <w:r w:rsidRPr="00E27009"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 w:rsidRPr="00E27009">
        <w:rPr>
          <w:rFonts w:ascii="Arial" w:hAnsi="Arial" w:cs="Arial"/>
          <w:sz w:val="22"/>
          <w:szCs w:val="22"/>
          <w:lang w:val="pt-BR"/>
        </w:rPr>
        <w:t xml:space="preserve">, </w:t>
      </w:r>
      <w:r w:rsidR="00AF14FD">
        <w:rPr>
          <w:rFonts w:ascii="Arial" w:hAnsi="Arial" w:cs="Arial"/>
          <w:sz w:val="22"/>
          <w:szCs w:val="22"/>
          <w:lang w:val="pt-BR"/>
        </w:rPr>
        <w:t>Vianna et al (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2014) </w:t>
      </w:r>
      <w:r w:rsidR="00882546" w:rsidRPr="00882546">
        <w:rPr>
          <w:rFonts w:ascii="Arial" w:hAnsi="Arial" w:cs="Arial"/>
          <w:sz w:val="22"/>
          <w:szCs w:val="22"/>
          <w:lang w:val="pt-BR"/>
        </w:rPr>
        <w:t>encontr</w:t>
      </w:r>
      <w:r w:rsidR="00AF14FD">
        <w:rPr>
          <w:rFonts w:ascii="Arial" w:hAnsi="Arial" w:cs="Arial"/>
          <w:sz w:val="22"/>
          <w:szCs w:val="22"/>
          <w:lang w:val="pt-BR"/>
        </w:rPr>
        <w:t>aram</w:t>
      </w:r>
      <w:r w:rsidR="00882546" w:rsidRPr="00882546">
        <w:rPr>
          <w:rFonts w:ascii="Arial" w:hAnsi="Arial" w:cs="Arial"/>
          <w:sz w:val="22"/>
          <w:szCs w:val="22"/>
          <w:lang w:val="pt-BR"/>
        </w:rPr>
        <w:t xml:space="preserve"> a </w:t>
      </w:r>
      <w:r w:rsidR="00882546">
        <w:rPr>
          <w:rFonts w:ascii="Arial" w:hAnsi="Arial" w:cs="Arial"/>
          <w:sz w:val="22"/>
          <w:szCs w:val="22"/>
          <w:lang w:val="pt-BR"/>
        </w:rPr>
        <w:t xml:space="preserve">existência de </w:t>
      </w:r>
      <w:r w:rsidR="00AF14FD">
        <w:rPr>
          <w:rFonts w:ascii="Arial" w:hAnsi="Arial" w:cs="Arial"/>
          <w:sz w:val="22"/>
          <w:szCs w:val="22"/>
          <w:lang w:val="pt-BR"/>
        </w:rPr>
        <w:t>lacunas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882546">
        <w:rPr>
          <w:rFonts w:ascii="Arial" w:hAnsi="Arial" w:cs="Arial"/>
          <w:sz w:val="22"/>
          <w:szCs w:val="22"/>
          <w:lang w:val="pt-BR"/>
        </w:rPr>
        <w:t>em diversos po</w:t>
      </w:r>
      <w:r w:rsidR="00882546">
        <w:rPr>
          <w:rFonts w:ascii="Arial" w:hAnsi="Arial" w:cs="Arial"/>
          <w:sz w:val="22"/>
          <w:szCs w:val="22"/>
          <w:lang w:val="pt-BR"/>
        </w:rPr>
        <w:t>n</w:t>
      </w:r>
      <w:r w:rsidR="00882546">
        <w:rPr>
          <w:rFonts w:ascii="Arial" w:hAnsi="Arial" w:cs="Arial"/>
          <w:sz w:val="22"/>
          <w:szCs w:val="22"/>
          <w:lang w:val="pt-BR"/>
        </w:rPr>
        <w:t xml:space="preserve">tos nesse fluxo </w:t>
      </w:r>
      <w:r w:rsidRPr="00E27009">
        <w:rPr>
          <w:rFonts w:ascii="Arial" w:hAnsi="Arial" w:cs="Arial"/>
          <w:sz w:val="22"/>
          <w:szCs w:val="22"/>
          <w:lang w:val="pt-BR"/>
        </w:rPr>
        <w:t>de</w:t>
      </w:r>
      <w:r w:rsidR="00882546">
        <w:rPr>
          <w:rFonts w:ascii="Arial" w:hAnsi="Arial" w:cs="Arial"/>
          <w:sz w:val="22"/>
          <w:szCs w:val="22"/>
          <w:lang w:val="pt-BR"/>
        </w:rPr>
        <w:t xml:space="preserve"> informações, desde a coleta do dado no serviço ao retorno da inform</w:t>
      </w:r>
      <w:r w:rsidR="00882546">
        <w:rPr>
          <w:rFonts w:ascii="Arial" w:hAnsi="Arial" w:cs="Arial"/>
          <w:sz w:val="22"/>
          <w:szCs w:val="22"/>
          <w:lang w:val="pt-BR"/>
        </w:rPr>
        <w:t>a</w:t>
      </w:r>
      <w:r w:rsidR="00882546">
        <w:rPr>
          <w:rFonts w:ascii="Arial" w:hAnsi="Arial" w:cs="Arial"/>
          <w:sz w:val="22"/>
          <w:szCs w:val="22"/>
          <w:lang w:val="pt-BR"/>
        </w:rPr>
        <w:t>ção para a tomada de ação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, resultando em fragilidade </w:t>
      </w:r>
      <w:r w:rsidR="00AF14FD">
        <w:rPr>
          <w:rFonts w:ascii="Arial" w:hAnsi="Arial" w:cs="Arial"/>
          <w:sz w:val="22"/>
          <w:szCs w:val="22"/>
          <w:lang w:val="pt-BR"/>
        </w:rPr>
        <w:t>no funcionamento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da rede. </w:t>
      </w:r>
      <w:r w:rsidR="00882546">
        <w:rPr>
          <w:rFonts w:ascii="Arial" w:hAnsi="Arial" w:cs="Arial"/>
          <w:sz w:val="22"/>
          <w:szCs w:val="22"/>
          <w:lang w:val="pt-BR"/>
        </w:rPr>
        <w:t xml:space="preserve">A </w:t>
      </w:r>
      <w:r w:rsidR="00805398">
        <w:rPr>
          <w:rFonts w:ascii="Arial" w:hAnsi="Arial" w:cs="Arial"/>
          <w:sz w:val="22"/>
          <w:szCs w:val="22"/>
          <w:lang w:val="pt-BR"/>
        </w:rPr>
        <w:t xml:space="preserve">mesma </w:t>
      </w:r>
      <w:r w:rsidR="00882546">
        <w:rPr>
          <w:rFonts w:ascii="Arial" w:hAnsi="Arial" w:cs="Arial"/>
          <w:sz w:val="22"/>
          <w:szCs w:val="22"/>
          <w:lang w:val="pt-BR"/>
        </w:rPr>
        <w:t>pesqu</w:t>
      </w:r>
      <w:r w:rsidR="00882546">
        <w:rPr>
          <w:rFonts w:ascii="Arial" w:hAnsi="Arial" w:cs="Arial"/>
          <w:sz w:val="22"/>
          <w:szCs w:val="22"/>
          <w:lang w:val="pt-BR"/>
        </w:rPr>
        <w:t>i</w:t>
      </w:r>
      <w:r w:rsidR="00882546">
        <w:rPr>
          <w:rFonts w:ascii="Arial" w:hAnsi="Arial" w:cs="Arial"/>
          <w:sz w:val="22"/>
          <w:szCs w:val="22"/>
          <w:lang w:val="pt-BR"/>
        </w:rPr>
        <w:t xml:space="preserve">sa apontou 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a importância de ações de Educação Permanente da equipe </w:t>
      </w:r>
      <w:r w:rsidR="00882546">
        <w:rPr>
          <w:rFonts w:ascii="Arial" w:hAnsi="Arial" w:cs="Arial"/>
          <w:sz w:val="22"/>
          <w:szCs w:val="22"/>
          <w:lang w:val="pt-BR"/>
        </w:rPr>
        <w:t xml:space="preserve">para o adequado </w:t>
      </w:r>
      <w:r w:rsidRPr="00E27009">
        <w:rPr>
          <w:rFonts w:ascii="Arial" w:hAnsi="Arial" w:cs="Arial"/>
          <w:sz w:val="22"/>
          <w:szCs w:val="22"/>
          <w:lang w:val="pt-BR"/>
        </w:rPr>
        <w:t>pr</w:t>
      </w:r>
      <w:r w:rsidRPr="00E27009">
        <w:rPr>
          <w:rFonts w:ascii="Arial" w:hAnsi="Arial" w:cs="Arial"/>
          <w:sz w:val="22"/>
          <w:szCs w:val="22"/>
          <w:lang w:val="pt-BR"/>
        </w:rPr>
        <w:t>e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enchimento dos formulários de atendimento. </w:t>
      </w:r>
      <w:r w:rsidR="00805398">
        <w:rPr>
          <w:rFonts w:ascii="Arial" w:hAnsi="Arial" w:cs="Arial"/>
          <w:sz w:val="22"/>
          <w:szCs w:val="22"/>
          <w:lang w:val="pt-BR"/>
        </w:rPr>
        <w:t>A frequência de preenchimento do campo r</w:t>
      </w:r>
      <w:r w:rsidR="00805398">
        <w:rPr>
          <w:rFonts w:ascii="Arial" w:hAnsi="Arial" w:cs="Arial"/>
          <w:sz w:val="22"/>
          <w:szCs w:val="22"/>
          <w:lang w:val="pt-BR"/>
        </w:rPr>
        <w:t>a</w:t>
      </w:r>
      <w:r w:rsidR="00805398">
        <w:rPr>
          <w:rFonts w:ascii="Arial" w:hAnsi="Arial" w:cs="Arial"/>
          <w:sz w:val="22"/>
          <w:szCs w:val="22"/>
          <w:lang w:val="pt-BR"/>
        </w:rPr>
        <w:t xml:space="preserve">ça/cor é um dos indicadores recomendados pela </w:t>
      </w:r>
      <w:r w:rsidRPr="00E27009">
        <w:rPr>
          <w:rFonts w:ascii="Arial" w:hAnsi="Arial" w:cs="Arial"/>
          <w:sz w:val="22"/>
          <w:szCs w:val="22"/>
          <w:lang w:val="pt-BR"/>
        </w:rPr>
        <w:t>Política Nacional da Saúde da População N</w:t>
      </w:r>
      <w:r w:rsidRPr="00E27009">
        <w:rPr>
          <w:rFonts w:ascii="Arial" w:hAnsi="Arial" w:cs="Arial"/>
          <w:sz w:val="22"/>
          <w:szCs w:val="22"/>
          <w:lang w:val="pt-BR"/>
        </w:rPr>
        <w:t>e</w:t>
      </w:r>
      <w:r w:rsidR="00805398">
        <w:rPr>
          <w:rFonts w:ascii="Arial" w:hAnsi="Arial" w:cs="Arial"/>
          <w:sz w:val="22"/>
          <w:szCs w:val="22"/>
          <w:lang w:val="pt-BR"/>
        </w:rPr>
        <w:t xml:space="preserve">gra, pois este dado 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é a base para estudos que analisam a influência da variável cor no acesso à rede </w:t>
      </w:r>
      <w:r w:rsidR="00805398">
        <w:rPr>
          <w:rFonts w:ascii="Arial" w:hAnsi="Arial" w:cs="Arial"/>
          <w:sz w:val="22"/>
          <w:szCs w:val="22"/>
          <w:lang w:val="pt-BR"/>
        </w:rPr>
        <w:t xml:space="preserve">de saúde, bem como </w:t>
      </w:r>
      <w:r w:rsidRPr="00E27009">
        <w:rPr>
          <w:rFonts w:ascii="Arial" w:hAnsi="Arial" w:cs="Arial"/>
          <w:sz w:val="22"/>
          <w:szCs w:val="22"/>
          <w:lang w:val="pt-BR"/>
        </w:rPr>
        <w:t>a desfechos clínicos</w:t>
      </w:r>
      <w:r w:rsidR="00805398">
        <w:rPr>
          <w:rFonts w:ascii="Arial" w:hAnsi="Arial" w:cs="Arial"/>
          <w:sz w:val="22"/>
          <w:szCs w:val="22"/>
          <w:lang w:val="pt-BR"/>
        </w:rPr>
        <w:t xml:space="preserve"> específicos (internação ou óbito por certas p</w:t>
      </w:r>
      <w:r w:rsidR="00805398">
        <w:rPr>
          <w:rFonts w:ascii="Arial" w:hAnsi="Arial" w:cs="Arial"/>
          <w:sz w:val="22"/>
          <w:szCs w:val="22"/>
          <w:lang w:val="pt-BR"/>
        </w:rPr>
        <w:t>a</w:t>
      </w:r>
      <w:r w:rsidR="00805398">
        <w:rPr>
          <w:rFonts w:ascii="Arial" w:hAnsi="Arial" w:cs="Arial"/>
          <w:sz w:val="22"/>
          <w:szCs w:val="22"/>
          <w:lang w:val="pt-BR"/>
        </w:rPr>
        <w:t>tologias)</w:t>
      </w:r>
      <w:r w:rsidRPr="00E27009">
        <w:rPr>
          <w:rFonts w:ascii="Arial" w:hAnsi="Arial" w:cs="Arial"/>
          <w:sz w:val="22"/>
          <w:szCs w:val="22"/>
          <w:lang w:val="pt-BR"/>
        </w:rPr>
        <w:t>.</w:t>
      </w:r>
      <w:r w:rsidR="00E27407">
        <w:rPr>
          <w:rFonts w:ascii="Arial" w:hAnsi="Arial" w:cs="Arial"/>
          <w:sz w:val="22"/>
          <w:szCs w:val="22"/>
          <w:lang w:val="pt-BR"/>
        </w:rPr>
        <w:t xml:space="preserve"> </w:t>
      </w:r>
      <w:r w:rsidR="0063032A">
        <w:rPr>
          <w:rFonts w:ascii="Arial" w:hAnsi="Arial" w:cs="Arial"/>
          <w:sz w:val="22"/>
          <w:szCs w:val="22"/>
          <w:lang w:val="pt-BR"/>
        </w:rPr>
        <w:t>(SOARES</w:t>
      </w:r>
      <w:r w:rsidR="0016778E">
        <w:rPr>
          <w:rFonts w:ascii="Arial" w:hAnsi="Arial" w:cs="Arial"/>
          <w:sz w:val="22"/>
          <w:szCs w:val="22"/>
          <w:lang w:val="pt-BR"/>
        </w:rPr>
        <w:t xml:space="preserve">, </w:t>
      </w:r>
      <w:r w:rsidR="00805398">
        <w:rPr>
          <w:rFonts w:ascii="Arial" w:hAnsi="Arial" w:cs="Arial"/>
          <w:sz w:val="22"/>
          <w:szCs w:val="22"/>
          <w:lang w:val="pt-BR"/>
        </w:rPr>
        <w:t>2012)</w:t>
      </w:r>
      <w:r w:rsidR="001133E0">
        <w:rPr>
          <w:rFonts w:ascii="Arial" w:hAnsi="Arial" w:cs="Arial"/>
          <w:sz w:val="22"/>
          <w:szCs w:val="22"/>
          <w:lang w:val="pt-BR"/>
        </w:rPr>
        <w:t>.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805398" w:rsidRDefault="00805398" w:rsidP="00AF14FD">
      <w:pPr>
        <w:spacing w:line="312" w:lineRule="auto"/>
        <w:ind w:right="98"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análise dos exames por faixa etária mostrou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que porcentagem significativa (47,4%</w:t>
      </w:r>
      <w:r>
        <w:rPr>
          <w:rFonts w:ascii="Arial" w:hAnsi="Arial" w:cs="Arial"/>
          <w:sz w:val="22"/>
          <w:szCs w:val="22"/>
          <w:lang w:val="pt-BR"/>
        </w:rPr>
        <w:t>)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das mulheres que realizaram exame de mamografia de rastreamento pelo SUS, no período analisado, encontra-se </w:t>
      </w:r>
      <w:r>
        <w:rPr>
          <w:rFonts w:ascii="Arial" w:hAnsi="Arial" w:cs="Arial"/>
          <w:sz w:val="22"/>
          <w:szCs w:val="22"/>
          <w:lang w:val="pt-BR"/>
        </w:rPr>
        <w:t xml:space="preserve">fora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da faixa etária preconizada pelo Ministério da Saúde.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AF14FD"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>spera</w:t>
      </w:r>
      <w:r w:rsidR="00AF14FD">
        <w:rPr>
          <w:rFonts w:ascii="Arial" w:hAnsi="Arial" w:cs="Arial"/>
          <w:sz w:val="22"/>
          <w:szCs w:val="22"/>
          <w:lang w:val="pt-BR"/>
        </w:rPr>
        <w:t>-se</w:t>
      </w:r>
      <w:r>
        <w:rPr>
          <w:rFonts w:ascii="Arial" w:hAnsi="Arial" w:cs="Arial"/>
          <w:sz w:val="22"/>
          <w:szCs w:val="22"/>
          <w:lang w:val="pt-BR"/>
        </w:rPr>
        <w:t xml:space="preserve"> que apenas uma porcentagem mínima de mulheres situe-se fora da faixa alvo (BRASIL, 2014</w:t>
      </w:r>
      <w:proofErr w:type="gramStart"/>
      <w:r>
        <w:rPr>
          <w:rFonts w:ascii="Arial" w:hAnsi="Arial" w:cs="Arial"/>
          <w:sz w:val="22"/>
          <w:szCs w:val="22"/>
          <w:lang w:val="pt-BR"/>
        </w:rPr>
        <w:t>)</w:t>
      </w:r>
      <w:proofErr w:type="gramEnd"/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041D7B" w:rsidRDefault="00805398" w:rsidP="00AF14FD">
      <w:pPr>
        <w:spacing w:line="312" w:lineRule="auto"/>
        <w:ind w:right="98"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 </w:t>
      </w:r>
      <w:r w:rsidR="00F22FAB" w:rsidRPr="00B4595E">
        <w:rPr>
          <w:rFonts w:ascii="Arial" w:hAnsi="Arial" w:cs="Arial"/>
          <w:sz w:val="22"/>
          <w:szCs w:val="22"/>
          <w:lang w:val="pt-BR"/>
        </w:rPr>
        <w:t>OMS</w:t>
      </w:r>
      <w:r w:rsidR="00FF423C" w:rsidRPr="00E27009">
        <w:rPr>
          <w:rFonts w:ascii="Arial" w:hAnsi="Arial" w:cs="Arial"/>
          <w:bCs/>
          <w:i/>
          <w:sz w:val="22"/>
          <w:szCs w:val="22"/>
          <w:lang w:val="pt-BR"/>
        </w:rPr>
        <w:t xml:space="preserve">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orienta que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a faixa etá</w:t>
      </w:r>
      <w:r>
        <w:rPr>
          <w:rFonts w:ascii="Arial" w:hAnsi="Arial" w:cs="Arial"/>
          <w:bCs/>
          <w:sz w:val="22"/>
          <w:szCs w:val="22"/>
          <w:lang w:val="pt-BR"/>
        </w:rPr>
        <w:t xml:space="preserve">ria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preconizada para realização de exames de rastre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a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mento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seja 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definida a partir de características </w:t>
      </w:r>
      <w:r>
        <w:rPr>
          <w:rFonts w:ascii="Arial" w:hAnsi="Arial" w:cs="Arial"/>
          <w:bCs/>
          <w:sz w:val="22"/>
          <w:szCs w:val="22"/>
          <w:lang w:val="pt-BR"/>
        </w:rPr>
        <w:t>da organização do sistema de saúde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. Em países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com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sistema de sa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ú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de moderadamente estruturado</w:t>
      </w:r>
      <w:r w:rsidR="00041D7B">
        <w:rPr>
          <w:rFonts w:ascii="Arial" w:hAnsi="Arial" w:cs="Arial"/>
          <w:bCs/>
          <w:sz w:val="22"/>
          <w:szCs w:val="22"/>
          <w:lang w:val="pt-BR"/>
        </w:rPr>
        <w:t>, porém com limitação financeira</w:t>
      </w:r>
      <w:r>
        <w:rPr>
          <w:rFonts w:ascii="Arial" w:hAnsi="Arial" w:cs="Arial"/>
          <w:bCs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a faixa etária </w:t>
      </w:r>
      <w:r>
        <w:rPr>
          <w:rFonts w:ascii="Arial" w:hAnsi="Arial" w:cs="Arial"/>
          <w:bCs/>
          <w:sz w:val="22"/>
          <w:szCs w:val="22"/>
          <w:lang w:val="pt-BR"/>
        </w:rPr>
        <w:t>recomendada para a mamografia de rastreamento é de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50 </w:t>
      </w:r>
      <w:r>
        <w:rPr>
          <w:rFonts w:ascii="Arial" w:hAnsi="Arial" w:cs="Arial"/>
          <w:bCs/>
          <w:sz w:val="22"/>
          <w:szCs w:val="22"/>
          <w:lang w:val="pt-BR"/>
        </w:rPr>
        <w:t>a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69 anos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 com intervalo bi</w:t>
      </w:r>
      <w:r w:rsidR="005D3425">
        <w:rPr>
          <w:rFonts w:ascii="Arial" w:hAnsi="Arial" w:cs="Arial"/>
          <w:bCs/>
          <w:sz w:val="22"/>
          <w:szCs w:val="22"/>
          <w:lang w:val="pt-BR"/>
        </w:rPr>
        <w:t>a</w:t>
      </w:r>
      <w:r w:rsidR="005D3425">
        <w:rPr>
          <w:rFonts w:ascii="Arial" w:hAnsi="Arial" w:cs="Arial"/>
          <w:bCs/>
          <w:sz w:val="22"/>
          <w:szCs w:val="22"/>
          <w:lang w:val="pt-BR"/>
        </w:rPr>
        <w:t>nual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(WHO, 2014)</w:t>
      </w:r>
      <w:r w:rsidR="0041483A">
        <w:rPr>
          <w:rFonts w:ascii="Arial" w:hAnsi="Arial" w:cs="Arial"/>
          <w:bCs/>
          <w:sz w:val="22"/>
          <w:szCs w:val="22"/>
          <w:lang w:val="pt-BR"/>
        </w:rPr>
        <w:t>.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Em países com sistema de saúde fortemente estruturado</w:t>
      </w:r>
      <w:r w:rsidR="00041D7B">
        <w:rPr>
          <w:rFonts w:ascii="Arial" w:hAnsi="Arial" w:cs="Arial"/>
          <w:bCs/>
          <w:sz w:val="22"/>
          <w:szCs w:val="22"/>
          <w:lang w:val="pt-BR"/>
        </w:rPr>
        <w:t>, com recu</w:t>
      </w:r>
      <w:r w:rsidR="00041D7B">
        <w:rPr>
          <w:rFonts w:ascii="Arial" w:hAnsi="Arial" w:cs="Arial"/>
          <w:bCs/>
          <w:sz w:val="22"/>
          <w:szCs w:val="22"/>
          <w:lang w:val="pt-BR"/>
        </w:rPr>
        <w:t>r</w:t>
      </w:r>
      <w:r w:rsidR="00041D7B">
        <w:rPr>
          <w:rFonts w:ascii="Arial" w:hAnsi="Arial" w:cs="Arial"/>
          <w:bCs/>
          <w:sz w:val="22"/>
          <w:szCs w:val="22"/>
          <w:lang w:val="pt-BR"/>
        </w:rPr>
        <w:t>sos adequados e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rigoroso programa de monitoramento</w:t>
      </w:r>
      <w:r w:rsidR="005D3425">
        <w:rPr>
          <w:rFonts w:ascii="Arial" w:hAnsi="Arial" w:cs="Arial"/>
          <w:bCs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a recomendação é para a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faixa 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etária de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lastRenderedPageBreak/>
        <w:t>40 a 49 anos,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 ressaltando-se que, neste caso, a decisão será tomada em conjunto, pelo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m</w:t>
      </w:r>
      <w:r w:rsidR="005D3425">
        <w:rPr>
          <w:rFonts w:ascii="Arial" w:hAnsi="Arial" w:cs="Arial"/>
          <w:bCs/>
          <w:sz w:val="22"/>
          <w:szCs w:val="22"/>
          <w:lang w:val="pt-BR"/>
        </w:rPr>
        <w:t>é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d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i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co e </w:t>
      </w:r>
      <w:r w:rsidR="005D3425">
        <w:rPr>
          <w:rFonts w:ascii="Arial" w:hAnsi="Arial" w:cs="Arial"/>
          <w:bCs/>
          <w:sz w:val="22"/>
          <w:szCs w:val="22"/>
          <w:lang w:val="pt-BR"/>
        </w:rPr>
        <w:t>pela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 paciente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; ambos são protagonistas decisórios e os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valores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 da mulher são consider</w:t>
      </w:r>
      <w:r w:rsidR="005D3425">
        <w:rPr>
          <w:rFonts w:ascii="Arial" w:hAnsi="Arial" w:cs="Arial"/>
          <w:bCs/>
          <w:sz w:val="22"/>
          <w:szCs w:val="22"/>
          <w:lang w:val="pt-BR"/>
        </w:rPr>
        <w:t>a</w:t>
      </w:r>
      <w:r w:rsidR="005D3425">
        <w:rPr>
          <w:rFonts w:ascii="Arial" w:hAnsi="Arial" w:cs="Arial"/>
          <w:bCs/>
          <w:sz w:val="22"/>
          <w:szCs w:val="22"/>
          <w:lang w:val="pt-BR"/>
        </w:rPr>
        <w:t>dos na tomada de decisão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. Em países </w:t>
      </w:r>
      <w:r w:rsidR="005D3425">
        <w:rPr>
          <w:rFonts w:ascii="Arial" w:hAnsi="Arial" w:cs="Arial"/>
          <w:bCs/>
          <w:sz w:val="22"/>
          <w:szCs w:val="22"/>
          <w:lang w:val="pt-BR"/>
        </w:rPr>
        <w:t xml:space="preserve">sem sistema de saúde organizado,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 xml:space="preserve">a mamografia de rastreamento não é recomendada </w:t>
      </w:r>
      <w:r w:rsidR="005D3425">
        <w:rPr>
          <w:rFonts w:ascii="Arial" w:hAnsi="Arial" w:cs="Arial"/>
          <w:bCs/>
          <w:sz w:val="22"/>
          <w:szCs w:val="22"/>
          <w:lang w:val="pt-BR"/>
        </w:rPr>
        <w:t>como est</w:t>
      </w:r>
      <w:r w:rsidR="00041D7B">
        <w:rPr>
          <w:rFonts w:ascii="Arial" w:hAnsi="Arial" w:cs="Arial"/>
          <w:bCs/>
          <w:sz w:val="22"/>
          <w:szCs w:val="22"/>
          <w:lang w:val="pt-BR"/>
        </w:rPr>
        <w:t>r</w:t>
      </w:r>
      <w:r w:rsidR="005D3425">
        <w:rPr>
          <w:rFonts w:ascii="Arial" w:hAnsi="Arial" w:cs="Arial"/>
          <w:bCs/>
          <w:sz w:val="22"/>
          <w:szCs w:val="22"/>
          <w:lang w:val="pt-BR"/>
        </w:rPr>
        <w:t>atégia de saúde pública</w:t>
      </w:r>
      <w:r w:rsidR="00041D7B">
        <w:rPr>
          <w:rFonts w:ascii="Arial" w:hAnsi="Arial" w:cs="Arial"/>
          <w:bCs/>
          <w:sz w:val="22"/>
          <w:szCs w:val="22"/>
          <w:lang w:val="pt-BR"/>
        </w:rPr>
        <w:t>, pelo seu baixo impa</w:t>
      </w:r>
      <w:r w:rsidR="00041D7B">
        <w:rPr>
          <w:rFonts w:ascii="Arial" w:hAnsi="Arial" w:cs="Arial"/>
          <w:bCs/>
          <w:sz w:val="22"/>
          <w:szCs w:val="22"/>
          <w:lang w:val="pt-BR"/>
        </w:rPr>
        <w:t>c</w:t>
      </w:r>
      <w:r w:rsidR="00041D7B">
        <w:rPr>
          <w:rFonts w:ascii="Arial" w:hAnsi="Arial" w:cs="Arial"/>
          <w:bCs/>
          <w:sz w:val="22"/>
          <w:szCs w:val="22"/>
          <w:lang w:val="pt-BR"/>
        </w:rPr>
        <w:t>to em termos de custo/efetividade e baixa exequibilidade. Observa-se a importância de um si</w:t>
      </w:r>
      <w:r w:rsidR="00041D7B">
        <w:rPr>
          <w:rFonts w:ascii="Arial" w:hAnsi="Arial" w:cs="Arial"/>
          <w:bCs/>
          <w:sz w:val="22"/>
          <w:szCs w:val="22"/>
          <w:lang w:val="pt-BR"/>
        </w:rPr>
        <w:t>s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tema universal, pois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quanto mais cedo o diagnóstico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, maior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a chance de bo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m </w:t>
      </w:r>
      <w:r w:rsidR="00FF423C" w:rsidRPr="00E27009">
        <w:rPr>
          <w:rFonts w:ascii="Arial" w:hAnsi="Arial" w:cs="Arial"/>
          <w:bCs/>
          <w:sz w:val="22"/>
          <w:szCs w:val="22"/>
          <w:lang w:val="pt-BR"/>
        </w:rPr>
        <w:t>prognóstico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. </w:t>
      </w:r>
    </w:p>
    <w:p w:rsidR="00131976" w:rsidRDefault="00041D7B" w:rsidP="00AF14FD">
      <w:pPr>
        <w:spacing w:line="312" w:lineRule="auto"/>
        <w:ind w:right="98"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Outro fator que influencia a recomendação de faixa etária é a oferta de tecnologia e a posição dos especialistas (</w:t>
      </w:r>
      <w:r w:rsidR="00F93806">
        <w:rPr>
          <w:rFonts w:ascii="Arial" w:hAnsi="Arial" w:cs="Arial"/>
          <w:bCs/>
          <w:sz w:val="22"/>
          <w:szCs w:val="22"/>
          <w:lang w:val="pt-BR"/>
        </w:rPr>
        <w:t>OLIVEIRA</w:t>
      </w:r>
      <w:r>
        <w:rPr>
          <w:rFonts w:ascii="Arial" w:hAnsi="Arial" w:cs="Arial"/>
          <w:bCs/>
          <w:sz w:val="22"/>
          <w:szCs w:val="22"/>
          <w:lang w:val="pt-BR"/>
        </w:rPr>
        <w:t>, 2008)</w:t>
      </w:r>
      <w:r w:rsidR="00F02EB2">
        <w:rPr>
          <w:rFonts w:ascii="Arial" w:hAnsi="Arial" w:cs="Arial"/>
          <w:bCs/>
          <w:sz w:val="22"/>
          <w:szCs w:val="22"/>
          <w:lang w:val="pt-BR"/>
        </w:rPr>
        <w:t>.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No Brasil, há alto consumo de tecnologia méd</w:t>
      </w:r>
      <w:r>
        <w:rPr>
          <w:rFonts w:ascii="Arial" w:hAnsi="Arial" w:cs="Arial"/>
          <w:bCs/>
          <w:sz w:val="22"/>
          <w:szCs w:val="22"/>
          <w:lang w:val="pt-BR"/>
        </w:rPr>
        <w:t>i</w:t>
      </w:r>
      <w:r>
        <w:rPr>
          <w:rFonts w:ascii="Arial" w:hAnsi="Arial" w:cs="Arial"/>
          <w:bCs/>
          <w:sz w:val="22"/>
          <w:szCs w:val="22"/>
          <w:lang w:val="pt-BR"/>
        </w:rPr>
        <w:t xml:space="preserve">ca e </w:t>
      </w:r>
      <w:r w:rsidR="00E27407">
        <w:rPr>
          <w:rFonts w:ascii="Arial" w:hAnsi="Arial" w:cs="Arial"/>
          <w:bCs/>
          <w:sz w:val="22"/>
          <w:szCs w:val="22"/>
          <w:lang w:val="pt-BR"/>
        </w:rPr>
        <w:t xml:space="preserve">a </w:t>
      </w:r>
      <w:r w:rsidRPr="00E27009">
        <w:rPr>
          <w:rFonts w:ascii="Arial" w:hAnsi="Arial" w:cs="Arial"/>
          <w:sz w:val="22"/>
          <w:szCs w:val="22"/>
          <w:lang w:val="pt-BR"/>
        </w:rPr>
        <w:t>Sociedade Brasileira de Medicina, que utiliza parâmetros de países com alto nível tecnol</w:t>
      </w:r>
      <w:r w:rsidRPr="00E27009">
        <w:rPr>
          <w:rFonts w:ascii="Arial" w:hAnsi="Arial" w:cs="Arial"/>
          <w:sz w:val="22"/>
          <w:szCs w:val="22"/>
          <w:lang w:val="pt-BR"/>
        </w:rPr>
        <w:t>ó</w:t>
      </w:r>
      <w:r w:rsidRPr="00E27009">
        <w:rPr>
          <w:rFonts w:ascii="Arial" w:hAnsi="Arial" w:cs="Arial"/>
          <w:sz w:val="22"/>
          <w:szCs w:val="22"/>
          <w:lang w:val="pt-BR"/>
        </w:rPr>
        <w:t>gico, com fo</w:t>
      </w:r>
      <w:r>
        <w:rPr>
          <w:rFonts w:ascii="Arial" w:hAnsi="Arial" w:cs="Arial"/>
          <w:sz w:val="22"/>
          <w:szCs w:val="22"/>
          <w:lang w:val="pt-BR"/>
        </w:rPr>
        <w:t xml:space="preserve">rte traço </w:t>
      </w:r>
      <w:r w:rsidRPr="00E27009">
        <w:rPr>
          <w:rFonts w:ascii="Arial" w:hAnsi="Arial" w:cs="Arial"/>
          <w:sz w:val="22"/>
          <w:szCs w:val="22"/>
          <w:lang w:val="pt-BR"/>
        </w:rPr>
        <w:t>cultural voltad</w:t>
      </w:r>
      <w:r w:rsidR="0041483A">
        <w:rPr>
          <w:rFonts w:ascii="Arial" w:hAnsi="Arial" w:cs="Arial"/>
          <w:sz w:val="22"/>
          <w:szCs w:val="22"/>
          <w:lang w:val="pt-BR"/>
        </w:rPr>
        <w:t>o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41483A">
        <w:rPr>
          <w:rFonts w:ascii="Arial" w:hAnsi="Arial" w:cs="Arial"/>
          <w:sz w:val="22"/>
          <w:szCs w:val="22"/>
          <w:lang w:val="pt-BR"/>
        </w:rPr>
        <w:t>à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realização de exames, </w:t>
      </w:r>
      <w:r>
        <w:rPr>
          <w:rFonts w:ascii="Arial" w:hAnsi="Arial" w:cs="Arial"/>
          <w:sz w:val="22"/>
          <w:szCs w:val="22"/>
          <w:lang w:val="pt-BR"/>
        </w:rPr>
        <w:t xml:space="preserve">recomenda </w:t>
      </w:r>
      <w:r w:rsidR="0041483A">
        <w:rPr>
          <w:rFonts w:ascii="Arial" w:hAnsi="Arial" w:cs="Arial"/>
          <w:sz w:val="22"/>
          <w:szCs w:val="22"/>
          <w:lang w:val="pt-BR"/>
        </w:rPr>
        <w:t>realização precoce do exame</w:t>
      </w:r>
      <w:r>
        <w:rPr>
          <w:rFonts w:ascii="Arial" w:hAnsi="Arial" w:cs="Arial"/>
          <w:sz w:val="22"/>
          <w:szCs w:val="22"/>
          <w:lang w:val="pt-BR"/>
        </w:rPr>
        <w:t xml:space="preserve">. A oferta de exames, pelo SUS, é feita </w:t>
      </w:r>
      <w:r w:rsidR="0041483A">
        <w:rPr>
          <w:rFonts w:ascii="Arial" w:hAnsi="Arial" w:cs="Arial"/>
          <w:sz w:val="22"/>
          <w:szCs w:val="22"/>
          <w:lang w:val="pt-BR"/>
        </w:rPr>
        <w:t xml:space="preserve">majoritariamente </w:t>
      </w:r>
      <w:r>
        <w:rPr>
          <w:rFonts w:ascii="Arial" w:hAnsi="Arial" w:cs="Arial"/>
          <w:sz w:val="22"/>
          <w:szCs w:val="22"/>
          <w:lang w:val="pt-BR"/>
        </w:rPr>
        <w:t>por organizações privadas,</w:t>
      </w: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>
        <w:rPr>
          <w:rFonts w:ascii="Arial" w:hAnsi="Arial" w:cs="Arial"/>
          <w:sz w:val="22"/>
          <w:szCs w:val="22"/>
          <w:lang w:val="pt-BR"/>
        </w:rPr>
        <w:t>que recebem por procedimento realizado, e este é outro fator que pode explicar a alta prev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  <w:lang w:val="pt-BR"/>
        </w:rPr>
        <w:t xml:space="preserve">lência de mulheres mais jovens ou com idade acima da população alvo realizando o exame. </w:t>
      </w:r>
    </w:p>
    <w:p w:rsidR="00131976" w:rsidRDefault="00FF423C" w:rsidP="00AF14FD">
      <w:pPr>
        <w:spacing w:line="312" w:lineRule="auto"/>
        <w:ind w:right="96"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O Brasil 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mostra avanços, tendo estruturado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programas específicos de rastreamento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 e, mais recentemente, inserido este rastreamento em uma 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Linha de Cuidado </w:t>
      </w:r>
      <w:proofErr w:type="gramStart"/>
      <w:r w:rsidRPr="00E27009">
        <w:rPr>
          <w:rFonts w:ascii="Arial" w:hAnsi="Arial" w:cs="Arial"/>
          <w:bCs/>
          <w:sz w:val="22"/>
          <w:szCs w:val="22"/>
          <w:lang w:val="pt-BR"/>
        </w:rPr>
        <w:t>da Câncer</w:t>
      </w:r>
      <w:proofErr w:type="gramEnd"/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de M</w:t>
      </w:r>
      <w:r w:rsidRPr="00E27009">
        <w:rPr>
          <w:rFonts w:ascii="Arial" w:hAnsi="Arial" w:cs="Arial"/>
          <w:bCs/>
          <w:sz w:val="22"/>
          <w:szCs w:val="22"/>
          <w:lang w:val="pt-BR"/>
        </w:rPr>
        <w:t>a</w:t>
      </w:r>
      <w:r w:rsidRPr="00E27009">
        <w:rPr>
          <w:rFonts w:ascii="Arial" w:hAnsi="Arial" w:cs="Arial"/>
          <w:bCs/>
          <w:sz w:val="22"/>
          <w:szCs w:val="22"/>
          <w:lang w:val="pt-BR"/>
        </w:rPr>
        <w:t>ma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 (</w:t>
      </w:r>
      <w:r w:rsidR="0063032A">
        <w:rPr>
          <w:rFonts w:ascii="Arial" w:hAnsi="Arial" w:cs="Arial"/>
          <w:bCs/>
          <w:sz w:val="22"/>
          <w:szCs w:val="22"/>
          <w:lang w:val="pt-BR"/>
        </w:rPr>
        <w:t>SÃO PAULO</w:t>
      </w:r>
      <w:r w:rsidR="00041D7B">
        <w:rPr>
          <w:rFonts w:ascii="Arial" w:hAnsi="Arial" w:cs="Arial"/>
          <w:bCs/>
          <w:sz w:val="22"/>
          <w:szCs w:val="22"/>
          <w:lang w:val="pt-BR"/>
        </w:rPr>
        <w:t>, 2015). No entanto,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ainda apresenta fragilidades </w:t>
      </w:r>
      <w:r w:rsidR="00041D7B">
        <w:rPr>
          <w:rFonts w:ascii="Arial" w:hAnsi="Arial" w:cs="Arial"/>
          <w:bCs/>
          <w:sz w:val="22"/>
          <w:szCs w:val="22"/>
          <w:lang w:val="pt-BR"/>
        </w:rPr>
        <w:t xml:space="preserve">no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acesso e controle de</w:t>
      </w:r>
      <w:r w:rsidRPr="00E27009">
        <w:rPr>
          <w:rFonts w:ascii="Arial" w:hAnsi="Arial" w:cs="Arial"/>
          <w:bCs/>
          <w:sz w:val="22"/>
          <w:szCs w:val="22"/>
          <w:lang w:val="pt-BR"/>
        </w:rPr>
        <w:t>s</w:t>
      </w:r>
      <w:r w:rsidRPr="00E27009">
        <w:rPr>
          <w:rFonts w:ascii="Arial" w:hAnsi="Arial" w:cs="Arial"/>
          <w:bCs/>
          <w:sz w:val="22"/>
          <w:szCs w:val="22"/>
          <w:lang w:val="pt-BR"/>
        </w:rPr>
        <w:t>tes exames de rastreamento</w:t>
      </w:r>
      <w:r w:rsidR="00131976">
        <w:rPr>
          <w:rFonts w:ascii="Arial" w:hAnsi="Arial" w:cs="Arial"/>
          <w:bCs/>
          <w:sz w:val="22"/>
          <w:szCs w:val="22"/>
          <w:lang w:val="pt-BR"/>
        </w:rPr>
        <w:t xml:space="preserve"> e, na Região analisada, e</w:t>
      </w:r>
      <w:r w:rsidRPr="00E27009">
        <w:rPr>
          <w:rFonts w:ascii="Arial" w:hAnsi="Arial" w:cs="Arial"/>
          <w:sz w:val="22"/>
          <w:szCs w:val="22"/>
          <w:lang w:val="pt-BR"/>
        </w:rPr>
        <w:t>mbora o número de exames de mam</w:t>
      </w:r>
      <w:r w:rsidRPr="00E27009">
        <w:rPr>
          <w:rFonts w:ascii="Arial" w:hAnsi="Arial" w:cs="Arial"/>
          <w:sz w:val="22"/>
          <w:szCs w:val="22"/>
          <w:lang w:val="pt-BR"/>
        </w:rPr>
        <w:t>o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grafia tenha </w:t>
      </w:r>
      <w:proofErr w:type="gramStart"/>
      <w:r w:rsidRPr="00E27009">
        <w:rPr>
          <w:rFonts w:ascii="Arial" w:hAnsi="Arial" w:cs="Arial"/>
          <w:sz w:val="22"/>
          <w:szCs w:val="22"/>
          <w:lang w:val="pt-BR"/>
        </w:rPr>
        <w:t>aumenta</w:t>
      </w:r>
      <w:r w:rsidR="00131976">
        <w:rPr>
          <w:rFonts w:ascii="Arial" w:hAnsi="Arial" w:cs="Arial"/>
          <w:sz w:val="22"/>
          <w:szCs w:val="22"/>
          <w:lang w:val="pt-BR"/>
        </w:rPr>
        <w:t>do,</w:t>
      </w:r>
      <w:proofErr w:type="gramEnd"/>
      <w:r w:rsidR="00131976">
        <w:rPr>
          <w:rFonts w:ascii="Arial" w:hAnsi="Arial" w:cs="Arial"/>
          <w:sz w:val="22"/>
          <w:szCs w:val="22"/>
          <w:lang w:val="pt-BR"/>
        </w:rPr>
        <w:t xml:space="preserve"> </w:t>
      </w:r>
      <w:r w:rsidRPr="00E27009">
        <w:rPr>
          <w:rFonts w:ascii="Arial" w:hAnsi="Arial" w:cs="Arial"/>
          <w:sz w:val="22"/>
          <w:szCs w:val="22"/>
          <w:lang w:val="pt-BR"/>
        </w:rPr>
        <w:t>estes não estão atingindo a população de mulheres com maior risco de desenvolver o câncer de mama.</w:t>
      </w:r>
      <w:r w:rsidR="00131976">
        <w:rPr>
          <w:rFonts w:ascii="Arial" w:hAnsi="Arial" w:cs="Arial"/>
          <w:sz w:val="22"/>
          <w:szCs w:val="22"/>
          <w:lang w:val="pt-BR"/>
        </w:rPr>
        <w:t xml:space="preserve"> Ações para reorientar essa oferta para a população alvo envolvem campos distintos, desde a manutenção de discussões entre o Ministério da Saúde e as sociedades de especialistas, ao monitoramento da produção de exames e controle da qu</w:t>
      </w:r>
      <w:r w:rsidR="00131976">
        <w:rPr>
          <w:rFonts w:ascii="Arial" w:hAnsi="Arial" w:cs="Arial"/>
          <w:sz w:val="22"/>
          <w:szCs w:val="22"/>
          <w:lang w:val="pt-BR"/>
        </w:rPr>
        <w:t>a</w:t>
      </w:r>
      <w:r w:rsidR="00131976">
        <w:rPr>
          <w:rFonts w:ascii="Arial" w:hAnsi="Arial" w:cs="Arial"/>
          <w:sz w:val="22"/>
          <w:szCs w:val="22"/>
          <w:lang w:val="pt-BR"/>
        </w:rPr>
        <w:t>lidade dos resultados e à educação em saúde, dirigida aos serviços e à população em geral.</w:t>
      </w:r>
    </w:p>
    <w:p w:rsidR="00FF423C" w:rsidRPr="00E27009" w:rsidRDefault="00ED517F" w:rsidP="00AF14FD">
      <w:pPr>
        <w:spacing w:line="312" w:lineRule="auto"/>
        <w:ind w:right="96"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Embora a análise dos dados relativos </w:t>
      </w:r>
      <w:r w:rsidR="00E27407">
        <w:rPr>
          <w:rFonts w:ascii="Arial" w:hAnsi="Arial" w:cs="Arial"/>
          <w:sz w:val="22"/>
          <w:szCs w:val="22"/>
          <w:lang w:val="pt-BR"/>
        </w:rPr>
        <w:t>à</w:t>
      </w:r>
      <w:r>
        <w:rPr>
          <w:rFonts w:ascii="Arial" w:hAnsi="Arial" w:cs="Arial"/>
          <w:sz w:val="22"/>
          <w:szCs w:val="22"/>
          <w:lang w:val="pt-BR"/>
        </w:rPr>
        <w:t xml:space="preserve"> raça/cor </w:t>
      </w:r>
      <w:r w:rsidRPr="00E27009">
        <w:rPr>
          <w:rFonts w:ascii="Arial" w:hAnsi="Arial" w:cs="Arial"/>
          <w:sz w:val="22"/>
          <w:szCs w:val="22"/>
          <w:lang w:val="pt-BR"/>
        </w:rPr>
        <w:t>apont</w:t>
      </w:r>
      <w:r>
        <w:rPr>
          <w:rFonts w:ascii="Arial" w:hAnsi="Arial" w:cs="Arial"/>
          <w:sz w:val="22"/>
          <w:szCs w:val="22"/>
          <w:lang w:val="pt-BR"/>
        </w:rPr>
        <w:t>e</w:t>
      </w:r>
      <w:r w:rsidRPr="00E27009">
        <w:rPr>
          <w:rFonts w:ascii="Arial" w:hAnsi="Arial" w:cs="Arial"/>
          <w:sz w:val="22"/>
          <w:szCs w:val="22"/>
          <w:lang w:val="pt-BR"/>
        </w:rPr>
        <w:t xml:space="preserve"> para um processo de inclusão</w:t>
      </w:r>
      <w:r>
        <w:rPr>
          <w:rFonts w:ascii="Arial" w:hAnsi="Arial" w:cs="Arial"/>
          <w:sz w:val="22"/>
          <w:szCs w:val="22"/>
          <w:lang w:val="pt-BR"/>
        </w:rPr>
        <w:t>, uma vez que,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no período analisado</w:t>
      </w:r>
      <w:r>
        <w:rPr>
          <w:rFonts w:ascii="Arial" w:hAnsi="Arial" w:cs="Arial"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houve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aumento da proporção de mulheres não brancas que realizaram o exame de mamografia de rastreamento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esta proporção ainda se encontra </w:t>
      </w:r>
      <w:r>
        <w:rPr>
          <w:rFonts w:ascii="Arial" w:hAnsi="Arial" w:cs="Arial"/>
          <w:sz w:val="22"/>
          <w:szCs w:val="22"/>
          <w:lang w:val="pt-BR"/>
        </w:rPr>
        <w:t xml:space="preserve">em percentual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inferior à proporção de mulheres negras na região</w:t>
      </w:r>
      <w:r>
        <w:rPr>
          <w:rFonts w:ascii="Arial" w:hAnsi="Arial" w:cs="Arial"/>
          <w:sz w:val="22"/>
          <w:szCs w:val="22"/>
          <w:lang w:val="pt-BR"/>
        </w:rPr>
        <w:t xml:space="preserve"> (24,3% nos dados analis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  <w:lang w:val="pt-BR"/>
        </w:rPr>
        <w:t xml:space="preserve">dos;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31%</w:t>
      </w:r>
      <w:r>
        <w:rPr>
          <w:rFonts w:ascii="Arial" w:hAnsi="Arial" w:cs="Arial"/>
          <w:sz w:val="22"/>
          <w:szCs w:val="22"/>
          <w:lang w:val="pt-BR"/>
        </w:rPr>
        <w:t xml:space="preserve"> na população feminina em geral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, conforme informa o </w:t>
      </w:r>
      <w:r>
        <w:rPr>
          <w:rFonts w:ascii="Arial" w:hAnsi="Arial" w:cs="Arial"/>
          <w:sz w:val="22"/>
          <w:szCs w:val="22"/>
          <w:lang w:val="pt-BR"/>
        </w:rPr>
        <w:t>censo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2010</w:t>
      </w:r>
      <w:r>
        <w:rPr>
          <w:rFonts w:ascii="Arial" w:hAnsi="Arial" w:cs="Arial"/>
          <w:sz w:val="22"/>
          <w:szCs w:val="22"/>
          <w:lang w:val="pt-BR"/>
        </w:rPr>
        <w:t>)</w:t>
      </w:r>
      <w:r w:rsidR="00FF423C" w:rsidRPr="00E27009">
        <w:rPr>
          <w:rFonts w:ascii="Arial" w:hAnsi="Arial" w:cs="Arial"/>
          <w:sz w:val="22"/>
          <w:szCs w:val="22"/>
          <w:lang w:val="pt-BR"/>
        </w:rPr>
        <w:t>. Assim</w:t>
      </w:r>
      <w:r>
        <w:rPr>
          <w:rFonts w:ascii="Arial" w:hAnsi="Arial" w:cs="Arial"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na med</w:t>
      </w:r>
      <w:r w:rsidR="00FF423C" w:rsidRPr="00E27009">
        <w:rPr>
          <w:rFonts w:ascii="Arial" w:hAnsi="Arial" w:cs="Arial"/>
          <w:sz w:val="22"/>
          <w:szCs w:val="22"/>
          <w:lang w:val="pt-BR"/>
        </w:rPr>
        <w:t>i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da em que </w:t>
      </w:r>
      <w:r>
        <w:rPr>
          <w:rFonts w:ascii="Arial" w:hAnsi="Arial" w:cs="Arial"/>
          <w:sz w:val="22"/>
          <w:szCs w:val="22"/>
          <w:lang w:val="pt-BR"/>
        </w:rPr>
        <w:t xml:space="preserve">a frequência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de exames realizados por mulheres não brancas for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se aproximando dessa porcentagem (31%)</w:t>
      </w:r>
      <w:r>
        <w:rPr>
          <w:rFonts w:ascii="Arial" w:hAnsi="Arial" w:cs="Arial"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mais próximo</w:t>
      </w:r>
      <w:r>
        <w:rPr>
          <w:rFonts w:ascii="Arial" w:hAnsi="Arial" w:cs="Arial"/>
          <w:sz w:val="22"/>
          <w:szCs w:val="22"/>
          <w:lang w:val="pt-BR"/>
        </w:rPr>
        <w:t xml:space="preserve"> o sistema está de efetivar a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equidade. </w:t>
      </w:r>
    </w:p>
    <w:p w:rsidR="00FF423C" w:rsidRPr="00E27009" w:rsidRDefault="00ED517F" w:rsidP="00AF14FD">
      <w:pPr>
        <w:spacing w:line="312" w:lineRule="auto"/>
        <w:ind w:right="96"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Os dados revelaram,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ainda</w:t>
      </w:r>
      <w:r>
        <w:rPr>
          <w:rFonts w:ascii="Arial" w:hAnsi="Arial" w:cs="Arial"/>
          <w:sz w:val="22"/>
          <w:szCs w:val="22"/>
          <w:lang w:val="pt-BR"/>
        </w:rPr>
        <w:t>,</w:t>
      </w:r>
      <w:r w:rsidR="0041483A">
        <w:rPr>
          <w:rFonts w:ascii="Arial" w:hAnsi="Arial" w:cs="Arial"/>
          <w:sz w:val="22"/>
          <w:szCs w:val="22"/>
          <w:lang w:val="pt-BR"/>
        </w:rPr>
        <w:t xml:space="preserve"> um menor indí</w:t>
      </w:r>
      <w:r w:rsidR="00FF423C" w:rsidRPr="00E27009">
        <w:rPr>
          <w:rFonts w:ascii="Arial" w:hAnsi="Arial" w:cs="Arial"/>
          <w:sz w:val="22"/>
          <w:szCs w:val="22"/>
          <w:lang w:val="pt-BR"/>
        </w:rPr>
        <w:t>cio de malignidade entre as mulheres negras e pardas, se co</w:t>
      </w:r>
      <w:r w:rsidR="00FF423C">
        <w:rPr>
          <w:rFonts w:ascii="Arial" w:hAnsi="Arial" w:cs="Arial"/>
          <w:sz w:val="22"/>
          <w:szCs w:val="22"/>
          <w:lang w:val="pt-BR"/>
        </w:rPr>
        <w:t>mparada</w:t>
      </w:r>
      <w:r>
        <w:rPr>
          <w:rFonts w:ascii="Arial" w:hAnsi="Arial" w:cs="Arial"/>
          <w:sz w:val="22"/>
          <w:szCs w:val="22"/>
          <w:lang w:val="pt-BR"/>
        </w:rPr>
        <w:t>s</w:t>
      </w:r>
      <w:r w:rsidR="00FF423C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</w:t>
      </w:r>
      <w:r w:rsidR="00FF423C">
        <w:rPr>
          <w:rFonts w:ascii="Arial" w:hAnsi="Arial" w:cs="Arial"/>
          <w:sz w:val="22"/>
          <w:szCs w:val="22"/>
          <w:lang w:val="pt-BR"/>
        </w:rPr>
        <w:t>s mulheres brancas. S</w:t>
      </w:r>
      <w:r w:rsidR="00FF423C" w:rsidRPr="00E27009">
        <w:rPr>
          <w:rFonts w:ascii="Arial" w:hAnsi="Arial" w:cs="Arial"/>
          <w:sz w:val="22"/>
          <w:szCs w:val="22"/>
          <w:lang w:val="pt-BR"/>
        </w:rPr>
        <w:t>egundo a C</w:t>
      </w:r>
      <w:r>
        <w:rPr>
          <w:rFonts w:ascii="Arial" w:hAnsi="Arial" w:cs="Arial"/>
          <w:sz w:val="22"/>
          <w:szCs w:val="22"/>
          <w:lang w:val="pt-BR"/>
        </w:rPr>
        <w:t xml:space="preserve">omissão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N</w:t>
      </w:r>
      <w:r>
        <w:rPr>
          <w:rFonts w:ascii="Arial" w:hAnsi="Arial" w:cs="Arial"/>
          <w:sz w:val="22"/>
          <w:szCs w:val="22"/>
          <w:lang w:val="pt-BR"/>
        </w:rPr>
        <w:t>acional de Determ</w:t>
      </w:r>
      <w:r>
        <w:rPr>
          <w:rFonts w:ascii="Arial" w:hAnsi="Arial" w:cs="Arial"/>
          <w:sz w:val="22"/>
          <w:szCs w:val="22"/>
          <w:lang w:val="pt-BR"/>
        </w:rPr>
        <w:t>i</w:t>
      </w:r>
      <w:r>
        <w:rPr>
          <w:rFonts w:ascii="Arial" w:hAnsi="Arial" w:cs="Arial"/>
          <w:sz w:val="22"/>
          <w:szCs w:val="22"/>
          <w:lang w:val="pt-BR"/>
        </w:rPr>
        <w:t>nantes Sociais da Saúde</w:t>
      </w:r>
      <w:r w:rsidR="00B4595E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uma das causas </w:t>
      </w:r>
      <w:r>
        <w:rPr>
          <w:rFonts w:ascii="Arial" w:hAnsi="Arial" w:cs="Arial"/>
          <w:sz w:val="22"/>
          <w:szCs w:val="22"/>
          <w:lang w:val="pt-BR"/>
        </w:rPr>
        <w:t>da maior incidência de câncer de mama em mulh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 xml:space="preserve">res brancas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pode estar ligada a determinantes sociais e fatores de risco associados </w:t>
      </w:r>
      <w:r w:rsidR="00C93ACE">
        <w:rPr>
          <w:rFonts w:ascii="Arial" w:hAnsi="Arial" w:cs="Arial"/>
          <w:sz w:val="22"/>
          <w:szCs w:val="22"/>
          <w:lang w:val="pt-BR"/>
        </w:rPr>
        <w:t>à</w:t>
      </w:r>
      <w:r w:rsidR="00FF423C" w:rsidRPr="00E27009">
        <w:rPr>
          <w:rFonts w:ascii="Arial" w:hAnsi="Arial" w:cs="Arial"/>
          <w:sz w:val="22"/>
          <w:szCs w:val="22"/>
          <w:lang w:val="pt-BR"/>
        </w:rPr>
        <w:t>s cond</w:t>
      </w:r>
      <w:r w:rsidR="00FF423C" w:rsidRPr="00E27009">
        <w:rPr>
          <w:rFonts w:ascii="Arial" w:hAnsi="Arial" w:cs="Arial"/>
          <w:sz w:val="22"/>
          <w:szCs w:val="22"/>
          <w:lang w:val="pt-BR"/>
        </w:rPr>
        <w:t>i</w:t>
      </w:r>
      <w:r w:rsidR="00FF423C" w:rsidRPr="00E27009">
        <w:rPr>
          <w:rFonts w:ascii="Arial" w:hAnsi="Arial" w:cs="Arial"/>
          <w:sz w:val="22"/>
          <w:szCs w:val="22"/>
          <w:lang w:val="pt-BR"/>
        </w:rPr>
        <w:t>ções modernas de trabalho nos grandes centros urbanos</w:t>
      </w:r>
      <w:r w:rsidR="00C93ACE">
        <w:rPr>
          <w:rFonts w:ascii="Arial" w:hAnsi="Arial" w:cs="Arial"/>
          <w:sz w:val="22"/>
          <w:szCs w:val="22"/>
          <w:lang w:val="pt-BR"/>
        </w:rPr>
        <w:t>, bem como à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inserção de m</w:t>
      </w:r>
      <w:r w:rsidR="00FF423C" w:rsidRPr="00E27009">
        <w:rPr>
          <w:rFonts w:ascii="Arial" w:hAnsi="Arial" w:cs="Arial"/>
          <w:sz w:val="22"/>
          <w:szCs w:val="22"/>
          <w:lang w:val="pt-BR"/>
        </w:rPr>
        <w:t>u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lheres </w:t>
      </w:r>
      <w:r w:rsidR="00FF423C" w:rsidRPr="00E27009">
        <w:rPr>
          <w:rFonts w:ascii="Arial" w:hAnsi="Arial" w:cs="Arial"/>
          <w:sz w:val="22"/>
          <w:szCs w:val="22"/>
          <w:lang w:val="pt-BR"/>
        </w:rPr>
        <w:lastRenderedPageBreak/>
        <w:t xml:space="preserve">negras e pardas no mercado de trabalho. Dados nacionais apontam </w:t>
      </w:r>
      <w:r w:rsidR="0041483A">
        <w:rPr>
          <w:rFonts w:ascii="Arial" w:hAnsi="Arial" w:cs="Arial"/>
          <w:sz w:val="22"/>
          <w:szCs w:val="22"/>
          <w:lang w:val="pt-BR"/>
        </w:rPr>
        <w:t>diferenças nas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taxa de desemprego da população</w:t>
      </w:r>
      <w:r w:rsidR="0041483A">
        <w:rPr>
          <w:rFonts w:ascii="Arial" w:hAnsi="Arial" w:cs="Arial"/>
          <w:sz w:val="22"/>
          <w:szCs w:val="22"/>
          <w:lang w:val="pt-BR"/>
        </w:rPr>
        <w:t>,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41483A">
        <w:rPr>
          <w:rFonts w:ascii="Arial" w:hAnsi="Arial" w:cs="Arial"/>
          <w:sz w:val="22"/>
          <w:szCs w:val="22"/>
          <w:lang w:val="pt-BR"/>
        </w:rPr>
        <w:t xml:space="preserve">sendo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de 12,3</w:t>
      </w:r>
      <w:r w:rsidR="0041483A">
        <w:rPr>
          <w:rFonts w:ascii="Arial" w:hAnsi="Arial" w:cs="Arial"/>
          <w:sz w:val="22"/>
          <w:szCs w:val="22"/>
          <w:lang w:val="pt-BR"/>
        </w:rPr>
        <w:t xml:space="preserve">% para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negros, 10,2</w:t>
      </w:r>
      <w:r w:rsidR="0041483A">
        <w:rPr>
          <w:rFonts w:ascii="Arial" w:hAnsi="Arial" w:cs="Arial"/>
          <w:sz w:val="22"/>
          <w:szCs w:val="22"/>
          <w:lang w:val="pt-BR"/>
        </w:rPr>
        <w:t xml:space="preserve">% para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pard</w:t>
      </w:r>
      <w:r w:rsidR="0041483A">
        <w:rPr>
          <w:rFonts w:ascii="Arial" w:hAnsi="Arial" w:cs="Arial"/>
          <w:sz w:val="22"/>
          <w:szCs w:val="22"/>
          <w:lang w:val="pt-BR"/>
        </w:rPr>
        <w:t>os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e 8,2</w:t>
      </w:r>
      <w:r w:rsidR="0041483A">
        <w:rPr>
          <w:rFonts w:ascii="Arial" w:hAnsi="Arial" w:cs="Arial"/>
          <w:sz w:val="22"/>
          <w:szCs w:val="22"/>
          <w:lang w:val="pt-BR"/>
        </w:rPr>
        <w:t>% para</w:t>
      </w:r>
      <w:proofErr w:type="gramStart"/>
      <w:r w:rsidR="0041483A">
        <w:rPr>
          <w:rFonts w:ascii="Arial" w:hAnsi="Arial" w:cs="Arial"/>
          <w:sz w:val="22"/>
          <w:szCs w:val="22"/>
          <w:lang w:val="pt-BR"/>
        </w:rPr>
        <w:t xml:space="preserve">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End"/>
      <w:r w:rsidR="00FF423C" w:rsidRPr="00E27009">
        <w:rPr>
          <w:rFonts w:ascii="Arial" w:hAnsi="Arial" w:cs="Arial"/>
          <w:sz w:val="22"/>
          <w:szCs w:val="22"/>
          <w:lang w:val="pt-BR"/>
        </w:rPr>
        <w:t>branco</w:t>
      </w:r>
      <w:r w:rsidR="0041483A">
        <w:rPr>
          <w:rFonts w:ascii="Arial" w:hAnsi="Arial" w:cs="Arial"/>
          <w:sz w:val="22"/>
          <w:szCs w:val="22"/>
          <w:lang w:val="pt-BR"/>
        </w:rPr>
        <w:t>s. O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s resultados da presente pesquisa sugerem </w:t>
      </w:r>
      <w:r w:rsidR="00C93ACE">
        <w:rPr>
          <w:rFonts w:ascii="Arial" w:hAnsi="Arial" w:cs="Arial"/>
          <w:sz w:val="22"/>
          <w:szCs w:val="22"/>
          <w:lang w:val="pt-BR"/>
        </w:rPr>
        <w:t xml:space="preserve">que se realize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pesquisa compleme</w:t>
      </w:r>
      <w:r w:rsidR="00FF423C" w:rsidRPr="00E27009">
        <w:rPr>
          <w:rFonts w:ascii="Arial" w:hAnsi="Arial" w:cs="Arial"/>
          <w:sz w:val="22"/>
          <w:szCs w:val="22"/>
          <w:lang w:val="pt-BR"/>
        </w:rPr>
        <w:t>n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tar </w:t>
      </w:r>
      <w:r w:rsidR="00C93ACE">
        <w:rPr>
          <w:rFonts w:ascii="Arial" w:hAnsi="Arial" w:cs="Arial"/>
          <w:sz w:val="22"/>
          <w:szCs w:val="22"/>
          <w:lang w:val="pt-BR"/>
        </w:rPr>
        <w:t xml:space="preserve">para avaliar 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a correlação entre os indícios de malignidade e os determinantes </w:t>
      </w:r>
      <w:r w:rsidR="00C93ACE">
        <w:rPr>
          <w:rFonts w:ascii="Arial" w:hAnsi="Arial" w:cs="Arial"/>
          <w:sz w:val="22"/>
          <w:szCs w:val="22"/>
          <w:lang w:val="pt-BR"/>
        </w:rPr>
        <w:t xml:space="preserve">sociais </w:t>
      </w:r>
      <w:r w:rsidR="00FF423C" w:rsidRPr="00E27009">
        <w:rPr>
          <w:rFonts w:ascii="Arial" w:hAnsi="Arial" w:cs="Arial"/>
          <w:sz w:val="22"/>
          <w:szCs w:val="22"/>
          <w:lang w:val="pt-BR"/>
        </w:rPr>
        <w:t>d</w:t>
      </w:r>
      <w:r w:rsidR="00C93ACE">
        <w:rPr>
          <w:rFonts w:ascii="Arial" w:hAnsi="Arial" w:cs="Arial"/>
          <w:sz w:val="22"/>
          <w:szCs w:val="22"/>
          <w:lang w:val="pt-BR"/>
        </w:rPr>
        <w:t>a</w:t>
      </w:r>
      <w:r w:rsidR="00FF423C" w:rsidRPr="00E27009">
        <w:rPr>
          <w:rFonts w:ascii="Arial" w:hAnsi="Arial" w:cs="Arial"/>
          <w:sz w:val="22"/>
          <w:szCs w:val="22"/>
          <w:lang w:val="pt-BR"/>
        </w:rPr>
        <w:t xml:space="preserve"> sa</w:t>
      </w:r>
      <w:r w:rsidR="00FF423C" w:rsidRPr="00E27009">
        <w:rPr>
          <w:rFonts w:ascii="Arial" w:hAnsi="Arial" w:cs="Arial"/>
          <w:sz w:val="22"/>
          <w:szCs w:val="22"/>
          <w:lang w:val="pt-BR"/>
        </w:rPr>
        <w:t>ú</w:t>
      </w:r>
      <w:r w:rsidR="00FF423C" w:rsidRPr="00E27009">
        <w:rPr>
          <w:rFonts w:ascii="Arial" w:hAnsi="Arial" w:cs="Arial"/>
          <w:sz w:val="22"/>
          <w:szCs w:val="22"/>
          <w:lang w:val="pt-BR"/>
        </w:rPr>
        <w:t>de.</w:t>
      </w:r>
    </w:p>
    <w:p w:rsidR="00D65864" w:rsidRDefault="00B4595E" w:rsidP="00AF14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12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recorte </w:t>
      </w:r>
      <w:r w:rsidR="00D65864" w:rsidRPr="00FF423C">
        <w:rPr>
          <w:rFonts w:ascii="Arial" w:hAnsi="Arial" w:cs="Arial"/>
          <w:sz w:val="22"/>
          <w:szCs w:val="22"/>
          <w:lang w:val="pt-BR"/>
        </w:rPr>
        <w:t>étnico/racial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nos sistemas de informação do SUS, que informa o quesito cor foi implantado em 1996 com o</w:t>
      </w:r>
      <w:r w:rsidR="0041483A">
        <w:rPr>
          <w:rFonts w:ascii="Arial" w:hAnsi="Arial" w:cs="Arial"/>
          <w:sz w:val="22"/>
          <w:szCs w:val="22"/>
          <w:lang w:val="pt-BR"/>
        </w:rPr>
        <w:t>s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Sistema</w:t>
      </w:r>
      <w:r w:rsidR="0041483A">
        <w:rPr>
          <w:rFonts w:ascii="Arial" w:hAnsi="Arial" w:cs="Arial"/>
          <w:sz w:val="22"/>
          <w:szCs w:val="22"/>
          <w:lang w:val="pt-BR"/>
        </w:rPr>
        <w:t>s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de Informações sobre Nascidos Vivos (S</w:t>
      </w:r>
      <w:r w:rsidR="00E27407">
        <w:rPr>
          <w:rFonts w:ascii="Arial" w:hAnsi="Arial" w:cs="Arial"/>
          <w:sz w:val="22"/>
          <w:szCs w:val="22"/>
          <w:lang w:val="pt-BR"/>
        </w:rPr>
        <w:t>INASC</w:t>
      </w:r>
      <w:r w:rsidR="00D65864" w:rsidRPr="00E27009">
        <w:rPr>
          <w:rFonts w:ascii="Arial" w:hAnsi="Arial" w:cs="Arial"/>
          <w:sz w:val="22"/>
          <w:szCs w:val="22"/>
          <w:lang w:val="pt-BR"/>
        </w:rPr>
        <w:t>) e de Informações sobre Mortalidade (SIM</w:t>
      </w:r>
      <w:r w:rsidR="00940F98" w:rsidRPr="00E27009">
        <w:rPr>
          <w:rFonts w:ascii="Arial" w:hAnsi="Arial" w:cs="Arial"/>
          <w:sz w:val="22"/>
          <w:szCs w:val="22"/>
          <w:lang w:val="pt-BR"/>
        </w:rPr>
        <w:t>)</w:t>
      </w:r>
      <w:r w:rsidR="00C93ACE">
        <w:rPr>
          <w:rFonts w:ascii="Arial" w:hAnsi="Arial" w:cs="Arial"/>
          <w:sz w:val="22"/>
          <w:szCs w:val="22"/>
          <w:lang w:val="pt-BR"/>
        </w:rPr>
        <w:t xml:space="preserve">. </w:t>
      </w:r>
      <w:r w:rsidR="0041483A">
        <w:rPr>
          <w:rFonts w:ascii="Arial" w:hAnsi="Arial" w:cs="Arial"/>
          <w:sz w:val="22"/>
          <w:szCs w:val="22"/>
          <w:lang w:val="pt-BR"/>
        </w:rPr>
        <w:t>S</w:t>
      </w:r>
      <w:r w:rsidR="00D65864" w:rsidRPr="00E27009">
        <w:rPr>
          <w:rFonts w:ascii="Arial" w:hAnsi="Arial" w:cs="Arial"/>
          <w:sz w:val="22"/>
          <w:szCs w:val="22"/>
          <w:lang w:val="pt-BR"/>
        </w:rPr>
        <w:t>omente em 2009 o SISMAMA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D65864" w:rsidRPr="00E27009">
        <w:rPr>
          <w:rFonts w:ascii="Arial" w:hAnsi="Arial" w:cs="Arial"/>
          <w:sz w:val="22"/>
          <w:szCs w:val="22"/>
          <w:lang w:val="pt-BR"/>
        </w:rPr>
        <w:t>incorporou o quesito r</w:t>
      </w:r>
      <w:r w:rsidR="00D65864" w:rsidRPr="00E27009">
        <w:rPr>
          <w:rFonts w:ascii="Arial" w:hAnsi="Arial" w:cs="Arial"/>
          <w:sz w:val="22"/>
          <w:szCs w:val="22"/>
          <w:lang w:val="pt-BR"/>
        </w:rPr>
        <w:t>a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ça/cor no seu formulário. </w:t>
      </w:r>
      <w:r w:rsidR="0041483A">
        <w:rPr>
          <w:rFonts w:ascii="Arial" w:hAnsi="Arial" w:cs="Arial"/>
          <w:sz w:val="22"/>
          <w:szCs w:val="22"/>
          <w:lang w:val="pt-BR"/>
        </w:rPr>
        <w:t xml:space="preserve">Soares (2012) </w:t>
      </w:r>
      <w:r w:rsidR="00940F98" w:rsidRPr="00E27009">
        <w:rPr>
          <w:rFonts w:ascii="Arial" w:hAnsi="Arial" w:cs="Arial"/>
          <w:sz w:val="22"/>
          <w:szCs w:val="22"/>
          <w:lang w:val="pt-BR"/>
        </w:rPr>
        <w:t>descreve que um valor satisfatório de pree</w:t>
      </w:r>
      <w:r w:rsidR="00940F98" w:rsidRPr="00E27009">
        <w:rPr>
          <w:rFonts w:ascii="Arial" w:hAnsi="Arial" w:cs="Arial"/>
          <w:sz w:val="22"/>
          <w:szCs w:val="22"/>
          <w:lang w:val="pt-BR"/>
        </w:rPr>
        <w:t>n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chimento </w:t>
      </w:r>
      <w:r w:rsidR="00C93ACE">
        <w:rPr>
          <w:rFonts w:ascii="Arial" w:hAnsi="Arial" w:cs="Arial"/>
          <w:sz w:val="22"/>
          <w:szCs w:val="22"/>
          <w:lang w:val="pt-BR"/>
        </w:rPr>
        <w:t xml:space="preserve">deste campo 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seria em torno de 90%, </w:t>
      </w:r>
      <w:r w:rsidR="0041483A">
        <w:rPr>
          <w:rFonts w:ascii="Arial" w:hAnsi="Arial" w:cs="Arial"/>
          <w:sz w:val="22"/>
          <w:szCs w:val="22"/>
          <w:lang w:val="pt-BR"/>
        </w:rPr>
        <w:t>valor ainda distante de ser alcançado.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A análise do ba</w:t>
      </w:r>
      <w:r w:rsidR="00D65864" w:rsidRPr="00E27009">
        <w:rPr>
          <w:rFonts w:ascii="Arial" w:hAnsi="Arial" w:cs="Arial"/>
          <w:sz w:val="22"/>
          <w:szCs w:val="22"/>
          <w:lang w:val="pt-BR"/>
        </w:rPr>
        <w:t>n</w:t>
      </w:r>
      <w:r w:rsidR="00D65864" w:rsidRPr="00E27009">
        <w:rPr>
          <w:rFonts w:ascii="Arial" w:hAnsi="Arial" w:cs="Arial"/>
          <w:sz w:val="22"/>
          <w:szCs w:val="22"/>
          <w:lang w:val="pt-BR"/>
        </w:rPr>
        <w:t>co de dados do SISMAMA referente à RMVale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 corrobora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</w:t>
      </w:r>
      <w:r w:rsidR="00C93ACE">
        <w:rPr>
          <w:rFonts w:ascii="Arial" w:hAnsi="Arial" w:cs="Arial"/>
          <w:sz w:val="22"/>
          <w:szCs w:val="22"/>
          <w:lang w:val="pt-BR"/>
        </w:rPr>
        <w:t>esse achado,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já que somente 34% dos formulários registraram raça/cor. </w:t>
      </w:r>
      <w:r w:rsidR="0041483A">
        <w:rPr>
          <w:rFonts w:ascii="Arial" w:hAnsi="Arial" w:cs="Arial"/>
          <w:sz w:val="22"/>
          <w:szCs w:val="22"/>
          <w:lang w:val="pt-BR"/>
        </w:rPr>
        <w:t>Fa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lta de orientação nos manuais do próprio sistema </w:t>
      </w:r>
      <w:r w:rsidR="0041483A">
        <w:rPr>
          <w:rFonts w:ascii="Arial" w:hAnsi="Arial" w:cs="Arial"/>
          <w:sz w:val="22"/>
          <w:szCs w:val="22"/>
          <w:lang w:val="pt-BR"/>
        </w:rPr>
        <w:t xml:space="preserve">para o preenchimento e </w:t>
      </w:r>
      <w:r w:rsidR="00C93ACE">
        <w:rPr>
          <w:rFonts w:ascii="Arial" w:hAnsi="Arial" w:cs="Arial"/>
          <w:sz w:val="22"/>
          <w:szCs w:val="22"/>
          <w:lang w:val="pt-BR"/>
        </w:rPr>
        <w:t xml:space="preserve">a dificuldade de os servidores lidarem com </w:t>
      </w:r>
      <w:r w:rsidR="00940F98" w:rsidRPr="00E27009">
        <w:rPr>
          <w:rFonts w:ascii="Arial" w:hAnsi="Arial" w:cs="Arial"/>
          <w:sz w:val="22"/>
          <w:szCs w:val="22"/>
          <w:lang w:val="pt-BR"/>
        </w:rPr>
        <w:t xml:space="preserve">a </w:t>
      </w:r>
      <w:proofErr w:type="gramStart"/>
      <w:r w:rsidR="00940F98" w:rsidRPr="00E27009">
        <w:rPr>
          <w:rFonts w:ascii="Arial" w:hAnsi="Arial" w:cs="Arial"/>
          <w:sz w:val="22"/>
          <w:szCs w:val="22"/>
          <w:lang w:val="pt-BR"/>
        </w:rPr>
        <w:t>auto declaração</w:t>
      </w:r>
      <w:proofErr w:type="gramEnd"/>
      <w:r w:rsidR="0041483A">
        <w:rPr>
          <w:rFonts w:ascii="Arial" w:hAnsi="Arial" w:cs="Arial"/>
          <w:sz w:val="22"/>
          <w:szCs w:val="22"/>
          <w:lang w:val="pt-BR"/>
        </w:rPr>
        <w:t xml:space="preserve"> podem ser apontados como causas</w:t>
      </w:r>
      <w:r w:rsidR="00940F98" w:rsidRPr="00E27009">
        <w:rPr>
          <w:rFonts w:ascii="Arial" w:hAnsi="Arial" w:cs="Arial"/>
          <w:sz w:val="22"/>
          <w:szCs w:val="22"/>
          <w:lang w:val="pt-BR"/>
        </w:rPr>
        <w:t>.</w:t>
      </w:r>
    </w:p>
    <w:p w:rsidR="00D65864" w:rsidRPr="00E27009" w:rsidRDefault="00C93ACE" w:rsidP="00AF14FD">
      <w:pPr>
        <w:spacing w:line="312" w:lineRule="auto"/>
        <w:ind w:firstLine="567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Em relação à escolaridade, s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egundo a CNDSS, </w:t>
      </w:r>
      <w:proofErr w:type="gramStart"/>
      <w:r w:rsidR="00D65864" w:rsidRPr="00E27009">
        <w:rPr>
          <w:rFonts w:ascii="Arial" w:hAnsi="Arial" w:cs="Arial"/>
          <w:sz w:val="22"/>
          <w:szCs w:val="22"/>
          <w:lang w:val="pt-BR"/>
        </w:rPr>
        <w:t>a chance de um individuo</w:t>
      </w:r>
      <w:proofErr w:type="gramEnd"/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com até </w:t>
      </w:r>
      <w:r w:rsidR="00940F98" w:rsidRPr="00E27009">
        <w:rPr>
          <w:rFonts w:ascii="Arial" w:hAnsi="Arial" w:cs="Arial"/>
          <w:sz w:val="22"/>
          <w:szCs w:val="22"/>
          <w:lang w:val="pt-BR"/>
        </w:rPr>
        <w:t>três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anos de estudo usar o serviço p</w:t>
      </w:r>
      <w:r w:rsidR="0041483A">
        <w:rPr>
          <w:rFonts w:ascii="Arial" w:hAnsi="Arial" w:cs="Arial"/>
          <w:sz w:val="22"/>
          <w:szCs w:val="22"/>
          <w:lang w:val="pt-BR"/>
        </w:rPr>
        <w:t>ú</w:t>
      </w:r>
      <w:r w:rsidR="00D65864" w:rsidRPr="00E27009">
        <w:rPr>
          <w:rFonts w:ascii="Arial" w:hAnsi="Arial" w:cs="Arial"/>
          <w:sz w:val="22"/>
          <w:szCs w:val="22"/>
          <w:lang w:val="pt-BR"/>
        </w:rPr>
        <w:t>blico de saúde é quatro vezes maior que aquele com 11 ou mais anos de estudo; e a proporção de mulheres que realizaram exames de mamografia alg</w:t>
      </w:r>
      <w:r w:rsidR="00D65864" w:rsidRPr="00E27009">
        <w:rPr>
          <w:rFonts w:ascii="Arial" w:hAnsi="Arial" w:cs="Arial"/>
          <w:sz w:val="22"/>
          <w:szCs w:val="22"/>
          <w:lang w:val="pt-BR"/>
        </w:rPr>
        <w:t>u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ma vez varia de 24,3% para mulheres sem instrução ou com menos de </w:t>
      </w:r>
      <w:r w:rsidR="00940F98" w:rsidRPr="00E27009">
        <w:rPr>
          <w:rFonts w:ascii="Arial" w:hAnsi="Arial" w:cs="Arial"/>
          <w:sz w:val="22"/>
          <w:szCs w:val="22"/>
          <w:lang w:val="pt-BR"/>
        </w:rPr>
        <w:t>um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ano de estudo, até 68,1% para mulheres com 15 anos ou mais de estudos.</w:t>
      </w:r>
      <w:r>
        <w:rPr>
          <w:rFonts w:ascii="Arial" w:hAnsi="Arial" w:cs="Arial"/>
          <w:sz w:val="22"/>
          <w:szCs w:val="22"/>
          <w:lang w:val="pt-BR"/>
        </w:rPr>
        <w:t xml:space="preserve"> No presente estudo, o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fato de mulh</w:t>
      </w:r>
      <w:r w:rsidR="00D65864" w:rsidRPr="00E27009">
        <w:rPr>
          <w:rFonts w:ascii="Arial" w:hAnsi="Arial" w:cs="Arial"/>
          <w:sz w:val="22"/>
          <w:szCs w:val="22"/>
          <w:lang w:val="pt-BR"/>
        </w:rPr>
        <w:t>e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res com melhor nível de escolaridade </w:t>
      </w:r>
      <w:proofErr w:type="gramStart"/>
      <w:r w:rsidR="00940F98" w:rsidRPr="00E27009">
        <w:rPr>
          <w:rFonts w:ascii="Arial" w:hAnsi="Arial" w:cs="Arial"/>
          <w:sz w:val="22"/>
          <w:szCs w:val="22"/>
          <w:lang w:val="pt-BR"/>
        </w:rPr>
        <w:t>apresentar</w:t>
      </w:r>
      <w:r w:rsidR="0041483A">
        <w:rPr>
          <w:rFonts w:ascii="Arial" w:hAnsi="Arial" w:cs="Arial"/>
          <w:sz w:val="22"/>
          <w:szCs w:val="22"/>
          <w:lang w:val="pt-BR"/>
        </w:rPr>
        <w:t>em</w:t>
      </w:r>
      <w:proofErr w:type="gramEnd"/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menor porcentagem de indício de malign</w:t>
      </w:r>
      <w:r w:rsidR="00D65864" w:rsidRPr="00E27009">
        <w:rPr>
          <w:rFonts w:ascii="Arial" w:hAnsi="Arial" w:cs="Arial"/>
          <w:sz w:val="22"/>
          <w:szCs w:val="22"/>
          <w:lang w:val="pt-BR"/>
        </w:rPr>
        <w:t>i</w:t>
      </w:r>
      <w:r w:rsidR="00D65864" w:rsidRPr="00E27009">
        <w:rPr>
          <w:rFonts w:ascii="Arial" w:hAnsi="Arial" w:cs="Arial"/>
          <w:sz w:val="22"/>
          <w:szCs w:val="22"/>
          <w:lang w:val="pt-BR"/>
        </w:rPr>
        <w:t>dade no exame de rastreamento pode indicar que estas estejam realizando os exames de ra</w:t>
      </w:r>
      <w:r w:rsidR="00D65864" w:rsidRPr="00E27009">
        <w:rPr>
          <w:rFonts w:ascii="Arial" w:hAnsi="Arial" w:cs="Arial"/>
          <w:sz w:val="22"/>
          <w:szCs w:val="22"/>
          <w:lang w:val="pt-BR"/>
        </w:rPr>
        <w:t>s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treamento em tempo oportuno no serviço </w:t>
      </w:r>
      <w:r>
        <w:rPr>
          <w:rFonts w:ascii="Arial" w:hAnsi="Arial" w:cs="Arial"/>
          <w:sz w:val="22"/>
          <w:szCs w:val="22"/>
          <w:lang w:val="pt-BR"/>
        </w:rPr>
        <w:t xml:space="preserve">público. Em pesquisa qualitativa que avaliou o acesso de mulheres à Linha de Cuidado ao Câncer de Mama na </w:t>
      </w:r>
      <w:proofErr w:type="gramStart"/>
      <w:r>
        <w:rPr>
          <w:rFonts w:ascii="Arial" w:hAnsi="Arial" w:cs="Arial"/>
          <w:sz w:val="22"/>
          <w:szCs w:val="22"/>
          <w:lang w:val="pt-BR"/>
        </w:rPr>
        <w:t>RMVale</w:t>
      </w:r>
      <w:proofErr w:type="gramEnd"/>
      <w:r>
        <w:rPr>
          <w:rFonts w:ascii="Arial" w:hAnsi="Arial" w:cs="Arial"/>
          <w:sz w:val="22"/>
          <w:szCs w:val="22"/>
          <w:lang w:val="pt-BR"/>
        </w:rPr>
        <w:t>, a construção de redes soc</w:t>
      </w:r>
      <w:r>
        <w:rPr>
          <w:rFonts w:ascii="Arial" w:hAnsi="Arial" w:cs="Arial"/>
          <w:sz w:val="22"/>
          <w:szCs w:val="22"/>
          <w:lang w:val="pt-BR"/>
        </w:rPr>
        <w:t>i</w:t>
      </w:r>
      <w:r>
        <w:rPr>
          <w:rFonts w:ascii="Arial" w:hAnsi="Arial" w:cs="Arial"/>
          <w:sz w:val="22"/>
          <w:szCs w:val="22"/>
          <w:lang w:val="pt-BR"/>
        </w:rPr>
        <w:t>ais foi um fator que influenciou o acess</w:t>
      </w:r>
      <w:r w:rsidR="00B4595E">
        <w:rPr>
          <w:rFonts w:ascii="Arial" w:hAnsi="Arial" w:cs="Arial"/>
          <w:sz w:val="22"/>
          <w:szCs w:val="22"/>
          <w:lang w:val="pt-BR"/>
        </w:rPr>
        <w:t>o oportuno aos serviços (</w:t>
      </w:r>
      <w:r w:rsidR="00A30BFB">
        <w:rPr>
          <w:rFonts w:ascii="Arial" w:hAnsi="Arial" w:cs="Arial"/>
          <w:sz w:val="22"/>
          <w:szCs w:val="22"/>
          <w:lang w:val="pt-BR"/>
        </w:rPr>
        <w:t>VIANNA</w:t>
      </w:r>
      <w:r w:rsidR="0041483A">
        <w:rPr>
          <w:rFonts w:ascii="Arial" w:hAnsi="Arial" w:cs="Arial"/>
          <w:sz w:val="22"/>
          <w:szCs w:val="22"/>
          <w:lang w:val="pt-BR"/>
        </w:rPr>
        <w:t xml:space="preserve"> et al</w:t>
      </w:r>
      <w:r>
        <w:rPr>
          <w:rFonts w:ascii="Arial" w:hAnsi="Arial" w:cs="Arial"/>
          <w:sz w:val="22"/>
          <w:szCs w:val="22"/>
          <w:lang w:val="pt-BR"/>
        </w:rPr>
        <w:t>, 201</w:t>
      </w:r>
      <w:r w:rsidR="000922FF">
        <w:rPr>
          <w:rFonts w:ascii="Arial" w:hAnsi="Arial" w:cs="Arial"/>
          <w:sz w:val="22"/>
          <w:szCs w:val="22"/>
          <w:lang w:val="pt-BR"/>
        </w:rPr>
        <w:t>4</w:t>
      </w:r>
      <w:r>
        <w:rPr>
          <w:rFonts w:ascii="Arial" w:hAnsi="Arial" w:cs="Arial"/>
          <w:sz w:val="22"/>
          <w:szCs w:val="22"/>
          <w:lang w:val="pt-BR"/>
        </w:rPr>
        <w:t xml:space="preserve">); Há ainda que se considerar 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a probabilidade de mulheres mais instruídas e de maior renda usarem </w:t>
      </w:r>
      <w:r>
        <w:rPr>
          <w:rFonts w:ascii="Arial" w:hAnsi="Arial" w:cs="Arial"/>
          <w:sz w:val="22"/>
          <w:szCs w:val="22"/>
          <w:lang w:val="pt-BR"/>
        </w:rPr>
        <w:t>o se</w:t>
      </w:r>
      <w:r>
        <w:rPr>
          <w:rFonts w:ascii="Arial" w:hAnsi="Arial" w:cs="Arial"/>
          <w:sz w:val="22"/>
          <w:szCs w:val="22"/>
          <w:lang w:val="pt-BR"/>
        </w:rPr>
        <w:t>r</w:t>
      </w:r>
      <w:r>
        <w:rPr>
          <w:rFonts w:ascii="Arial" w:hAnsi="Arial" w:cs="Arial"/>
          <w:sz w:val="22"/>
          <w:szCs w:val="22"/>
          <w:lang w:val="pt-BR"/>
        </w:rPr>
        <w:t>viço privado, o que ampliaria ainda mais a diferença de acesso ao exame por nível de instr</w:t>
      </w:r>
      <w:r>
        <w:rPr>
          <w:rFonts w:ascii="Arial" w:hAnsi="Arial" w:cs="Arial"/>
          <w:sz w:val="22"/>
          <w:szCs w:val="22"/>
          <w:lang w:val="pt-BR"/>
        </w:rPr>
        <w:t>u</w:t>
      </w:r>
      <w:r>
        <w:rPr>
          <w:rFonts w:ascii="Arial" w:hAnsi="Arial" w:cs="Arial"/>
          <w:sz w:val="22"/>
          <w:szCs w:val="22"/>
          <w:lang w:val="pt-BR"/>
        </w:rPr>
        <w:t>ção.</w:t>
      </w:r>
      <w:r w:rsidR="00D65864" w:rsidRPr="00E27009">
        <w:rPr>
          <w:rFonts w:ascii="Arial" w:hAnsi="Arial" w:cs="Arial"/>
          <w:sz w:val="22"/>
          <w:szCs w:val="22"/>
          <w:lang w:val="pt-BR"/>
        </w:rPr>
        <w:t xml:space="preserve"> Neste sentido, alertamos para especial atenção à efetivação do princípio da equidade na linha de cu</w:t>
      </w:r>
      <w:r w:rsidR="00D65864" w:rsidRPr="00E27009">
        <w:rPr>
          <w:rFonts w:ascii="Arial" w:hAnsi="Arial" w:cs="Arial"/>
          <w:sz w:val="22"/>
          <w:szCs w:val="22"/>
          <w:lang w:val="pt-BR"/>
        </w:rPr>
        <w:t>i</w:t>
      </w:r>
      <w:r w:rsidR="00D65864" w:rsidRPr="00E27009">
        <w:rPr>
          <w:rFonts w:ascii="Arial" w:hAnsi="Arial" w:cs="Arial"/>
          <w:sz w:val="22"/>
          <w:szCs w:val="22"/>
          <w:lang w:val="pt-BR"/>
        </w:rPr>
        <w:t>dado do câncer de mama, ressaltando que o acesso e continuidade dos serviços devem ser garantidos principalmente aos usuários que apresentarem maior vulnerabilidade</w:t>
      </w:r>
      <w:r>
        <w:rPr>
          <w:rFonts w:ascii="Arial" w:hAnsi="Arial" w:cs="Arial"/>
          <w:sz w:val="22"/>
          <w:szCs w:val="22"/>
          <w:lang w:val="pt-BR"/>
        </w:rPr>
        <w:t>, no caso do presente estudo, mulheres menos instruídas</w:t>
      </w:r>
      <w:r w:rsidR="00D65864" w:rsidRPr="00E27009">
        <w:rPr>
          <w:rFonts w:ascii="Arial" w:hAnsi="Arial" w:cs="Arial"/>
          <w:sz w:val="22"/>
          <w:szCs w:val="22"/>
          <w:lang w:val="pt-BR"/>
        </w:rPr>
        <w:t>.</w:t>
      </w:r>
    </w:p>
    <w:p w:rsidR="00D65864" w:rsidRPr="00E27009" w:rsidRDefault="00D65864" w:rsidP="00AF14FD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65864" w:rsidRPr="00E27009" w:rsidRDefault="00D65864" w:rsidP="00AF14FD">
      <w:pPr>
        <w:spacing w:line="312" w:lineRule="auto"/>
        <w:ind w:firstLine="567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E27009">
        <w:rPr>
          <w:rFonts w:ascii="Arial" w:hAnsi="Arial" w:cs="Arial"/>
          <w:b/>
          <w:bCs/>
          <w:sz w:val="22"/>
          <w:szCs w:val="22"/>
          <w:lang w:val="pt-BR"/>
        </w:rPr>
        <w:t>5 – CONCLUSÃO</w:t>
      </w:r>
    </w:p>
    <w:p w:rsidR="007A4682" w:rsidRDefault="00D65864" w:rsidP="00AF14FD">
      <w:pPr>
        <w:spacing w:line="312" w:lineRule="auto"/>
        <w:ind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E27009">
        <w:rPr>
          <w:rFonts w:ascii="Arial" w:hAnsi="Arial" w:cs="Arial"/>
          <w:bCs/>
          <w:sz w:val="22"/>
          <w:szCs w:val="22"/>
          <w:lang w:val="pt-BR"/>
        </w:rPr>
        <w:tab/>
        <w:t xml:space="preserve">Diante do exposto, </w:t>
      </w:r>
      <w:r w:rsidR="00E52010">
        <w:rPr>
          <w:rFonts w:ascii="Arial" w:hAnsi="Arial" w:cs="Arial"/>
          <w:bCs/>
          <w:sz w:val="22"/>
          <w:szCs w:val="22"/>
          <w:lang w:val="pt-BR"/>
        </w:rPr>
        <w:t xml:space="preserve">verificamos a importância da construção e </w:t>
      </w:r>
      <w:proofErr w:type="gramStart"/>
      <w:r w:rsidR="00E52010">
        <w:rPr>
          <w:rFonts w:ascii="Arial" w:hAnsi="Arial" w:cs="Arial"/>
          <w:bCs/>
          <w:sz w:val="22"/>
          <w:szCs w:val="22"/>
          <w:lang w:val="pt-BR"/>
        </w:rPr>
        <w:t>implementação</w:t>
      </w:r>
      <w:proofErr w:type="gramEnd"/>
      <w:r w:rsidR="00E52010">
        <w:rPr>
          <w:rFonts w:ascii="Arial" w:hAnsi="Arial" w:cs="Arial"/>
          <w:bCs/>
          <w:sz w:val="22"/>
          <w:szCs w:val="22"/>
          <w:lang w:val="pt-BR"/>
        </w:rPr>
        <w:t xml:space="preserve"> da política de controle do câncer para o aumento da oferta de exame diagnóstico preventivo de câncer de </w:t>
      </w:r>
      <w:r w:rsidR="00E52010">
        <w:rPr>
          <w:rFonts w:ascii="Arial" w:hAnsi="Arial" w:cs="Arial"/>
          <w:bCs/>
          <w:sz w:val="22"/>
          <w:szCs w:val="22"/>
          <w:lang w:val="pt-BR"/>
        </w:rPr>
        <w:lastRenderedPageBreak/>
        <w:t>mama às mulheres. No entanto, a avaliação mais detalhada desta oferta, em especial no que se refere à caracterização das mulheres que realizaram a mamografia, foi limitada pelo alto índice de não preenchimento dos campos nos formulários de entrada de dados. O preench</w:t>
      </w:r>
      <w:r w:rsidR="00E52010">
        <w:rPr>
          <w:rFonts w:ascii="Arial" w:hAnsi="Arial" w:cs="Arial"/>
          <w:bCs/>
          <w:sz w:val="22"/>
          <w:szCs w:val="22"/>
          <w:lang w:val="pt-BR"/>
        </w:rPr>
        <w:t>i</w:t>
      </w:r>
      <w:r w:rsidR="00E52010">
        <w:rPr>
          <w:rFonts w:ascii="Arial" w:hAnsi="Arial" w:cs="Arial"/>
          <w:bCs/>
          <w:sz w:val="22"/>
          <w:szCs w:val="22"/>
          <w:lang w:val="pt-BR"/>
        </w:rPr>
        <w:t>mento incompleto</w:t>
      </w:r>
      <w:r w:rsidR="007A4682">
        <w:rPr>
          <w:rFonts w:ascii="Arial" w:hAnsi="Arial" w:cs="Arial"/>
          <w:bCs/>
          <w:sz w:val="22"/>
          <w:szCs w:val="22"/>
          <w:lang w:val="pt-BR"/>
        </w:rPr>
        <w:t xml:space="preserve"> prejudica a avaliação e monitoramento da política. </w:t>
      </w:r>
    </w:p>
    <w:p w:rsidR="007A4682" w:rsidRDefault="007A4682" w:rsidP="00AF14FD">
      <w:pPr>
        <w:spacing w:line="312" w:lineRule="auto"/>
        <w:ind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A análise dos dados disponíveis mostrou que, a despeito do aumento da frequência a</w:t>
      </w:r>
      <w:r>
        <w:rPr>
          <w:rFonts w:ascii="Arial" w:hAnsi="Arial" w:cs="Arial"/>
          <w:bCs/>
          <w:sz w:val="22"/>
          <w:szCs w:val="22"/>
          <w:lang w:val="pt-BR"/>
        </w:rPr>
        <w:t>b</w:t>
      </w:r>
      <w:r>
        <w:rPr>
          <w:rFonts w:ascii="Arial" w:hAnsi="Arial" w:cs="Arial"/>
          <w:bCs/>
          <w:sz w:val="22"/>
          <w:szCs w:val="22"/>
          <w:lang w:val="pt-BR"/>
        </w:rPr>
        <w:t xml:space="preserve">soluta e da razão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de exames de rastreamento do câncer de mama </w:t>
      </w:r>
      <w:r>
        <w:rPr>
          <w:rFonts w:ascii="Arial" w:hAnsi="Arial" w:cs="Arial"/>
          <w:bCs/>
          <w:sz w:val="22"/>
          <w:szCs w:val="22"/>
          <w:lang w:val="pt-BR"/>
        </w:rPr>
        <w:t>por mulheres na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proofErr w:type="gramStart"/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RMVale</w:t>
      </w:r>
      <w:proofErr w:type="gramEnd"/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, o acesso e a equidade não v</w:t>
      </w:r>
      <w:r w:rsidR="0041483A">
        <w:rPr>
          <w:rFonts w:ascii="Arial" w:hAnsi="Arial" w:cs="Arial"/>
          <w:bCs/>
          <w:sz w:val="22"/>
          <w:szCs w:val="22"/>
          <w:lang w:val="pt-BR"/>
        </w:rPr>
        <w:t>ê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m sendo garantido</w:t>
      </w:r>
      <w:r w:rsidR="00C93ACE">
        <w:rPr>
          <w:rFonts w:ascii="Arial" w:hAnsi="Arial" w:cs="Arial"/>
          <w:bCs/>
          <w:sz w:val="22"/>
          <w:szCs w:val="22"/>
          <w:lang w:val="pt-BR"/>
        </w:rPr>
        <w:t>s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 às mulheres que apresentam maior vulnerab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i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lidade social</w:t>
      </w:r>
      <w:r w:rsidR="00C93ACE">
        <w:rPr>
          <w:rFonts w:ascii="Arial" w:hAnsi="Arial" w:cs="Arial"/>
          <w:bCs/>
          <w:sz w:val="22"/>
          <w:szCs w:val="22"/>
          <w:lang w:val="pt-BR"/>
        </w:rPr>
        <w:t>,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seja em relação à idade (alta proporção de mulheres fora da faixa etária alvo), à cor/raça (menor proporção de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mulheres </w:t>
      </w:r>
      <w:r w:rsidR="00C93ACE">
        <w:rPr>
          <w:rFonts w:ascii="Arial" w:hAnsi="Arial" w:cs="Arial"/>
          <w:bCs/>
          <w:sz w:val="22"/>
          <w:szCs w:val="22"/>
          <w:lang w:val="pt-BR"/>
        </w:rPr>
        <w:t xml:space="preserve">de cor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negra e parda</w:t>
      </w:r>
      <w:r>
        <w:rPr>
          <w:rFonts w:ascii="Arial" w:hAnsi="Arial" w:cs="Arial"/>
          <w:bCs/>
          <w:sz w:val="22"/>
          <w:szCs w:val="22"/>
          <w:lang w:val="pt-BR"/>
        </w:rPr>
        <w:t xml:space="preserve">) ou ao grau de instrução (menor proporção de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mulheres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de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menor instrução</w:t>
      </w:r>
      <w:r>
        <w:rPr>
          <w:rFonts w:ascii="Arial" w:hAnsi="Arial" w:cs="Arial"/>
          <w:bCs/>
          <w:sz w:val="22"/>
          <w:szCs w:val="22"/>
          <w:lang w:val="pt-BR"/>
        </w:rPr>
        <w:t>)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, mantendo</w:t>
      </w:r>
      <w:r>
        <w:rPr>
          <w:rFonts w:ascii="Arial" w:hAnsi="Arial" w:cs="Arial"/>
          <w:bCs/>
          <w:sz w:val="22"/>
          <w:szCs w:val="22"/>
          <w:lang w:val="pt-BR"/>
        </w:rPr>
        <w:t>-se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 a desigualdade no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acesso aos serv</w:t>
      </w:r>
      <w:r>
        <w:rPr>
          <w:rFonts w:ascii="Arial" w:hAnsi="Arial" w:cs="Arial"/>
          <w:bCs/>
          <w:sz w:val="22"/>
          <w:szCs w:val="22"/>
          <w:lang w:val="pt-BR"/>
        </w:rPr>
        <w:t>i</w:t>
      </w:r>
      <w:r>
        <w:rPr>
          <w:rFonts w:ascii="Arial" w:hAnsi="Arial" w:cs="Arial"/>
          <w:bCs/>
          <w:sz w:val="22"/>
          <w:szCs w:val="22"/>
          <w:lang w:val="pt-BR"/>
        </w:rPr>
        <w:t>ços do SUS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.  </w:t>
      </w:r>
      <w:r w:rsidR="00C93ACE">
        <w:rPr>
          <w:rFonts w:ascii="Arial" w:hAnsi="Arial" w:cs="Arial"/>
          <w:bCs/>
          <w:sz w:val="22"/>
          <w:szCs w:val="22"/>
          <w:lang w:val="pt-BR"/>
        </w:rPr>
        <w:t>Note-se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a tendência ao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aumento da oferta de exames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para 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mulheres não bra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n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cas, indicando um processo de inclusão, que poderá ser </w:t>
      </w:r>
      <w:r w:rsidR="00F1495A">
        <w:rPr>
          <w:rFonts w:ascii="Arial" w:hAnsi="Arial" w:cs="Arial"/>
          <w:bCs/>
          <w:sz w:val="22"/>
          <w:szCs w:val="22"/>
          <w:lang w:val="pt-BR"/>
        </w:rPr>
        <w:t>verificado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 xml:space="preserve"> em estudos posteriores</w:t>
      </w:r>
      <w:r w:rsidR="00F1495A">
        <w:rPr>
          <w:rFonts w:ascii="Arial" w:hAnsi="Arial" w:cs="Arial"/>
          <w:bCs/>
          <w:sz w:val="22"/>
          <w:szCs w:val="22"/>
          <w:lang w:val="pt-BR"/>
        </w:rPr>
        <w:t>,</w:t>
      </w:r>
      <w:r w:rsidR="0041483A">
        <w:rPr>
          <w:rFonts w:ascii="Arial" w:hAnsi="Arial" w:cs="Arial"/>
          <w:bCs/>
          <w:sz w:val="22"/>
          <w:szCs w:val="22"/>
          <w:lang w:val="pt-BR"/>
        </w:rPr>
        <w:t xml:space="preserve"> com sé</w:t>
      </w:r>
      <w:r w:rsidR="00D65864" w:rsidRPr="00E27009">
        <w:rPr>
          <w:rFonts w:ascii="Arial" w:hAnsi="Arial" w:cs="Arial"/>
          <w:bCs/>
          <w:sz w:val="22"/>
          <w:szCs w:val="22"/>
          <w:lang w:val="pt-BR"/>
        </w:rPr>
        <w:t>rie histórica mais abrangente.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D65864" w:rsidRPr="00C93ACE" w:rsidRDefault="00D65864" w:rsidP="00AF14FD">
      <w:pPr>
        <w:spacing w:line="312" w:lineRule="auto"/>
        <w:ind w:firstLine="567"/>
        <w:jc w:val="both"/>
        <w:rPr>
          <w:rFonts w:ascii="Arial" w:hAnsi="Arial" w:cs="Arial"/>
          <w:bCs/>
          <w:color w:val="C0504D" w:themeColor="accent2"/>
          <w:sz w:val="22"/>
          <w:szCs w:val="22"/>
          <w:lang w:val="pt-BR"/>
        </w:rPr>
      </w:pP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Segundo Margareth </w:t>
      </w:r>
      <w:proofErr w:type="spellStart"/>
      <w:r w:rsidRPr="00E27009">
        <w:rPr>
          <w:rFonts w:ascii="Arial" w:hAnsi="Arial" w:cs="Arial"/>
          <w:bCs/>
          <w:sz w:val="22"/>
          <w:szCs w:val="22"/>
          <w:lang w:val="pt-BR"/>
        </w:rPr>
        <w:t>Whitehead</w:t>
      </w:r>
      <w:proofErr w:type="spellEnd"/>
      <w:r w:rsidR="0063032A">
        <w:rPr>
          <w:rFonts w:ascii="Arial" w:hAnsi="Arial" w:cs="Arial"/>
          <w:bCs/>
          <w:sz w:val="22"/>
          <w:szCs w:val="22"/>
          <w:lang w:val="pt-BR"/>
        </w:rPr>
        <w:t xml:space="preserve"> (CNDSS, </w:t>
      </w:r>
      <w:r w:rsidR="001F60BC" w:rsidRPr="00B4595E">
        <w:rPr>
          <w:rFonts w:ascii="Arial" w:hAnsi="Arial" w:cs="Arial"/>
          <w:bCs/>
          <w:sz w:val="22"/>
          <w:szCs w:val="22"/>
          <w:lang w:val="pt-BR"/>
        </w:rPr>
        <w:t>20</w:t>
      </w:r>
      <w:r w:rsidR="00F017C7" w:rsidRPr="00B4595E">
        <w:rPr>
          <w:rFonts w:ascii="Arial" w:hAnsi="Arial" w:cs="Arial"/>
          <w:bCs/>
          <w:sz w:val="22"/>
          <w:szCs w:val="22"/>
          <w:lang w:val="pt-BR"/>
        </w:rPr>
        <w:t>08</w:t>
      </w:r>
      <w:r w:rsidR="00525540" w:rsidRPr="00B4595E">
        <w:rPr>
          <w:rFonts w:ascii="Arial" w:hAnsi="Arial" w:cs="Arial"/>
          <w:bCs/>
          <w:sz w:val="22"/>
          <w:szCs w:val="22"/>
          <w:lang w:val="pt-BR"/>
        </w:rPr>
        <w:t>)</w:t>
      </w:r>
      <w:r w:rsidR="007A4682" w:rsidRPr="00B4595E">
        <w:rPr>
          <w:rFonts w:ascii="Arial" w:hAnsi="Arial" w:cs="Arial"/>
          <w:bCs/>
          <w:sz w:val="22"/>
          <w:szCs w:val="22"/>
          <w:lang w:val="pt-BR"/>
        </w:rPr>
        <w:t>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um dos traços mais marcantes da sa</w:t>
      </w:r>
      <w:r w:rsidRPr="00E27009">
        <w:rPr>
          <w:rFonts w:ascii="Arial" w:hAnsi="Arial" w:cs="Arial"/>
          <w:bCs/>
          <w:sz w:val="22"/>
          <w:szCs w:val="22"/>
          <w:lang w:val="pt-BR"/>
        </w:rPr>
        <w:t>ú</w:t>
      </w:r>
      <w:r w:rsidRPr="00E27009">
        <w:rPr>
          <w:rFonts w:ascii="Arial" w:hAnsi="Arial" w:cs="Arial"/>
          <w:bCs/>
          <w:sz w:val="22"/>
          <w:szCs w:val="22"/>
          <w:lang w:val="pt-BR"/>
        </w:rPr>
        <w:t>de no Brasil é a inequidade entre grupos e indivíduos, ou seja</w:t>
      </w:r>
      <w:r w:rsidR="0041483A">
        <w:rPr>
          <w:rFonts w:ascii="Arial" w:hAnsi="Arial" w:cs="Arial"/>
          <w:bCs/>
          <w:sz w:val="22"/>
          <w:szCs w:val="22"/>
          <w:lang w:val="pt-BR"/>
        </w:rPr>
        <w:t>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a desigualdade sistêmica, rele</w:t>
      </w:r>
      <w:r w:rsidR="0041483A">
        <w:rPr>
          <w:rFonts w:ascii="Arial" w:hAnsi="Arial" w:cs="Arial"/>
          <w:bCs/>
          <w:sz w:val="22"/>
          <w:szCs w:val="22"/>
          <w:lang w:val="pt-BR"/>
        </w:rPr>
        <w:t>va</w:t>
      </w:r>
      <w:r w:rsidR="0041483A">
        <w:rPr>
          <w:rFonts w:ascii="Arial" w:hAnsi="Arial" w:cs="Arial"/>
          <w:bCs/>
          <w:sz w:val="22"/>
          <w:szCs w:val="22"/>
          <w:lang w:val="pt-BR"/>
        </w:rPr>
        <w:t>n</w:t>
      </w:r>
      <w:r w:rsidR="0041483A">
        <w:rPr>
          <w:rFonts w:ascii="Arial" w:hAnsi="Arial" w:cs="Arial"/>
          <w:bCs/>
          <w:sz w:val="22"/>
          <w:szCs w:val="22"/>
          <w:lang w:val="pt-BR"/>
        </w:rPr>
        <w:t>te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, evitável, injusta e desnecessária. </w:t>
      </w:r>
      <w:r w:rsidR="00A65E6B">
        <w:rPr>
          <w:rFonts w:ascii="Arial" w:hAnsi="Arial" w:cs="Arial"/>
          <w:bCs/>
          <w:sz w:val="22"/>
          <w:szCs w:val="22"/>
          <w:lang w:val="pt-BR"/>
        </w:rPr>
        <w:t>Esta situação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7A4682">
        <w:rPr>
          <w:rFonts w:ascii="Arial" w:hAnsi="Arial" w:cs="Arial"/>
          <w:bCs/>
          <w:sz w:val="22"/>
          <w:szCs w:val="22"/>
          <w:lang w:val="pt-BR"/>
        </w:rPr>
        <w:t xml:space="preserve">demanda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a implantação de pol</w:t>
      </w:r>
      <w:r w:rsidR="00A65E6B">
        <w:rPr>
          <w:rFonts w:ascii="Arial" w:hAnsi="Arial" w:cs="Arial"/>
          <w:bCs/>
          <w:sz w:val="22"/>
          <w:szCs w:val="22"/>
          <w:lang w:val="pt-BR"/>
        </w:rPr>
        <w:t>í</w:t>
      </w:r>
      <w:r w:rsidRPr="00E27009">
        <w:rPr>
          <w:rFonts w:ascii="Arial" w:hAnsi="Arial" w:cs="Arial"/>
          <w:bCs/>
          <w:sz w:val="22"/>
          <w:szCs w:val="22"/>
          <w:lang w:val="pt-BR"/>
        </w:rPr>
        <w:t>ticas p</w:t>
      </w:r>
      <w:r w:rsidR="00A65E6B">
        <w:rPr>
          <w:rFonts w:ascii="Arial" w:hAnsi="Arial" w:cs="Arial"/>
          <w:bCs/>
          <w:sz w:val="22"/>
          <w:szCs w:val="22"/>
          <w:lang w:val="pt-BR"/>
        </w:rPr>
        <w:t>ú</w:t>
      </w:r>
      <w:r w:rsidRPr="00E27009">
        <w:rPr>
          <w:rFonts w:ascii="Arial" w:hAnsi="Arial" w:cs="Arial"/>
          <w:bCs/>
          <w:sz w:val="22"/>
          <w:szCs w:val="22"/>
          <w:lang w:val="pt-BR"/>
        </w:rPr>
        <w:t>bl</w:t>
      </w:r>
      <w:r w:rsidRPr="00E27009">
        <w:rPr>
          <w:rFonts w:ascii="Arial" w:hAnsi="Arial" w:cs="Arial"/>
          <w:bCs/>
          <w:sz w:val="22"/>
          <w:szCs w:val="22"/>
          <w:lang w:val="pt-BR"/>
        </w:rPr>
        <w:t>i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cas que fortaleçam os programas de </w:t>
      </w:r>
      <w:r w:rsidR="00A65E6B">
        <w:rPr>
          <w:rFonts w:ascii="Arial" w:hAnsi="Arial" w:cs="Arial"/>
          <w:bCs/>
          <w:sz w:val="22"/>
          <w:szCs w:val="22"/>
          <w:lang w:val="pt-BR"/>
        </w:rPr>
        <w:t xml:space="preserve">oferta de serviços, seu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monitoramento</w:t>
      </w:r>
      <w:r w:rsidR="00A65E6B">
        <w:rPr>
          <w:rFonts w:ascii="Arial" w:hAnsi="Arial" w:cs="Arial"/>
          <w:bCs/>
          <w:sz w:val="22"/>
          <w:szCs w:val="22"/>
          <w:lang w:val="pt-BR"/>
        </w:rPr>
        <w:t>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bem como </w:t>
      </w:r>
      <w:r w:rsidR="00A65E6B">
        <w:rPr>
          <w:rFonts w:ascii="Arial" w:hAnsi="Arial" w:cs="Arial"/>
          <w:bCs/>
          <w:sz w:val="22"/>
          <w:szCs w:val="22"/>
          <w:lang w:val="pt-BR"/>
        </w:rPr>
        <w:t xml:space="preserve">as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R</w:t>
      </w:r>
      <w:r w:rsidRPr="00E27009">
        <w:rPr>
          <w:rFonts w:ascii="Arial" w:hAnsi="Arial" w:cs="Arial"/>
          <w:bCs/>
          <w:sz w:val="22"/>
          <w:szCs w:val="22"/>
          <w:lang w:val="pt-BR"/>
        </w:rPr>
        <w:t>e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des </w:t>
      </w:r>
      <w:r w:rsidR="00A65E6B">
        <w:rPr>
          <w:rFonts w:ascii="Arial" w:hAnsi="Arial" w:cs="Arial"/>
          <w:bCs/>
          <w:sz w:val="22"/>
          <w:szCs w:val="22"/>
          <w:lang w:val="pt-BR"/>
        </w:rPr>
        <w:t xml:space="preserve">integrais de cuidado, 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que </w:t>
      </w:r>
      <w:r w:rsidR="00A65E6B" w:rsidRPr="00E27009">
        <w:rPr>
          <w:rFonts w:ascii="Arial" w:hAnsi="Arial" w:cs="Arial"/>
          <w:bCs/>
          <w:sz w:val="22"/>
          <w:szCs w:val="22"/>
          <w:lang w:val="pt-BR"/>
        </w:rPr>
        <w:t>prev</w:t>
      </w:r>
      <w:r w:rsidR="00A65E6B">
        <w:rPr>
          <w:rFonts w:ascii="Arial" w:hAnsi="Arial" w:cs="Arial"/>
          <w:bCs/>
          <w:sz w:val="22"/>
          <w:szCs w:val="22"/>
          <w:lang w:val="pt-BR"/>
        </w:rPr>
        <w:t>e</w:t>
      </w:r>
      <w:r w:rsidR="00A65E6B" w:rsidRPr="00E27009">
        <w:rPr>
          <w:rFonts w:ascii="Arial" w:hAnsi="Arial" w:cs="Arial"/>
          <w:bCs/>
          <w:sz w:val="22"/>
          <w:szCs w:val="22"/>
          <w:lang w:val="pt-BR"/>
        </w:rPr>
        <w:t>em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ações desde a Atenção Básica até Alta Complexidade</w:t>
      </w:r>
      <w:r w:rsidR="007A4682">
        <w:rPr>
          <w:rFonts w:ascii="Arial" w:hAnsi="Arial" w:cs="Arial"/>
          <w:bCs/>
          <w:sz w:val="22"/>
          <w:szCs w:val="22"/>
          <w:lang w:val="pt-BR"/>
        </w:rPr>
        <w:t xml:space="preserve">, </w:t>
      </w:r>
      <w:r w:rsidR="00A65E6B">
        <w:rPr>
          <w:rFonts w:ascii="Arial" w:hAnsi="Arial" w:cs="Arial"/>
          <w:bCs/>
          <w:sz w:val="22"/>
          <w:szCs w:val="22"/>
          <w:lang w:val="pt-BR"/>
        </w:rPr>
        <w:t>incluindo</w:t>
      </w:r>
      <w:r w:rsidR="007A4682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a Educação Permanente</w:t>
      </w:r>
      <w:r w:rsidR="007A4682">
        <w:rPr>
          <w:rFonts w:ascii="Arial" w:hAnsi="Arial" w:cs="Arial"/>
          <w:bCs/>
          <w:sz w:val="22"/>
          <w:szCs w:val="22"/>
          <w:lang w:val="pt-BR"/>
        </w:rPr>
        <w:t>.</w:t>
      </w:r>
      <w:r w:rsidR="00F1495A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D65864" w:rsidRDefault="00D65864" w:rsidP="00AF14FD">
      <w:pPr>
        <w:spacing w:line="312" w:lineRule="auto"/>
        <w:ind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E27009">
        <w:rPr>
          <w:rFonts w:ascii="Arial" w:hAnsi="Arial" w:cs="Arial"/>
          <w:bCs/>
          <w:sz w:val="22"/>
          <w:szCs w:val="22"/>
          <w:lang w:val="pt-BR"/>
        </w:rPr>
        <w:tab/>
        <w:t>Vale destacar</w:t>
      </w:r>
      <w:r w:rsidR="00A65E6B">
        <w:rPr>
          <w:rFonts w:ascii="Arial" w:hAnsi="Arial" w:cs="Arial"/>
          <w:bCs/>
          <w:sz w:val="22"/>
          <w:szCs w:val="22"/>
          <w:lang w:val="pt-BR"/>
        </w:rPr>
        <w:t>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ainda</w:t>
      </w:r>
      <w:r w:rsidR="00A65E6B">
        <w:rPr>
          <w:rFonts w:ascii="Arial" w:hAnsi="Arial" w:cs="Arial"/>
          <w:bCs/>
          <w:sz w:val="22"/>
          <w:szCs w:val="22"/>
          <w:lang w:val="pt-BR"/>
        </w:rPr>
        <w:t>,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a necessidade de </w:t>
      </w:r>
      <w:r w:rsidR="00F1495A">
        <w:rPr>
          <w:rFonts w:ascii="Arial" w:hAnsi="Arial" w:cs="Arial"/>
          <w:bCs/>
          <w:sz w:val="22"/>
          <w:szCs w:val="22"/>
          <w:lang w:val="pt-BR"/>
        </w:rPr>
        <w:t>melhor compree</w:t>
      </w:r>
      <w:r w:rsidR="00A65E6B">
        <w:rPr>
          <w:rFonts w:ascii="Arial" w:hAnsi="Arial" w:cs="Arial"/>
          <w:bCs/>
          <w:sz w:val="22"/>
          <w:szCs w:val="22"/>
          <w:lang w:val="pt-BR"/>
        </w:rPr>
        <w:t>nder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F1495A">
        <w:rPr>
          <w:rFonts w:ascii="Arial" w:hAnsi="Arial" w:cs="Arial"/>
          <w:bCs/>
          <w:sz w:val="22"/>
          <w:szCs w:val="22"/>
          <w:lang w:val="pt-BR"/>
        </w:rPr>
        <w:t>a caracterização etária e</w:t>
      </w:r>
      <w:r w:rsidR="00F1495A">
        <w:rPr>
          <w:rFonts w:ascii="Arial" w:hAnsi="Arial" w:cs="Arial"/>
          <w:bCs/>
          <w:sz w:val="22"/>
          <w:szCs w:val="22"/>
          <w:lang w:val="pt-BR"/>
        </w:rPr>
        <w:t>n</w:t>
      </w:r>
      <w:r w:rsidR="00F1495A">
        <w:rPr>
          <w:rFonts w:ascii="Arial" w:hAnsi="Arial" w:cs="Arial"/>
          <w:bCs/>
          <w:sz w:val="22"/>
          <w:szCs w:val="22"/>
          <w:lang w:val="pt-BR"/>
        </w:rPr>
        <w:t>cont</w:t>
      </w:r>
      <w:r w:rsidR="00A65E6B">
        <w:rPr>
          <w:rFonts w:ascii="Arial" w:hAnsi="Arial" w:cs="Arial"/>
          <w:bCs/>
          <w:sz w:val="22"/>
          <w:szCs w:val="22"/>
          <w:lang w:val="pt-BR"/>
        </w:rPr>
        <w:t>rada, uma vez que praticamente</w:t>
      </w:r>
      <w:r w:rsidR="00F1495A">
        <w:rPr>
          <w:rFonts w:ascii="Arial" w:hAnsi="Arial" w:cs="Arial"/>
          <w:bCs/>
          <w:sz w:val="22"/>
          <w:szCs w:val="22"/>
          <w:lang w:val="pt-BR"/>
        </w:rPr>
        <w:t xml:space="preserve"> metade das mulheres estava </w:t>
      </w:r>
      <w:r w:rsidRPr="00E27009">
        <w:rPr>
          <w:rFonts w:ascii="Arial" w:hAnsi="Arial" w:cs="Arial"/>
          <w:bCs/>
          <w:sz w:val="22"/>
          <w:szCs w:val="22"/>
          <w:lang w:val="pt-BR"/>
        </w:rPr>
        <w:t>fora da faixa etária precon</w:t>
      </w:r>
      <w:r w:rsidRPr="00E27009">
        <w:rPr>
          <w:rFonts w:ascii="Arial" w:hAnsi="Arial" w:cs="Arial"/>
          <w:bCs/>
          <w:sz w:val="22"/>
          <w:szCs w:val="22"/>
          <w:lang w:val="pt-BR"/>
        </w:rPr>
        <w:t>i</w:t>
      </w:r>
      <w:r w:rsidRPr="00E27009">
        <w:rPr>
          <w:rFonts w:ascii="Arial" w:hAnsi="Arial" w:cs="Arial"/>
          <w:bCs/>
          <w:sz w:val="22"/>
          <w:szCs w:val="22"/>
          <w:lang w:val="pt-BR"/>
        </w:rPr>
        <w:t>zada</w:t>
      </w:r>
      <w:r w:rsidR="00F1495A">
        <w:rPr>
          <w:rFonts w:ascii="Arial" w:hAnsi="Arial" w:cs="Arial"/>
          <w:bCs/>
          <w:sz w:val="22"/>
          <w:szCs w:val="22"/>
          <w:lang w:val="pt-BR"/>
        </w:rPr>
        <w:t>, o que diminui o custo-efetividade do uso da mamografia para a redução da mortal</w:t>
      </w:r>
      <w:r w:rsidR="00F1495A">
        <w:rPr>
          <w:rFonts w:ascii="Arial" w:hAnsi="Arial" w:cs="Arial"/>
          <w:bCs/>
          <w:sz w:val="22"/>
          <w:szCs w:val="22"/>
          <w:lang w:val="pt-BR"/>
        </w:rPr>
        <w:t>i</w:t>
      </w:r>
      <w:r w:rsidR="00F1495A">
        <w:rPr>
          <w:rFonts w:ascii="Arial" w:hAnsi="Arial" w:cs="Arial"/>
          <w:bCs/>
          <w:sz w:val="22"/>
          <w:szCs w:val="22"/>
          <w:lang w:val="pt-BR"/>
        </w:rPr>
        <w:t xml:space="preserve">dade por câncer e ainda deixa descoberta 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grande parte de mulheres </w:t>
      </w:r>
      <w:r w:rsidR="00F1495A">
        <w:rPr>
          <w:rFonts w:ascii="Arial" w:hAnsi="Arial" w:cs="Arial"/>
          <w:bCs/>
          <w:sz w:val="22"/>
          <w:szCs w:val="22"/>
          <w:lang w:val="pt-BR"/>
        </w:rPr>
        <w:t xml:space="preserve">na 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faixa </w:t>
      </w:r>
      <w:r w:rsidR="00841353">
        <w:rPr>
          <w:rFonts w:ascii="Arial" w:hAnsi="Arial" w:cs="Arial"/>
          <w:bCs/>
          <w:sz w:val="22"/>
          <w:szCs w:val="22"/>
          <w:lang w:val="pt-BR"/>
        </w:rPr>
        <w:t>de maior risco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. </w:t>
      </w:r>
      <w:r w:rsidR="00F1495A">
        <w:rPr>
          <w:rFonts w:ascii="Arial" w:hAnsi="Arial" w:cs="Arial"/>
          <w:bCs/>
          <w:sz w:val="22"/>
          <w:szCs w:val="22"/>
          <w:lang w:val="pt-BR"/>
        </w:rPr>
        <w:t xml:space="preserve">Há, portanto, necessidade de investir na linha de cuidado como um todo, desde a oferta de exames à sua regulação e monitoramento, a fim de </w:t>
      </w:r>
      <w:r w:rsidRPr="00E27009">
        <w:rPr>
          <w:rFonts w:ascii="Arial" w:hAnsi="Arial" w:cs="Arial"/>
          <w:bCs/>
          <w:sz w:val="22"/>
          <w:szCs w:val="22"/>
          <w:lang w:val="pt-BR"/>
        </w:rPr>
        <w:t xml:space="preserve">melhorar a </w:t>
      </w:r>
      <w:r w:rsidR="00F1495A">
        <w:rPr>
          <w:rFonts w:ascii="Arial" w:hAnsi="Arial" w:cs="Arial"/>
          <w:bCs/>
          <w:sz w:val="22"/>
          <w:szCs w:val="22"/>
          <w:lang w:val="pt-BR"/>
        </w:rPr>
        <w:t>eficiência e efetividade do pr</w:t>
      </w:r>
      <w:r w:rsidR="00F1495A">
        <w:rPr>
          <w:rFonts w:ascii="Arial" w:hAnsi="Arial" w:cs="Arial"/>
          <w:bCs/>
          <w:sz w:val="22"/>
          <w:szCs w:val="22"/>
          <w:lang w:val="pt-BR"/>
        </w:rPr>
        <w:t>o</w:t>
      </w:r>
      <w:r w:rsidR="00F1495A">
        <w:rPr>
          <w:rFonts w:ascii="Arial" w:hAnsi="Arial" w:cs="Arial"/>
          <w:bCs/>
          <w:sz w:val="22"/>
          <w:szCs w:val="22"/>
          <w:lang w:val="pt-BR"/>
        </w:rPr>
        <w:t>grama</w:t>
      </w:r>
      <w:r w:rsidRPr="00E27009"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9B7BA2" w:rsidRPr="00E27009" w:rsidRDefault="009B7BA2" w:rsidP="00AF14FD">
      <w:pPr>
        <w:spacing w:line="312" w:lineRule="auto"/>
        <w:ind w:firstLine="567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7335B4" w:rsidRPr="00A65E6B" w:rsidRDefault="007335B4" w:rsidP="00AF14FD">
      <w:pPr>
        <w:spacing w:line="312" w:lineRule="auto"/>
        <w:ind w:right="98" w:firstLine="567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A65E6B">
        <w:rPr>
          <w:rFonts w:ascii="Arial" w:hAnsi="Arial" w:cs="Arial"/>
          <w:b/>
          <w:bCs/>
          <w:sz w:val="22"/>
          <w:szCs w:val="22"/>
          <w:lang w:val="pt-BR"/>
        </w:rPr>
        <w:t>REFERÊNCIA</w:t>
      </w:r>
      <w:r w:rsidR="00A65E6B" w:rsidRPr="00A65E6B">
        <w:rPr>
          <w:rFonts w:ascii="Arial" w:hAnsi="Arial" w:cs="Arial"/>
          <w:b/>
          <w:bCs/>
          <w:sz w:val="22"/>
          <w:szCs w:val="22"/>
          <w:lang w:val="pt-BR"/>
        </w:rPr>
        <w:t>S</w:t>
      </w:r>
    </w:p>
    <w:p w:rsidR="00DF3079" w:rsidRPr="00A65E6B" w:rsidRDefault="00DF3079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Style w:val="apple-converted-space"/>
          <w:rFonts w:ascii="Arial" w:hAnsi="Arial" w:cs="Arial"/>
          <w:sz w:val="22"/>
          <w:szCs w:val="22"/>
        </w:rPr>
        <w:t>BRASIL, Ministério da Saúde, Secretaria de Atenção Básica, Departamento de Atenção Bás</w:t>
      </w:r>
      <w:r w:rsidRPr="00A65E6B">
        <w:rPr>
          <w:rStyle w:val="apple-converted-space"/>
          <w:rFonts w:ascii="Arial" w:hAnsi="Arial" w:cs="Arial"/>
          <w:sz w:val="22"/>
          <w:szCs w:val="22"/>
        </w:rPr>
        <w:t>i</w:t>
      </w:r>
      <w:r w:rsidRPr="00A65E6B">
        <w:rPr>
          <w:rStyle w:val="apple-converted-space"/>
          <w:rFonts w:ascii="Arial" w:hAnsi="Arial" w:cs="Arial"/>
          <w:sz w:val="22"/>
          <w:szCs w:val="22"/>
        </w:rPr>
        <w:t xml:space="preserve">ca. </w:t>
      </w:r>
      <w:r w:rsidRPr="00A65E6B">
        <w:rPr>
          <w:rStyle w:val="apple-converted-space"/>
          <w:rFonts w:ascii="Arial" w:hAnsi="Arial" w:cs="Arial"/>
          <w:b/>
          <w:sz w:val="22"/>
          <w:szCs w:val="22"/>
        </w:rPr>
        <w:t>Política Nacional da Atenção Básica</w:t>
      </w:r>
      <w:r w:rsidRPr="00A65E6B">
        <w:rPr>
          <w:rStyle w:val="apple-converted-space"/>
          <w:rFonts w:ascii="Arial" w:hAnsi="Arial" w:cs="Arial"/>
          <w:sz w:val="22"/>
          <w:szCs w:val="22"/>
        </w:rPr>
        <w:t>. Série Pactos pela Saúde. Vol. 4. Brasilia, 2006</w:t>
      </w:r>
    </w:p>
    <w:p w:rsidR="00D7408A" w:rsidRPr="00A65E6B" w:rsidRDefault="00D7408A" w:rsidP="00AF14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Style w:val="Nenhum"/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pt-BR"/>
        </w:rPr>
        <w:t>BRASIL, INSTITUTO NACIONAL DO CÂNCER,</w:t>
      </w:r>
      <w:r w:rsidRPr="00A65E6B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A65E6B">
        <w:rPr>
          <w:rFonts w:ascii="Arial" w:hAnsi="Arial" w:cs="Arial"/>
          <w:sz w:val="22"/>
          <w:szCs w:val="22"/>
          <w:lang w:val="pt-BR"/>
        </w:rPr>
        <w:t>INCA, Instituto Nacional do Câncer</w:t>
      </w:r>
      <w:r w:rsidRPr="00A65E6B">
        <w:rPr>
          <w:rFonts w:ascii="Arial" w:hAnsi="Arial" w:cs="Arial"/>
          <w:b/>
          <w:sz w:val="22"/>
          <w:szCs w:val="22"/>
          <w:lang w:val="pt-BR"/>
        </w:rPr>
        <w:t>. Atlas On-line de mortalidade</w:t>
      </w:r>
      <w:r w:rsidR="00401408" w:rsidRPr="00A65E6B">
        <w:rPr>
          <w:rFonts w:ascii="Arial" w:hAnsi="Arial" w:cs="Arial"/>
          <w:b/>
          <w:sz w:val="22"/>
          <w:szCs w:val="22"/>
          <w:lang w:val="pt-BR"/>
        </w:rPr>
        <w:t xml:space="preserve">, </w:t>
      </w:r>
      <w:r w:rsidR="00401408" w:rsidRPr="00A65E6B">
        <w:rPr>
          <w:rFonts w:ascii="Arial" w:hAnsi="Arial" w:cs="Arial"/>
          <w:sz w:val="22"/>
          <w:szCs w:val="22"/>
          <w:lang w:val="pt-BR"/>
        </w:rPr>
        <w:t>2014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 xml:space="preserve">  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>&lt;</w:t>
      </w:r>
      <w:hyperlink r:id="rId25" w:history="1">
        <w:r w:rsidRPr="00A65E6B">
          <w:rPr>
            <w:rStyle w:val="Hyperlink"/>
            <w:rFonts w:ascii="Arial" w:hAnsi="Arial" w:cs="Arial"/>
            <w:sz w:val="22"/>
            <w:szCs w:val="22"/>
            <w:lang w:val="pt-BR"/>
          </w:rPr>
          <w:t xml:space="preserve"> </w:t>
        </w:r>
        <w:r w:rsidRPr="00A65E6B">
          <w:rPr>
            <w:rStyle w:val="Hyperlink"/>
            <w:rFonts w:ascii="Arial" w:hAnsi="Arial" w:cs="Arial"/>
            <w:sz w:val="22"/>
            <w:szCs w:val="22"/>
            <w:u w:color="0000FF"/>
            <w:lang w:val="pt-BR"/>
          </w:rPr>
          <w:t>https://mortalidade.inca.gov.br/MortalidadeWeb/</w:t>
        </w:r>
      </w:hyperlink>
      <w:r w:rsidRPr="00A65E6B">
        <w:rPr>
          <w:rStyle w:val="Nenhum"/>
          <w:rFonts w:ascii="Arial" w:hAnsi="Arial" w:cs="Arial"/>
          <w:sz w:val="22"/>
          <w:szCs w:val="22"/>
          <w:lang w:val="pt-BR"/>
        </w:rPr>
        <w:t>&gt; Consulta em 05/02/2016.</w:t>
      </w:r>
    </w:p>
    <w:p w:rsidR="00841400" w:rsidRPr="00A65E6B" w:rsidRDefault="00841400" w:rsidP="00AF14FD">
      <w:pPr>
        <w:spacing w:before="120" w:after="120"/>
        <w:ind w:right="96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pt-BR"/>
        </w:rPr>
        <w:lastRenderedPageBreak/>
        <w:t>Comissão Nacional de Determinantes Sociais em Saúde</w:t>
      </w:r>
      <w:r w:rsidR="00E0150B" w:rsidRPr="00A65E6B">
        <w:rPr>
          <w:rFonts w:ascii="Arial" w:hAnsi="Arial" w:cs="Arial"/>
          <w:sz w:val="22"/>
          <w:szCs w:val="22"/>
          <w:lang w:val="pt-BR"/>
        </w:rPr>
        <w:t>, CNDSS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. </w:t>
      </w:r>
      <w:r w:rsidRPr="00A65E6B">
        <w:rPr>
          <w:rFonts w:ascii="Arial" w:hAnsi="Arial" w:cs="Arial"/>
          <w:b/>
          <w:sz w:val="22"/>
          <w:szCs w:val="22"/>
          <w:lang w:val="pt-BR"/>
        </w:rPr>
        <w:t xml:space="preserve">As Causas </w:t>
      </w:r>
      <w:r w:rsidRPr="00A65E6B">
        <w:rPr>
          <w:rFonts w:ascii="Arial" w:hAnsi="Arial" w:cs="Arial"/>
          <w:b/>
          <w:sz w:val="22"/>
          <w:szCs w:val="22"/>
          <w:lang w:val="pt-BR"/>
        </w:rPr>
        <w:br/>
        <w:t>Sociais das iniquidades em saúde no Brasil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. Relatório final da Comissão Nacional sobre </w:t>
      </w:r>
      <w:r w:rsidRPr="00A65E6B">
        <w:rPr>
          <w:rFonts w:ascii="Arial" w:hAnsi="Arial" w:cs="Arial"/>
          <w:sz w:val="22"/>
          <w:szCs w:val="22"/>
          <w:lang w:val="pt-BR"/>
        </w:rPr>
        <w:br/>
        <w:t xml:space="preserve">Determinantes Sociais da Saúde (CNDSS), 2008. Disponível em </w:t>
      </w:r>
      <w:hyperlink r:id="rId26" w:tgtFrame="_blank" w:history="1">
        <w:r w:rsidRPr="00A65E6B">
          <w:rPr>
            <w:rStyle w:val="Hyperlink"/>
            <w:rFonts w:ascii="Arial" w:hAnsi="Arial" w:cs="Arial"/>
            <w:sz w:val="22"/>
            <w:szCs w:val="22"/>
            <w:lang w:val="pt-BR"/>
          </w:rPr>
          <w:t xml:space="preserve">http://bvsms.saude.gov.br/bvs/publicacoes/causas_sociais_iniquidades.pdf </w:t>
        </w:r>
      </w:hyperlink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.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>Consulta em  23/10/2015.</w:t>
      </w: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es-ES_tradnl"/>
        </w:rPr>
        <w:t>LIMA, L D</w:t>
      </w:r>
      <w:r w:rsidR="00E0150B" w:rsidRPr="00A65E6B">
        <w:rPr>
          <w:rFonts w:ascii="Arial" w:hAnsi="Arial" w:cs="Arial"/>
          <w:sz w:val="22"/>
          <w:szCs w:val="22"/>
          <w:lang w:val="es-ES_tradnl"/>
        </w:rPr>
        <w:t>.</w:t>
      </w:r>
      <w:r w:rsidRPr="00A65E6B">
        <w:rPr>
          <w:rFonts w:ascii="Arial" w:hAnsi="Arial" w:cs="Arial"/>
          <w:sz w:val="22"/>
          <w:szCs w:val="22"/>
          <w:lang w:val="es-ES_tradnl"/>
        </w:rPr>
        <w:t xml:space="preserve"> de et </w:t>
      </w:r>
      <w:proofErr w:type="gramStart"/>
      <w:r w:rsidRPr="00A65E6B">
        <w:rPr>
          <w:rFonts w:ascii="Arial" w:hAnsi="Arial" w:cs="Arial"/>
          <w:sz w:val="22"/>
          <w:szCs w:val="22"/>
          <w:lang w:val="es-ES_tradnl"/>
        </w:rPr>
        <w:t>al .</w:t>
      </w:r>
      <w:proofErr w:type="gramEnd"/>
      <w:r w:rsidRPr="00A65E6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65E6B">
        <w:rPr>
          <w:rFonts w:ascii="Arial" w:hAnsi="Arial" w:cs="Arial"/>
          <w:b/>
          <w:sz w:val="22"/>
          <w:szCs w:val="22"/>
          <w:lang w:val="pt-BR"/>
        </w:rPr>
        <w:t>Regionalização e acesso à saúde nos estados brasileiros: condici</w:t>
      </w:r>
      <w:r w:rsidRPr="00A65E6B">
        <w:rPr>
          <w:rFonts w:ascii="Arial" w:hAnsi="Arial" w:cs="Arial"/>
          <w:b/>
          <w:sz w:val="22"/>
          <w:szCs w:val="22"/>
          <w:lang w:val="pt-BR"/>
        </w:rPr>
        <w:t>o</w:t>
      </w:r>
      <w:r w:rsidRPr="00A65E6B">
        <w:rPr>
          <w:rFonts w:ascii="Arial" w:hAnsi="Arial" w:cs="Arial"/>
          <w:b/>
          <w:sz w:val="22"/>
          <w:szCs w:val="22"/>
          <w:lang w:val="pt-BR"/>
        </w:rPr>
        <w:t>nantes históricos e político-institucionais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. Ciênc. saúde coletiva,  Rio de </w:t>
      </w:r>
      <w:r w:rsidRPr="00A65E6B">
        <w:rPr>
          <w:rFonts w:ascii="Arial" w:hAnsi="Arial" w:cs="Arial"/>
          <w:sz w:val="22"/>
          <w:szCs w:val="22"/>
          <w:lang w:val="pt-BR"/>
        </w:rPr>
        <w:br/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Janeiro ,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>  v. 17, n. 11,</w:t>
      </w:r>
      <w:r w:rsidR="00AF14FD" w:rsidRPr="00A65E6B">
        <w:rPr>
          <w:rFonts w:ascii="Arial" w:hAnsi="Arial" w:cs="Arial"/>
          <w:sz w:val="22"/>
          <w:szCs w:val="22"/>
          <w:lang w:val="pt-BR"/>
        </w:rPr>
        <w:t xml:space="preserve"> p. 2881- 2892,  Nov.  2012.  </w:t>
      </w:r>
      <w:r w:rsidRPr="00A65E6B">
        <w:rPr>
          <w:rFonts w:ascii="Arial" w:hAnsi="Arial" w:cs="Arial"/>
          <w:sz w:val="22"/>
          <w:szCs w:val="22"/>
          <w:lang w:val="pt-BR"/>
        </w:rPr>
        <w:t>Disponível em 32012001100005&amp;lng=en&amp;nrm=iso&gt;.</w:t>
      </w:r>
      <w:hyperlink r:id="rId27" w:tgtFrame="_blank" w:history="1">
        <w:r w:rsidRPr="00A65E6B">
          <w:rPr>
            <w:rStyle w:val="Hyperlink"/>
            <w:rFonts w:ascii="Arial" w:hAnsi="Arial" w:cs="Arial"/>
            <w:sz w:val="22"/>
            <w:szCs w:val="22"/>
            <w:lang w:val="pt-BR"/>
          </w:rPr>
          <w:t>http://dx.doi.org/10.1590/S1413-81232012001100005</w:t>
        </w:r>
      </w:hyperlink>
      <w:r w:rsidRPr="00A65E6B">
        <w:rPr>
          <w:rFonts w:ascii="Arial" w:hAnsi="Arial" w:cs="Arial"/>
          <w:sz w:val="22"/>
          <w:szCs w:val="22"/>
          <w:lang w:val="pt-BR"/>
        </w:rPr>
        <w:t>. Acesso em 5 /05/ 2015.</w:t>
      </w: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pt-BR"/>
        </w:rPr>
        <w:t xml:space="preserve">OLIVEIRA, 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E,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>X.G. et al</w:t>
      </w:r>
      <w:r w:rsidRPr="00A65E6B">
        <w:rPr>
          <w:rFonts w:ascii="Arial" w:hAnsi="Arial" w:cs="Arial"/>
          <w:b/>
          <w:sz w:val="22"/>
          <w:szCs w:val="22"/>
          <w:lang w:val="pt-BR"/>
        </w:rPr>
        <w:t>.  Condicionantes socioeconômicos e geográficos do  acesso à mamografia no Brasil ,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  Ciência &amp; Saúde Coletiva, 16(9):3649-3664, 2011, p. 2003-2008.  Disponível em  </w:t>
      </w:r>
      <w:hyperlink r:id="rId28" w:history="1">
        <w:r w:rsidRPr="00A65E6B">
          <w:rPr>
            <w:rStyle w:val="Hyperlink"/>
            <w:rFonts w:ascii="Arial" w:hAnsi="Arial" w:cs="Arial"/>
            <w:sz w:val="22"/>
            <w:szCs w:val="22"/>
            <w:lang w:val="pt-BR"/>
          </w:rPr>
          <w:t xml:space="preserve">http://www.scielo.br/pdf/csc/v16n9/a02v16n9.pdf.  </w:t>
        </w:r>
      </w:hyperlink>
      <w:r w:rsidRPr="00A65E6B">
        <w:rPr>
          <w:rFonts w:ascii="Arial" w:hAnsi="Arial" w:cs="Arial"/>
          <w:sz w:val="22"/>
          <w:szCs w:val="22"/>
          <w:lang w:val="pt-BR"/>
        </w:rPr>
        <w:t>Acesso em 05/02/2016.</w:t>
      </w:r>
    </w:p>
    <w:p w:rsidR="00F93806" w:rsidRPr="00A65E6B" w:rsidRDefault="00F93806" w:rsidP="00AF14FD">
      <w:p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pt-BR"/>
        </w:rPr>
        <w:t>SÃO PAULO</w:t>
      </w:r>
      <w:r w:rsidR="00401408" w:rsidRPr="00A65E6B">
        <w:rPr>
          <w:rFonts w:ascii="Arial" w:hAnsi="Arial" w:cs="Arial"/>
          <w:sz w:val="22"/>
          <w:szCs w:val="22"/>
          <w:lang w:val="pt-BR"/>
        </w:rPr>
        <w:t>, SECRETARIA DE ESTADO DA SAÚDE,</w:t>
      </w:r>
      <w:r w:rsidR="00401408" w:rsidRPr="00A65E6B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A65E6B">
        <w:rPr>
          <w:rFonts w:ascii="Arial" w:hAnsi="Arial" w:cs="Arial"/>
          <w:sz w:val="22"/>
          <w:szCs w:val="22"/>
          <w:lang w:val="pt-BR"/>
        </w:rPr>
        <w:t>Departamento Regional de Saúde – 17</w:t>
      </w:r>
      <w:r w:rsidR="00401408" w:rsidRPr="00A65E6B">
        <w:rPr>
          <w:rFonts w:ascii="Arial" w:hAnsi="Arial" w:cs="Arial"/>
          <w:sz w:val="22"/>
          <w:szCs w:val="22"/>
          <w:lang w:val="pt-BR"/>
        </w:rPr>
        <w:t>.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 Rede de Atenção a Oncologia, 2015.</w:t>
      </w: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pt-BR"/>
        </w:rPr>
        <w:t>SOARES</w:t>
      </w:r>
      <w:r w:rsidRPr="00A65E6B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Filho, A.M. </w:t>
      </w:r>
      <w:r w:rsidRPr="00A65E6B">
        <w:rPr>
          <w:rFonts w:ascii="Arial" w:hAnsi="Arial" w:cs="Arial"/>
          <w:b/>
          <w:sz w:val="22"/>
          <w:szCs w:val="22"/>
          <w:lang w:val="pt-BR"/>
        </w:rPr>
        <w:t xml:space="preserve">O recorte étnico-racial nos sistemas de informações em </w:t>
      </w:r>
      <w:r w:rsidRPr="00A65E6B">
        <w:rPr>
          <w:rFonts w:ascii="Arial" w:hAnsi="Arial" w:cs="Arial"/>
          <w:b/>
          <w:sz w:val="22"/>
          <w:szCs w:val="22"/>
          <w:lang w:val="pt-BR"/>
        </w:rPr>
        <w:br/>
        <w:t>saúde da Brasil: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 potencialidades para a tomada de decisão. In. BRASIL, MULLER, Tânia Mara Pedroso (Coordenação) -  Saúde da População Negra. 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Coleção Negras e Negros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 xml:space="preserve">: </w:t>
      </w:r>
      <w:r w:rsidRPr="00A65E6B">
        <w:rPr>
          <w:rFonts w:ascii="Arial" w:hAnsi="Arial" w:cs="Arial"/>
          <w:sz w:val="22"/>
          <w:szCs w:val="22"/>
          <w:lang w:val="pt-BR"/>
        </w:rPr>
        <w:br/>
        <w:t xml:space="preserve">Pesquisa e Debates. 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,2ª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 xml:space="preserve"> Edição. 2012. 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p.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>34-61.</w:t>
      </w:r>
      <w:r w:rsidR="00DF3079" w:rsidRPr="00A65E6B">
        <w:rPr>
          <w:rFonts w:ascii="Arial" w:hAnsi="Arial" w:cs="Arial"/>
          <w:sz w:val="22"/>
          <w:szCs w:val="22"/>
          <w:lang w:val="pt-BR"/>
        </w:rPr>
        <w:t xml:space="preserve">  </w:t>
      </w:r>
      <w:r w:rsidRPr="00A65E6B">
        <w:rPr>
          <w:rFonts w:ascii="Arial" w:hAnsi="Arial" w:cs="Arial"/>
          <w:sz w:val="22"/>
          <w:szCs w:val="22"/>
          <w:lang w:val="pt-BR"/>
        </w:rPr>
        <w:t> </w:t>
      </w:r>
      <w:hyperlink r:id="rId29" w:tgtFrame="_blank" w:history="1">
        <w:r w:rsidRPr="00A65E6B">
          <w:rPr>
            <w:rStyle w:val="Hyperlink"/>
            <w:rFonts w:ascii="Arial" w:hAnsi="Arial" w:cs="Arial"/>
            <w:sz w:val="22"/>
            <w:szCs w:val="22"/>
            <w:lang w:val="pt-BR"/>
          </w:rPr>
          <w:t xml:space="preserve">http://bvsms.saude.gov.br/bvs/publicacoes/saude_populacao_negra.pdf </w:t>
        </w:r>
      </w:hyperlink>
      <w:r w:rsidRPr="00A65E6B">
        <w:rPr>
          <w:rFonts w:ascii="Arial" w:hAnsi="Arial" w:cs="Arial"/>
          <w:sz w:val="22"/>
          <w:szCs w:val="22"/>
          <w:lang w:val="pt-BR"/>
        </w:rPr>
        <w:t>Consulta em 12/11/2015.</w:t>
      </w: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lang w:val="pt-BR"/>
        </w:rPr>
      </w:pPr>
      <w:r w:rsidRPr="00A65E6B">
        <w:rPr>
          <w:rFonts w:ascii="Arial" w:hAnsi="Arial" w:cs="Arial"/>
          <w:sz w:val="22"/>
          <w:szCs w:val="22"/>
          <w:lang w:val="es-ES_tradnl"/>
        </w:rPr>
        <w:t>VIANNA</w:t>
      </w:r>
      <w:r w:rsidRPr="00A65E6B">
        <w:rPr>
          <w:rFonts w:ascii="Arial" w:hAnsi="Arial" w:cs="Arial"/>
          <w:b/>
          <w:sz w:val="22"/>
          <w:szCs w:val="22"/>
          <w:lang w:val="es-ES_tradnl"/>
        </w:rPr>
        <w:t>,</w:t>
      </w:r>
      <w:r w:rsidRPr="00A65E6B">
        <w:rPr>
          <w:rFonts w:ascii="Arial" w:hAnsi="Arial" w:cs="Arial"/>
          <w:sz w:val="22"/>
          <w:szCs w:val="22"/>
          <w:lang w:val="es-ES_tradnl"/>
        </w:rPr>
        <w:t xml:space="preserve"> P. V.C. et al. 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Projeto de pesquisa: </w:t>
      </w:r>
      <w:r w:rsidRPr="00A65E6B">
        <w:rPr>
          <w:rFonts w:ascii="Arial" w:hAnsi="Arial" w:cs="Arial"/>
          <w:b/>
          <w:sz w:val="22"/>
          <w:szCs w:val="22"/>
          <w:lang w:val="pt-BR"/>
        </w:rPr>
        <w:t xml:space="preserve">Observatório de Saúde da </w:t>
      </w:r>
      <w:r w:rsidRPr="00A65E6B">
        <w:rPr>
          <w:rFonts w:ascii="Arial" w:hAnsi="Arial" w:cs="Arial"/>
          <w:b/>
          <w:sz w:val="22"/>
          <w:szCs w:val="22"/>
          <w:lang w:val="pt-BR"/>
        </w:rPr>
        <w:br/>
        <w:t>Região Metropolitana do Vale do Paraíba e Litoral Norte, SP</w:t>
      </w:r>
      <w:r w:rsidRPr="00A65E6B">
        <w:rPr>
          <w:rFonts w:ascii="Arial" w:hAnsi="Arial" w:cs="Arial"/>
          <w:sz w:val="22"/>
          <w:szCs w:val="22"/>
          <w:lang w:val="pt-BR"/>
        </w:rPr>
        <w:t>: articulando a formação pr</w:t>
      </w:r>
      <w:r w:rsidRPr="00A65E6B">
        <w:rPr>
          <w:rFonts w:ascii="Arial" w:hAnsi="Arial" w:cs="Arial"/>
          <w:sz w:val="22"/>
          <w:szCs w:val="22"/>
          <w:lang w:val="pt-BR"/>
        </w:rPr>
        <w:t>o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fissional e a gestão compartilhada do SUS. Processo </w:t>
      </w:r>
      <w:proofErr w:type="gramStart"/>
      <w:r w:rsidRPr="00A65E6B">
        <w:rPr>
          <w:rFonts w:ascii="Arial" w:hAnsi="Arial" w:cs="Arial"/>
          <w:sz w:val="22"/>
          <w:szCs w:val="22"/>
          <w:lang w:val="pt-BR"/>
        </w:rPr>
        <w:t>Fapesp</w:t>
      </w:r>
      <w:proofErr w:type="gramEnd"/>
      <w:r w:rsidRPr="00A65E6B">
        <w:rPr>
          <w:rFonts w:ascii="Arial" w:hAnsi="Arial" w:cs="Arial"/>
          <w:sz w:val="22"/>
          <w:szCs w:val="22"/>
          <w:lang w:val="pt-BR"/>
        </w:rPr>
        <w:t xml:space="preserve"> </w:t>
      </w:r>
      <w:r w:rsidR="00DF3079" w:rsidRPr="00A65E6B">
        <w:rPr>
          <w:rFonts w:ascii="Arial" w:hAnsi="Arial" w:cs="Arial"/>
          <w:sz w:val="22"/>
          <w:szCs w:val="22"/>
          <w:lang w:val="pt-BR"/>
        </w:rPr>
        <w:t>2012/51787-8. Entregue a F</w:t>
      </w:r>
      <w:r w:rsidR="00DF3079" w:rsidRPr="00A65E6B">
        <w:rPr>
          <w:rFonts w:ascii="Arial" w:hAnsi="Arial" w:cs="Arial"/>
          <w:sz w:val="22"/>
          <w:szCs w:val="22"/>
          <w:lang w:val="pt-BR"/>
        </w:rPr>
        <w:t>A</w:t>
      </w:r>
      <w:r w:rsidR="00DF3079" w:rsidRPr="00A65E6B">
        <w:rPr>
          <w:rFonts w:ascii="Arial" w:hAnsi="Arial" w:cs="Arial"/>
          <w:sz w:val="22"/>
          <w:szCs w:val="22"/>
          <w:lang w:val="pt-BR"/>
        </w:rPr>
        <w:t>PESP</w:t>
      </w:r>
      <w:r w:rsidRPr="00A65E6B">
        <w:rPr>
          <w:rFonts w:ascii="Arial" w:hAnsi="Arial" w:cs="Arial"/>
          <w:sz w:val="22"/>
          <w:szCs w:val="22"/>
          <w:lang w:val="pt-BR"/>
        </w:rPr>
        <w:t xml:space="preserve"> em 31 de agosto de 2014.</w:t>
      </w:r>
    </w:p>
    <w:p w:rsidR="00F93806" w:rsidRPr="00A65E6B" w:rsidRDefault="00F93806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</w:rPr>
      </w:pPr>
      <w:r w:rsidRPr="00A65E6B">
        <w:rPr>
          <w:rFonts w:ascii="Arial" w:hAnsi="Arial" w:cs="Arial"/>
          <w:sz w:val="22"/>
          <w:szCs w:val="22"/>
          <w:lang w:val="pt-BR"/>
        </w:rPr>
        <w:br/>
        <w:t xml:space="preserve">World Health </w:t>
      </w:r>
      <w:proofErr w:type="spellStart"/>
      <w:r w:rsidRPr="00A65E6B">
        <w:rPr>
          <w:rFonts w:ascii="Arial" w:hAnsi="Arial" w:cs="Arial"/>
          <w:sz w:val="22"/>
          <w:szCs w:val="22"/>
          <w:lang w:val="pt-BR"/>
        </w:rPr>
        <w:t>Organization</w:t>
      </w:r>
      <w:proofErr w:type="spellEnd"/>
      <w:r w:rsidRPr="00A65E6B">
        <w:rPr>
          <w:rFonts w:ascii="Arial" w:hAnsi="Arial" w:cs="Arial"/>
          <w:sz w:val="22"/>
          <w:szCs w:val="22"/>
          <w:lang w:val="pt-BR"/>
        </w:rPr>
        <w:t xml:space="preserve">. </w:t>
      </w:r>
      <w:proofErr w:type="gramStart"/>
      <w:r w:rsidR="00401408" w:rsidRPr="00A65E6B">
        <w:rPr>
          <w:rFonts w:ascii="Arial" w:hAnsi="Arial" w:cs="Arial"/>
          <w:sz w:val="22"/>
          <w:szCs w:val="22"/>
        </w:rPr>
        <w:t>Who.</w:t>
      </w:r>
      <w:proofErr w:type="gramEnd"/>
      <w:r w:rsidR="00401408" w:rsidRPr="00A65E6B">
        <w:rPr>
          <w:rFonts w:ascii="Arial" w:hAnsi="Arial" w:cs="Arial"/>
          <w:sz w:val="22"/>
          <w:szCs w:val="22"/>
        </w:rPr>
        <w:t xml:space="preserve"> </w:t>
      </w:r>
      <w:r w:rsidRPr="00A65E6B">
        <w:rPr>
          <w:rFonts w:ascii="Arial" w:hAnsi="Arial" w:cs="Arial"/>
          <w:b/>
          <w:sz w:val="22"/>
          <w:szCs w:val="22"/>
        </w:rPr>
        <w:t xml:space="preserve">Position paper on </w:t>
      </w:r>
      <w:r w:rsidR="00E0150B" w:rsidRPr="00A65E6B">
        <w:rPr>
          <w:rFonts w:ascii="Arial" w:hAnsi="Arial" w:cs="Arial"/>
          <w:b/>
          <w:sz w:val="22"/>
          <w:szCs w:val="22"/>
        </w:rPr>
        <w:t>mammography</w:t>
      </w:r>
      <w:r w:rsidRPr="00A65E6B">
        <w:rPr>
          <w:rFonts w:ascii="Arial" w:hAnsi="Arial" w:cs="Arial"/>
          <w:b/>
          <w:sz w:val="22"/>
          <w:szCs w:val="22"/>
        </w:rPr>
        <w:t xml:space="preserve"> screening,</w:t>
      </w:r>
      <w:r w:rsidRPr="00A65E6B">
        <w:rPr>
          <w:rFonts w:ascii="Arial" w:hAnsi="Arial" w:cs="Arial"/>
          <w:sz w:val="22"/>
          <w:szCs w:val="22"/>
        </w:rPr>
        <w:t xml:space="preserve"> WHO, Swi</w:t>
      </w:r>
      <w:r w:rsidRPr="00A65E6B">
        <w:rPr>
          <w:rFonts w:ascii="Arial" w:hAnsi="Arial" w:cs="Arial"/>
          <w:sz w:val="22"/>
          <w:szCs w:val="22"/>
        </w:rPr>
        <w:t>t</w:t>
      </w:r>
      <w:r w:rsidRPr="00A65E6B">
        <w:rPr>
          <w:rFonts w:ascii="Arial" w:hAnsi="Arial" w:cs="Arial"/>
          <w:sz w:val="22"/>
          <w:szCs w:val="22"/>
        </w:rPr>
        <w:t xml:space="preserve">zerland, 2014 </w:t>
      </w:r>
      <w:proofErr w:type="spellStart"/>
      <w:r w:rsidRPr="00A65E6B">
        <w:rPr>
          <w:rFonts w:ascii="Arial" w:hAnsi="Arial" w:cs="Arial"/>
          <w:sz w:val="22"/>
          <w:szCs w:val="22"/>
        </w:rPr>
        <w:t>Disponível</w:t>
      </w:r>
      <w:proofErr w:type="spellEnd"/>
      <w:r w:rsidRPr="00A65E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E6B">
        <w:rPr>
          <w:rFonts w:ascii="Arial" w:hAnsi="Arial" w:cs="Arial"/>
          <w:sz w:val="22"/>
          <w:szCs w:val="22"/>
        </w:rPr>
        <w:t>em</w:t>
      </w:r>
      <w:proofErr w:type="spellEnd"/>
    </w:p>
    <w:p w:rsidR="00F93806" w:rsidRPr="00A65E6B" w:rsidRDefault="007978E5" w:rsidP="00AF14FD">
      <w:pPr>
        <w:spacing w:before="120" w:after="120"/>
        <w:ind w:right="96"/>
        <w:jc w:val="both"/>
        <w:rPr>
          <w:rFonts w:ascii="Arial" w:hAnsi="Arial" w:cs="Arial"/>
          <w:sz w:val="22"/>
          <w:szCs w:val="22"/>
          <w:highlight w:val="yellow"/>
          <w:lang w:val="pt-BR"/>
        </w:rPr>
      </w:pPr>
      <w:hyperlink r:id="rId30" w:history="1">
        <w:r w:rsidR="00F93806" w:rsidRPr="00A65E6B">
          <w:rPr>
            <w:rStyle w:val="Hyperlink"/>
            <w:rFonts w:ascii="Arial" w:hAnsi="Arial" w:cs="Arial"/>
            <w:sz w:val="22"/>
            <w:szCs w:val="22"/>
          </w:rPr>
          <w:t>http://apps.who.int/iris/bitstream/10665/137339/1/9789241507936_eng.pdf?ua=1&amp;ua=1</w:t>
        </w:r>
      </w:hyperlink>
      <w:r w:rsidR="00A65E6B" w:rsidRPr="00A65E6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93806" w:rsidRPr="00A65E6B">
        <w:rPr>
          <w:rFonts w:ascii="Arial" w:hAnsi="Arial" w:cs="Arial"/>
          <w:sz w:val="22"/>
          <w:szCs w:val="22"/>
        </w:rPr>
        <w:t>Co</w:t>
      </w:r>
      <w:r w:rsidR="00F93806" w:rsidRPr="00A65E6B">
        <w:rPr>
          <w:rFonts w:ascii="Arial" w:hAnsi="Arial" w:cs="Arial"/>
          <w:sz w:val="22"/>
          <w:szCs w:val="22"/>
        </w:rPr>
        <w:t>n</w:t>
      </w:r>
      <w:r w:rsidR="00F93806" w:rsidRPr="00A65E6B">
        <w:rPr>
          <w:rFonts w:ascii="Arial" w:hAnsi="Arial" w:cs="Arial"/>
          <w:sz w:val="22"/>
          <w:szCs w:val="22"/>
        </w:rPr>
        <w:t>sulta</w:t>
      </w:r>
      <w:proofErr w:type="spellEnd"/>
      <w:r w:rsidR="00F93806" w:rsidRPr="00A65E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806" w:rsidRPr="00A65E6B">
        <w:rPr>
          <w:rFonts w:ascii="Arial" w:hAnsi="Arial" w:cs="Arial"/>
          <w:sz w:val="22"/>
          <w:szCs w:val="22"/>
        </w:rPr>
        <w:t>em</w:t>
      </w:r>
      <w:proofErr w:type="spellEnd"/>
      <w:r w:rsidR="00F93806" w:rsidRPr="00A65E6B">
        <w:rPr>
          <w:rFonts w:ascii="Arial" w:hAnsi="Arial" w:cs="Arial"/>
          <w:sz w:val="22"/>
          <w:szCs w:val="22"/>
        </w:rPr>
        <w:t xml:space="preserve"> </w:t>
      </w:r>
      <w:r w:rsidR="00F93806" w:rsidRPr="00A65E6B">
        <w:rPr>
          <w:rStyle w:val="Nenhum"/>
          <w:rFonts w:ascii="Arial" w:hAnsi="Arial" w:cs="Arial"/>
          <w:sz w:val="22"/>
          <w:szCs w:val="22"/>
        </w:rPr>
        <w:t>06/02/2016</w:t>
      </w:r>
      <w:r w:rsidR="00F93806" w:rsidRPr="00A65E6B">
        <w:rPr>
          <w:rStyle w:val="Nenhum"/>
          <w:rFonts w:ascii="Arial" w:hAnsi="Arial" w:cs="Arial"/>
          <w:sz w:val="22"/>
          <w:szCs w:val="22"/>
          <w:highlight w:val="yellow"/>
        </w:rPr>
        <w:t>.</w:t>
      </w:r>
      <w:proofErr w:type="gramEnd"/>
    </w:p>
    <w:sectPr w:rsidR="00F93806" w:rsidRPr="00A65E6B" w:rsidSect="008B272C">
      <w:headerReference w:type="default" r:id="rId31"/>
      <w:footerReference w:type="default" r:id="rId32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C6" w:rsidRDefault="007019C6">
      <w:r>
        <w:separator/>
      </w:r>
    </w:p>
  </w:endnote>
  <w:endnote w:type="continuationSeparator" w:id="0">
    <w:p w:rsidR="007019C6" w:rsidRDefault="007019C6">
      <w:r>
        <w:continuationSeparator/>
      </w:r>
    </w:p>
  </w:endnote>
  <w:endnote w:type="continuationNotice" w:id="1">
    <w:p w:rsidR="007019C6" w:rsidRDefault="00701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E5" w:rsidRDefault="007978E5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C6" w:rsidRDefault="007019C6">
      <w:r>
        <w:separator/>
      </w:r>
    </w:p>
  </w:footnote>
  <w:footnote w:type="continuationSeparator" w:id="0">
    <w:p w:rsidR="007019C6" w:rsidRDefault="0070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E5" w:rsidRDefault="007978E5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26"/>
    <w:rsid w:val="00041D7B"/>
    <w:rsid w:val="00046317"/>
    <w:rsid w:val="00053473"/>
    <w:rsid w:val="0007523C"/>
    <w:rsid w:val="000806AB"/>
    <w:rsid w:val="00085BC3"/>
    <w:rsid w:val="000922FF"/>
    <w:rsid w:val="000B7750"/>
    <w:rsid w:val="000D1B87"/>
    <w:rsid w:val="0010039A"/>
    <w:rsid w:val="001033CD"/>
    <w:rsid w:val="001133E0"/>
    <w:rsid w:val="001147B3"/>
    <w:rsid w:val="00114D26"/>
    <w:rsid w:val="00120D86"/>
    <w:rsid w:val="0012687B"/>
    <w:rsid w:val="00131976"/>
    <w:rsid w:val="0016778E"/>
    <w:rsid w:val="00172893"/>
    <w:rsid w:val="001A2782"/>
    <w:rsid w:val="001E1D2D"/>
    <w:rsid w:val="001F60BC"/>
    <w:rsid w:val="00240629"/>
    <w:rsid w:val="002475DD"/>
    <w:rsid w:val="00266C38"/>
    <w:rsid w:val="002A2C2B"/>
    <w:rsid w:val="002B031A"/>
    <w:rsid w:val="002D664B"/>
    <w:rsid w:val="002F1B6D"/>
    <w:rsid w:val="003523A1"/>
    <w:rsid w:val="0039286B"/>
    <w:rsid w:val="003B2097"/>
    <w:rsid w:val="003E39CC"/>
    <w:rsid w:val="00401408"/>
    <w:rsid w:val="0041483A"/>
    <w:rsid w:val="00415244"/>
    <w:rsid w:val="004241AA"/>
    <w:rsid w:val="00446C79"/>
    <w:rsid w:val="0046677C"/>
    <w:rsid w:val="00485C49"/>
    <w:rsid w:val="004A405A"/>
    <w:rsid w:val="004D78AC"/>
    <w:rsid w:val="004F68A4"/>
    <w:rsid w:val="00504A8E"/>
    <w:rsid w:val="00525540"/>
    <w:rsid w:val="00553635"/>
    <w:rsid w:val="005735D6"/>
    <w:rsid w:val="0059792B"/>
    <w:rsid w:val="005C0A70"/>
    <w:rsid w:val="005D3425"/>
    <w:rsid w:val="005E6FDA"/>
    <w:rsid w:val="00604BED"/>
    <w:rsid w:val="00605E55"/>
    <w:rsid w:val="0062731B"/>
    <w:rsid w:val="0063032A"/>
    <w:rsid w:val="006A7EBC"/>
    <w:rsid w:val="006E7EBC"/>
    <w:rsid w:val="007019C6"/>
    <w:rsid w:val="00732F36"/>
    <w:rsid w:val="007335B4"/>
    <w:rsid w:val="007343E0"/>
    <w:rsid w:val="007351BB"/>
    <w:rsid w:val="007356F3"/>
    <w:rsid w:val="00755F3F"/>
    <w:rsid w:val="00777B17"/>
    <w:rsid w:val="00796D26"/>
    <w:rsid w:val="007978E5"/>
    <w:rsid w:val="007A4682"/>
    <w:rsid w:val="007E6ED2"/>
    <w:rsid w:val="00805398"/>
    <w:rsid w:val="0080635B"/>
    <w:rsid w:val="008129AE"/>
    <w:rsid w:val="0081459E"/>
    <w:rsid w:val="008168D5"/>
    <w:rsid w:val="00835684"/>
    <w:rsid w:val="008357B9"/>
    <w:rsid w:val="00841353"/>
    <w:rsid w:val="00841400"/>
    <w:rsid w:val="00843F63"/>
    <w:rsid w:val="00857DF9"/>
    <w:rsid w:val="008722B0"/>
    <w:rsid w:val="00882546"/>
    <w:rsid w:val="0088492E"/>
    <w:rsid w:val="008A78FB"/>
    <w:rsid w:val="008B272C"/>
    <w:rsid w:val="008B5B68"/>
    <w:rsid w:val="008D621E"/>
    <w:rsid w:val="008E5960"/>
    <w:rsid w:val="008F2885"/>
    <w:rsid w:val="009344B0"/>
    <w:rsid w:val="00940F98"/>
    <w:rsid w:val="009717B6"/>
    <w:rsid w:val="00985A7B"/>
    <w:rsid w:val="009B346C"/>
    <w:rsid w:val="009B7BA2"/>
    <w:rsid w:val="009E41DD"/>
    <w:rsid w:val="00A06C31"/>
    <w:rsid w:val="00A129C8"/>
    <w:rsid w:val="00A30BFB"/>
    <w:rsid w:val="00A51DF2"/>
    <w:rsid w:val="00A57A7E"/>
    <w:rsid w:val="00A65E6B"/>
    <w:rsid w:val="00A90F49"/>
    <w:rsid w:val="00A94673"/>
    <w:rsid w:val="00A95B8D"/>
    <w:rsid w:val="00AB5BC6"/>
    <w:rsid w:val="00AC12AA"/>
    <w:rsid w:val="00AD0B4E"/>
    <w:rsid w:val="00AD4EFA"/>
    <w:rsid w:val="00AD6F6D"/>
    <w:rsid w:val="00AE373D"/>
    <w:rsid w:val="00AF14FD"/>
    <w:rsid w:val="00B011F2"/>
    <w:rsid w:val="00B16F4C"/>
    <w:rsid w:val="00B213F7"/>
    <w:rsid w:val="00B375A7"/>
    <w:rsid w:val="00B401EF"/>
    <w:rsid w:val="00B4595E"/>
    <w:rsid w:val="00B647BF"/>
    <w:rsid w:val="00B67BDC"/>
    <w:rsid w:val="00B7150D"/>
    <w:rsid w:val="00B762C2"/>
    <w:rsid w:val="00B76844"/>
    <w:rsid w:val="00B9690D"/>
    <w:rsid w:val="00BA057B"/>
    <w:rsid w:val="00BD5903"/>
    <w:rsid w:val="00BE167F"/>
    <w:rsid w:val="00BF3442"/>
    <w:rsid w:val="00C23972"/>
    <w:rsid w:val="00C26512"/>
    <w:rsid w:val="00C56EF1"/>
    <w:rsid w:val="00C92ED5"/>
    <w:rsid w:val="00C93ACE"/>
    <w:rsid w:val="00CC7102"/>
    <w:rsid w:val="00D1109C"/>
    <w:rsid w:val="00D27450"/>
    <w:rsid w:val="00D31318"/>
    <w:rsid w:val="00D515E6"/>
    <w:rsid w:val="00D65864"/>
    <w:rsid w:val="00D7408A"/>
    <w:rsid w:val="00D96A95"/>
    <w:rsid w:val="00DF3079"/>
    <w:rsid w:val="00E0150B"/>
    <w:rsid w:val="00E11B18"/>
    <w:rsid w:val="00E27009"/>
    <w:rsid w:val="00E27407"/>
    <w:rsid w:val="00E42C80"/>
    <w:rsid w:val="00E52010"/>
    <w:rsid w:val="00E606F1"/>
    <w:rsid w:val="00EA1458"/>
    <w:rsid w:val="00EA36F2"/>
    <w:rsid w:val="00EB415C"/>
    <w:rsid w:val="00ED517F"/>
    <w:rsid w:val="00EE3873"/>
    <w:rsid w:val="00EF6A36"/>
    <w:rsid w:val="00F017C7"/>
    <w:rsid w:val="00F02EB2"/>
    <w:rsid w:val="00F1495A"/>
    <w:rsid w:val="00F16626"/>
    <w:rsid w:val="00F22FAB"/>
    <w:rsid w:val="00F27969"/>
    <w:rsid w:val="00F33D39"/>
    <w:rsid w:val="00F41EF2"/>
    <w:rsid w:val="00F57276"/>
    <w:rsid w:val="00F704D5"/>
    <w:rsid w:val="00F71203"/>
    <w:rsid w:val="00F86475"/>
    <w:rsid w:val="00F93806"/>
    <w:rsid w:val="00FB4029"/>
    <w:rsid w:val="00FF423C"/>
    <w:rsid w:val="00FF5AF9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notadefim">
    <w:name w:val="endnote text"/>
    <w:rPr>
      <w:rFonts w:ascii="Calibri" w:eastAsia="Calibri" w:hAnsi="Calibri" w:cs="Calibri"/>
      <w:color w:val="000000"/>
      <w:u w:color="000000"/>
      <w:lang w:val="pt-PT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oB">
    <w:name w:val="Corpo 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egenda">
    <w:name w:val="caption"/>
    <w:qFormat/>
    <w:pPr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36"/>
      <w:szCs w:val="36"/>
      <w:u w:color="000000"/>
      <w:lang w:val="pt-PT"/>
    </w:rPr>
  </w:style>
  <w:style w:type="character" w:customStyle="1" w:styleId="NenhumA">
    <w:name w:val="Nenhum A"/>
    <w:rPr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673"/>
    <w:rPr>
      <w:rFonts w:ascii="Tahoma" w:hAnsi="Tahoma" w:cs="Tahoma"/>
      <w:sz w:val="16"/>
      <w:szCs w:val="16"/>
      <w:lang w:val="en-US" w:eastAsia="en-US"/>
    </w:rPr>
  </w:style>
  <w:style w:type="character" w:customStyle="1" w:styleId="Nenhum">
    <w:name w:val="Nenhum"/>
    <w:rsid w:val="007335B4"/>
  </w:style>
  <w:style w:type="character" w:customStyle="1" w:styleId="Hyperlink0">
    <w:name w:val="Hyperlink.0"/>
    <w:basedOn w:val="Nenhum"/>
    <w:rsid w:val="007335B4"/>
    <w:rPr>
      <w:color w:val="0000FF"/>
      <w:u w:val="single" w:color="0000FF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59792B"/>
    <w:rPr>
      <w:vertAlign w:val="superscript"/>
    </w:rPr>
  </w:style>
  <w:style w:type="table" w:styleId="Tabelacomgrade">
    <w:name w:val="Table Grid"/>
    <w:basedOn w:val="Tabelanormal"/>
    <w:uiPriority w:val="59"/>
    <w:rsid w:val="00A5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495A"/>
    <w:rPr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B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B17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77B17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05E55"/>
    <w:rPr>
      <w:color w:val="FF00FF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0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408A"/>
    <w:rPr>
      <w:b/>
      <w:bCs/>
      <w:lang w:val="en-US" w:eastAsia="en-US"/>
    </w:rPr>
  </w:style>
  <w:style w:type="character" w:customStyle="1" w:styleId="apple-converted-space">
    <w:name w:val="apple-converted-space"/>
    <w:rsid w:val="00DF3079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notadefim">
    <w:name w:val="endnote text"/>
    <w:rPr>
      <w:rFonts w:ascii="Calibri" w:eastAsia="Calibri" w:hAnsi="Calibri" w:cs="Calibri"/>
      <w:color w:val="000000"/>
      <w:u w:color="000000"/>
      <w:lang w:val="pt-PT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oB">
    <w:name w:val="Corpo 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egenda">
    <w:name w:val="caption"/>
    <w:qFormat/>
    <w:pPr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36"/>
      <w:szCs w:val="36"/>
      <w:u w:color="000000"/>
      <w:lang w:val="pt-PT"/>
    </w:rPr>
  </w:style>
  <w:style w:type="character" w:customStyle="1" w:styleId="NenhumA">
    <w:name w:val="Nenhum A"/>
    <w:rPr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673"/>
    <w:rPr>
      <w:rFonts w:ascii="Tahoma" w:hAnsi="Tahoma" w:cs="Tahoma"/>
      <w:sz w:val="16"/>
      <w:szCs w:val="16"/>
      <w:lang w:val="en-US" w:eastAsia="en-US"/>
    </w:rPr>
  </w:style>
  <w:style w:type="character" w:customStyle="1" w:styleId="Nenhum">
    <w:name w:val="Nenhum"/>
    <w:rsid w:val="007335B4"/>
  </w:style>
  <w:style w:type="character" w:customStyle="1" w:styleId="Hyperlink0">
    <w:name w:val="Hyperlink.0"/>
    <w:basedOn w:val="Nenhum"/>
    <w:rsid w:val="007335B4"/>
    <w:rPr>
      <w:color w:val="0000FF"/>
      <w:u w:val="single" w:color="0000FF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59792B"/>
    <w:rPr>
      <w:vertAlign w:val="superscript"/>
    </w:rPr>
  </w:style>
  <w:style w:type="table" w:styleId="Tabelacomgrade">
    <w:name w:val="Table Grid"/>
    <w:basedOn w:val="Tabelanormal"/>
    <w:uiPriority w:val="59"/>
    <w:rsid w:val="00A5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495A"/>
    <w:rPr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B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B17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77B17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05E55"/>
    <w:rPr>
      <w:color w:val="FF00FF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0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408A"/>
    <w:rPr>
      <w:b/>
      <w:bCs/>
      <w:lang w:val="en-US" w:eastAsia="en-US"/>
    </w:rPr>
  </w:style>
  <w:style w:type="character" w:customStyle="1" w:styleId="apple-converted-space">
    <w:name w:val="apple-converted-space"/>
    <w:rsid w:val="00DF3079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://bvsms.saude.gov.br/bvs/publicacoes/causas_sociais_iniquidades.pdf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%20https://mortalidade.inca.gov.br/MortalidadeWeb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://bvsms.saude.gov.br/bvs/publicacoes/saude_populacao_negr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hyperlink" Target="http://www.scielo.br/pdf/csc/v16n9/a02v16n9.pdf.%20%20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hyperlink" Target="http://dx.doi.org/10.1590/S1413-81232012001100005" TargetMode="External"/><Relationship Id="rId30" Type="http://schemas.openxmlformats.org/officeDocument/2006/relationships/hyperlink" Target="http://apps.who.int/iris/bitstream/10665/137339/1/9789241507936_eng.pdf?ua=1&amp;ua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615C-376A-45BD-8568-D1DC0E73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5736</Words>
  <Characters>30977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Carnevale</cp:lastModifiedBy>
  <cp:revision>3</cp:revision>
  <dcterms:created xsi:type="dcterms:W3CDTF">2016-05-31T15:03:00Z</dcterms:created>
  <dcterms:modified xsi:type="dcterms:W3CDTF">2017-01-20T19:29:00Z</dcterms:modified>
</cp:coreProperties>
</file>