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0A" w:rsidRDefault="00250B0A" w:rsidP="00250B0A">
      <w:pPr>
        <w:tabs>
          <w:tab w:val="clear" w:pos="960"/>
          <w:tab w:val="left" w:pos="567"/>
        </w:tabs>
        <w:spacing w:line="240" w:lineRule="auto"/>
        <w:ind w:firstLine="567"/>
        <w:jc w:val="center"/>
        <w:rPr>
          <w:b w:val="0"/>
          <w:sz w:val="20"/>
        </w:rPr>
      </w:pPr>
      <w:r w:rsidRPr="00C50627">
        <w:rPr>
          <w:b w:val="0"/>
          <w:noProof/>
          <w:lang w:eastAsia="pt-BR"/>
        </w:rPr>
        <w:drawing>
          <wp:inline distT="0" distB="0" distL="0" distR="0">
            <wp:extent cx="4568825" cy="2740025"/>
            <wp:effectExtent l="0" t="0" r="3175" b="3175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50B0A" w:rsidRDefault="00250B0A" w:rsidP="00250B0A">
      <w:pPr>
        <w:tabs>
          <w:tab w:val="clear" w:pos="960"/>
          <w:tab w:val="left" w:pos="567"/>
        </w:tabs>
        <w:spacing w:line="240" w:lineRule="auto"/>
        <w:ind w:firstLine="567"/>
        <w:jc w:val="center"/>
        <w:rPr>
          <w:b w:val="0"/>
          <w:sz w:val="20"/>
        </w:rPr>
      </w:pPr>
    </w:p>
    <w:p w:rsidR="00250B0A" w:rsidRDefault="00250B0A" w:rsidP="00250B0A">
      <w:pPr>
        <w:tabs>
          <w:tab w:val="clear" w:pos="960"/>
          <w:tab w:val="left" w:pos="567"/>
        </w:tabs>
        <w:spacing w:line="240" w:lineRule="auto"/>
        <w:ind w:firstLine="567"/>
        <w:jc w:val="center"/>
        <w:rPr>
          <w:b w:val="0"/>
          <w:sz w:val="20"/>
        </w:rPr>
      </w:pPr>
    </w:p>
    <w:p w:rsidR="00250B0A" w:rsidRPr="00786039" w:rsidRDefault="00250B0A" w:rsidP="00250B0A">
      <w:pPr>
        <w:tabs>
          <w:tab w:val="clear" w:pos="960"/>
          <w:tab w:val="left" w:pos="567"/>
        </w:tabs>
        <w:spacing w:line="240" w:lineRule="auto"/>
        <w:ind w:firstLine="567"/>
        <w:jc w:val="center"/>
        <w:rPr>
          <w:b w:val="0"/>
          <w:sz w:val="22"/>
          <w:szCs w:val="22"/>
        </w:rPr>
      </w:pPr>
      <w:r w:rsidRPr="00786039">
        <w:rPr>
          <w:b w:val="0"/>
          <w:sz w:val="22"/>
        </w:rPr>
        <w:t xml:space="preserve"> </w:t>
      </w:r>
      <w:r w:rsidRPr="00786039">
        <w:rPr>
          <w:b w:val="0"/>
          <w:sz w:val="22"/>
          <w:szCs w:val="22"/>
        </w:rPr>
        <w:t>Figura 1. Tempo de diagnóstico de HAS em pacientes entrevistados cadastrados no HIPERDIA no município de Jales, São Paulo, 2019</w:t>
      </w:r>
    </w:p>
    <w:p w:rsidR="00250B0A" w:rsidRPr="00786039" w:rsidRDefault="00250B0A" w:rsidP="00250B0A">
      <w:pPr>
        <w:tabs>
          <w:tab w:val="clear" w:pos="960"/>
          <w:tab w:val="left" w:pos="567"/>
        </w:tabs>
        <w:spacing w:line="240" w:lineRule="auto"/>
        <w:ind w:firstLine="567"/>
        <w:jc w:val="center"/>
        <w:rPr>
          <w:b w:val="0"/>
          <w:sz w:val="22"/>
          <w:szCs w:val="22"/>
        </w:rPr>
      </w:pPr>
      <w:r w:rsidRPr="00786039">
        <w:rPr>
          <w:b w:val="0"/>
          <w:sz w:val="22"/>
          <w:szCs w:val="22"/>
        </w:rPr>
        <w:t>Fonte: Elaborada pelos autores</w:t>
      </w:r>
    </w:p>
    <w:p w:rsidR="00F4636E" w:rsidRDefault="00F4636E"/>
    <w:p w:rsidR="00250B0A" w:rsidRDefault="00250B0A"/>
    <w:p w:rsidR="00250B0A" w:rsidRDefault="00250B0A"/>
    <w:p w:rsidR="00250B0A" w:rsidRDefault="00250B0A" w:rsidP="00250B0A">
      <w:pPr>
        <w:jc w:val="center"/>
      </w:pPr>
      <w:r w:rsidRPr="00C50627">
        <w:rPr>
          <w:b w:val="0"/>
          <w:noProof/>
          <w:sz w:val="22"/>
          <w:szCs w:val="22"/>
          <w:lang w:eastAsia="pt-BR"/>
        </w:rPr>
        <w:drawing>
          <wp:inline distT="0" distB="0" distL="0" distR="0">
            <wp:extent cx="4568825" cy="2740025"/>
            <wp:effectExtent l="0" t="0" r="3175" b="3175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50B0A" w:rsidRPr="00786039" w:rsidRDefault="00250B0A" w:rsidP="00250B0A">
      <w:pPr>
        <w:tabs>
          <w:tab w:val="clear" w:pos="960"/>
          <w:tab w:val="left" w:pos="567"/>
        </w:tabs>
        <w:spacing w:line="240" w:lineRule="auto"/>
        <w:ind w:firstLine="567"/>
        <w:jc w:val="center"/>
        <w:rPr>
          <w:b w:val="0"/>
          <w:sz w:val="22"/>
          <w:szCs w:val="22"/>
        </w:rPr>
      </w:pPr>
      <w:r w:rsidRPr="00786039">
        <w:rPr>
          <w:b w:val="0"/>
          <w:sz w:val="22"/>
          <w:szCs w:val="22"/>
        </w:rPr>
        <w:t>Figura 2. Medicamentos utilizados para controle da HAS em pacientes entrevistados cadastrados no HIPERDIA no município de Jales, São Paulo, 2019</w:t>
      </w:r>
    </w:p>
    <w:p w:rsidR="00250B0A" w:rsidRPr="00786039" w:rsidRDefault="00250B0A" w:rsidP="00250B0A">
      <w:pPr>
        <w:tabs>
          <w:tab w:val="clear" w:pos="960"/>
          <w:tab w:val="left" w:pos="567"/>
        </w:tabs>
        <w:spacing w:line="240" w:lineRule="auto"/>
        <w:ind w:firstLine="567"/>
        <w:jc w:val="center"/>
        <w:rPr>
          <w:b w:val="0"/>
          <w:sz w:val="22"/>
          <w:szCs w:val="22"/>
        </w:rPr>
      </w:pPr>
      <w:r w:rsidRPr="00786039">
        <w:rPr>
          <w:b w:val="0"/>
          <w:sz w:val="22"/>
          <w:szCs w:val="22"/>
        </w:rPr>
        <w:t>Fonte: Elaborada pelos autores</w:t>
      </w:r>
    </w:p>
    <w:p w:rsidR="00250B0A" w:rsidRDefault="00250B0A"/>
    <w:p w:rsidR="00250B0A" w:rsidRDefault="00250B0A"/>
    <w:p w:rsidR="00250B0A" w:rsidRDefault="00250B0A" w:rsidP="00250B0A">
      <w:pPr>
        <w:jc w:val="center"/>
      </w:pPr>
      <w:r w:rsidRPr="00C50627">
        <w:rPr>
          <w:b w:val="0"/>
          <w:noProof/>
          <w:sz w:val="22"/>
          <w:szCs w:val="22"/>
          <w:lang w:eastAsia="pt-BR"/>
        </w:rPr>
        <w:lastRenderedPageBreak/>
        <w:drawing>
          <wp:inline distT="0" distB="0" distL="0" distR="0">
            <wp:extent cx="4568825" cy="2740025"/>
            <wp:effectExtent l="0" t="0" r="3175" b="3175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0B0A" w:rsidRPr="00786039" w:rsidRDefault="00250B0A">
      <w:pPr>
        <w:rPr>
          <w:sz w:val="20"/>
        </w:rPr>
      </w:pPr>
      <w:bookmarkStart w:id="0" w:name="_GoBack"/>
    </w:p>
    <w:p w:rsidR="00250B0A" w:rsidRPr="00786039" w:rsidRDefault="00250B0A" w:rsidP="00250B0A">
      <w:pPr>
        <w:tabs>
          <w:tab w:val="clear" w:pos="960"/>
          <w:tab w:val="left" w:pos="567"/>
        </w:tabs>
        <w:spacing w:line="240" w:lineRule="auto"/>
        <w:ind w:firstLine="567"/>
        <w:jc w:val="center"/>
        <w:rPr>
          <w:b w:val="0"/>
          <w:sz w:val="22"/>
          <w:szCs w:val="22"/>
        </w:rPr>
      </w:pPr>
      <w:r w:rsidRPr="00786039">
        <w:rPr>
          <w:b w:val="0"/>
          <w:sz w:val="22"/>
          <w:szCs w:val="22"/>
        </w:rPr>
        <w:t>Figura 3. Tratamento farmacológico utilizado para controle da HAS em pacientes entrevistados cadastrados no HIPERDIA no município de Jales, São Paulo, 2019</w:t>
      </w:r>
    </w:p>
    <w:p w:rsidR="00250B0A" w:rsidRPr="00786039" w:rsidRDefault="00250B0A" w:rsidP="00250B0A">
      <w:pPr>
        <w:tabs>
          <w:tab w:val="clear" w:pos="960"/>
          <w:tab w:val="left" w:pos="567"/>
        </w:tabs>
        <w:spacing w:line="240" w:lineRule="auto"/>
        <w:ind w:firstLine="567"/>
        <w:jc w:val="center"/>
        <w:rPr>
          <w:b w:val="0"/>
          <w:sz w:val="22"/>
          <w:szCs w:val="22"/>
        </w:rPr>
      </w:pPr>
      <w:r w:rsidRPr="00786039">
        <w:rPr>
          <w:b w:val="0"/>
          <w:sz w:val="22"/>
          <w:szCs w:val="22"/>
        </w:rPr>
        <w:t>Fonte: Elaborada pelos autores</w:t>
      </w:r>
    </w:p>
    <w:bookmarkEnd w:id="0"/>
    <w:p w:rsidR="00250B0A" w:rsidRPr="00C50627" w:rsidRDefault="00250B0A" w:rsidP="00250B0A">
      <w:pPr>
        <w:tabs>
          <w:tab w:val="clear" w:pos="960"/>
          <w:tab w:val="left" w:pos="567"/>
        </w:tabs>
        <w:spacing w:after="160"/>
        <w:ind w:firstLine="567"/>
        <w:rPr>
          <w:b w:val="0"/>
          <w:sz w:val="22"/>
          <w:szCs w:val="22"/>
        </w:rPr>
      </w:pPr>
    </w:p>
    <w:p w:rsidR="00250B0A" w:rsidRDefault="00250B0A"/>
    <w:sectPr w:rsidR="00250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A"/>
    <w:rsid w:val="00250B0A"/>
    <w:rsid w:val="00663949"/>
    <w:rsid w:val="00786039"/>
    <w:rsid w:val="00D34359"/>
    <w:rsid w:val="00E44844"/>
    <w:rsid w:val="00F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2DF7D-1D7C-4325-8C30-98B5D713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0A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">
    <w:name w:val="Figura"/>
    <w:basedOn w:val="Normal"/>
    <w:link w:val="FiguraChar"/>
    <w:autoRedefine/>
    <w:qFormat/>
    <w:rsid w:val="00D34359"/>
    <w:pPr>
      <w:widowControl/>
      <w:tabs>
        <w:tab w:val="clear" w:pos="960"/>
      </w:tabs>
      <w:suppressAutoHyphens w:val="0"/>
      <w:spacing w:line="360" w:lineRule="auto"/>
    </w:pPr>
    <w:rPr>
      <w:rFonts w:asciiTheme="minorHAnsi" w:eastAsiaTheme="minorHAnsi" w:hAnsiTheme="minorHAnsi" w:cstheme="minorBidi"/>
      <w:b w:val="0"/>
      <w:bCs w:val="0"/>
      <w:kern w:val="0"/>
      <w:sz w:val="20"/>
      <w:szCs w:val="22"/>
      <w:lang w:eastAsia="en-US"/>
    </w:rPr>
  </w:style>
  <w:style w:type="character" w:customStyle="1" w:styleId="FiguraChar">
    <w:name w:val="Figura Char"/>
    <w:basedOn w:val="Fontepargpadro"/>
    <w:link w:val="Figura"/>
    <w:rsid w:val="00D3435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H:\ARTIGOS%20PARA%20REVISTAS\ESCREVENDO\Drielle\DADOS%20TOTAI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H:\ARTIGOS%20PARA%20REVISTAS\ESCREVENDO\Drielle\DADOS%20TOTAI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H:\ARTIGOS%20PARA%20REVISTAS\ESCREVENDO\Drielle\DADOS%20TOTA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Plan3!$G$2</c:f>
              <c:strCache>
                <c:ptCount val="1"/>
                <c:pt idx="0">
                  <c:v>6 meses a 5 anos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Plan3!$H$2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1"/>
          <c:order val="1"/>
          <c:tx>
            <c:strRef>
              <c:f>Plan3!$G$3</c:f>
              <c:strCache>
                <c:ptCount val="1"/>
                <c:pt idx="0">
                  <c:v>6 a 10 anos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Plan3!$H$3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2"/>
          <c:order val="2"/>
          <c:tx>
            <c:strRef>
              <c:f>Plan3!$G$4</c:f>
              <c:strCache>
                <c:ptCount val="1"/>
                <c:pt idx="0">
                  <c:v>11 a 15 anos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Plan3!$H$4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3"/>
          <c:order val="3"/>
          <c:tx>
            <c:strRef>
              <c:f>Plan3!$G$5</c:f>
              <c:strCache>
                <c:ptCount val="1"/>
                <c:pt idx="0">
                  <c:v>16 a 20 anos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Plan3!$H$5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4"/>
          <c:order val="4"/>
          <c:tx>
            <c:strRef>
              <c:f>Plan3!$G$6</c:f>
              <c:strCache>
                <c:ptCount val="1"/>
                <c:pt idx="0">
                  <c:v>acima de 20 anos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Plan3!$H$6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468122848"/>
        <c:axId val="-468122304"/>
      </c:barChart>
      <c:catAx>
        <c:axId val="-4681228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468122304"/>
        <c:crosses val="autoZero"/>
        <c:auto val="1"/>
        <c:lblAlgn val="ctr"/>
        <c:lblOffset val="100"/>
        <c:noMultiLvlLbl val="0"/>
      </c:catAx>
      <c:valAx>
        <c:axId val="-46812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46812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Plan6!$A$2:$A$20</c:f>
              <c:strCache>
                <c:ptCount val="19"/>
                <c:pt idx="0">
                  <c:v>Alopurinol</c:v>
                </c:pt>
                <c:pt idx="1">
                  <c:v>Amilorida</c:v>
                </c:pt>
                <c:pt idx="2">
                  <c:v>Carvedilol</c:v>
                </c:pt>
                <c:pt idx="3">
                  <c:v>Manidipina</c:v>
                </c:pt>
                <c:pt idx="4">
                  <c:v>AAS</c:v>
                </c:pt>
                <c:pt idx="5">
                  <c:v>Clortalidona</c:v>
                </c:pt>
                <c:pt idx="6">
                  <c:v>Metildopa</c:v>
                </c:pt>
                <c:pt idx="7">
                  <c:v>Valsartana</c:v>
                </c:pt>
                <c:pt idx="8">
                  <c:v>Espironolactona</c:v>
                </c:pt>
                <c:pt idx="9">
                  <c:v>Metoprolol</c:v>
                </c:pt>
                <c:pt idx="10">
                  <c:v>Nifedipina</c:v>
                </c:pt>
                <c:pt idx="11">
                  <c:v>Captopril</c:v>
                </c:pt>
                <c:pt idx="12">
                  <c:v>Furosemida</c:v>
                </c:pt>
                <c:pt idx="13">
                  <c:v>Propranolol</c:v>
                </c:pt>
                <c:pt idx="14">
                  <c:v>Anlodipina</c:v>
                </c:pt>
                <c:pt idx="15">
                  <c:v>Enalapril</c:v>
                </c:pt>
                <c:pt idx="16">
                  <c:v>Atenolol</c:v>
                </c:pt>
                <c:pt idx="17">
                  <c:v>Hidroclorotiazida </c:v>
                </c:pt>
                <c:pt idx="18">
                  <c:v>Losartana</c:v>
                </c:pt>
              </c:strCache>
            </c:strRef>
          </c:cat>
          <c:val>
            <c:numRef>
              <c:f>Plan6!$B$2:$B$20</c:f>
              <c:numCache>
                <c:formatCode>General</c:formatCode>
                <c:ptCount val="1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8</c:v>
                </c:pt>
                <c:pt idx="13">
                  <c:v>13</c:v>
                </c:pt>
                <c:pt idx="14">
                  <c:v>15</c:v>
                </c:pt>
                <c:pt idx="15">
                  <c:v>16</c:v>
                </c:pt>
                <c:pt idx="16">
                  <c:v>24</c:v>
                </c:pt>
                <c:pt idx="17">
                  <c:v>51</c:v>
                </c:pt>
                <c:pt idx="18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68116320"/>
        <c:axId val="-468127200"/>
      </c:barChart>
      <c:catAx>
        <c:axId val="-46811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468127200"/>
        <c:crosses val="autoZero"/>
        <c:auto val="1"/>
        <c:lblAlgn val="ctr"/>
        <c:lblOffset val="100"/>
        <c:noMultiLvlLbl val="0"/>
      </c:catAx>
      <c:valAx>
        <c:axId val="-46812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46811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Plan8!$N$1:$R$1</c:f>
              <c:strCache>
                <c:ptCount val="5"/>
                <c:pt idx="0">
                  <c:v>Um medicamento</c:v>
                </c:pt>
                <c:pt idx="1">
                  <c:v>Dois medicamentos</c:v>
                </c:pt>
                <c:pt idx="2">
                  <c:v>Três medicamentos</c:v>
                </c:pt>
                <c:pt idx="3">
                  <c:v>Quatro medicamentos</c:v>
                </c:pt>
                <c:pt idx="4">
                  <c:v>Cinco medicamentos</c:v>
                </c:pt>
              </c:strCache>
            </c:strRef>
          </c:cat>
          <c:val>
            <c:numRef>
              <c:f>Plan8!$N$2:$R$2</c:f>
              <c:numCache>
                <c:formatCode>General</c:formatCode>
                <c:ptCount val="5"/>
                <c:pt idx="0">
                  <c:v>44</c:v>
                </c:pt>
                <c:pt idx="1">
                  <c:v>48</c:v>
                </c:pt>
                <c:pt idx="2">
                  <c:v>18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468128288"/>
        <c:axId val="-468114144"/>
      </c:barChart>
      <c:catAx>
        <c:axId val="-468128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468114144"/>
        <c:crosses val="autoZero"/>
        <c:auto val="1"/>
        <c:lblAlgn val="ctr"/>
        <c:lblOffset val="100"/>
        <c:noMultiLvlLbl val="0"/>
      </c:catAx>
      <c:valAx>
        <c:axId val="-468114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468128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2020-04-29T13:45:00Z</dcterms:created>
  <dcterms:modified xsi:type="dcterms:W3CDTF">2020-04-30T15:46:00Z</dcterms:modified>
</cp:coreProperties>
</file>