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D7" w:rsidRDefault="00037843" w:rsidP="00F47CBB">
      <w:pPr>
        <w:spacing w:line="360" w:lineRule="auto"/>
        <w:jc w:val="both"/>
        <w:rPr>
          <w:rFonts w:ascii="Arial" w:hAnsi="Arial" w:cs="Arial"/>
          <w:b/>
          <w:sz w:val="22"/>
          <w:szCs w:val="22"/>
        </w:rPr>
      </w:pPr>
      <w:r w:rsidRPr="00037843">
        <w:rPr>
          <w:rFonts w:ascii="Arial" w:hAnsi="Arial" w:cs="Arial"/>
          <w:b/>
          <w:sz w:val="22"/>
          <w:szCs w:val="22"/>
        </w:rPr>
        <w:t xml:space="preserve">O </w:t>
      </w:r>
      <w:r w:rsidRPr="00F47CBB">
        <w:rPr>
          <w:rFonts w:ascii="Arial" w:hAnsi="Arial" w:cs="Arial"/>
          <w:b/>
          <w:sz w:val="22"/>
          <w:szCs w:val="22"/>
        </w:rPr>
        <w:t>JULGAMENTO SIMULADO E A PRODUÇÃO DE ARTIGOS DE INICIAÇÃO CIENTÍFICA COMO ESTRATÉGIA</w:t>
      </w:r>
      <w:r w:rsidRPr="00037843">
        <w:rPr>
          <w:rFonts w:ascii="Arial" w:hAnsi="Arial" w:cs="Arial"/>
          <w:b/>
          <w:sz w:val="22"/>
          <w:szCs w:val="22"/>
        </w:rPr>
        <w:t xml:space="preserve"> DE ENSINO INTERDISCIPLINAR E CONTEXTUALIZAÇÃO SOCIAL DO DIREITO.</w:t>
      </w:r>
    </w:p>
    <w:p w:rsidR="00F47CBB" w:rsidRDefault="00F47CBB" w:rsidP="00F47CBB">
      <w:pPr>
        <w:spacing w:line="360" w:lineRule="auto"/>
        <w:ind w:firstLine="567"/>
        <w:jc w:val="both"/>
        <w:rPr>
          <w:rFonts w:ascii="Arial" w:hAnsi="Arial" w:cs="Arial"/>
          <w:b/>
          <w:sz w:val="22"/>
          <w:szCs w:val="22"/>
        </w:rPr>
      </w:pPr>
    </w:p>
    <w:p w:rsidR="00F47CBB" w:rsidRPr="00037843" w:rsidRDefault="00E91F70" w:rsidP="00E91F70">
      <w:pPr>
        <w:spacing w:line="360" w:lineRule="auto"/>
        <w:jc w:val="both"/>
        <w:rPr>
          <w:rFonts w:ascii="Arial" w:hAnsi="Arial" w:cs="Arial"/>
          <w:b/>
          <w:sz w:val="22"/>
          <w:szCs w:val="22"/>
        </w:rPr>
      </w:pPr>
      <w:r w:rsidRPr="00E91F70">
        <w:rPr>
          <w:rFonts w:ascii="Arial" w:hAnsi="Arial" w:cs="Arial"/>
          <w:b/>
          <w:sz w:val="22"/>
          <w:szCs w:val="22"/>
        </w:rPr>
        <w:t>THE SIMULATED JUDGMENT AND THE PRODUCTION OF SCIENTIFIC INITIATION ARTICLES AS A STRATEGY FOR INTERDISCIPLINARY EDUCATION AND SOCIAL CONTEXTUALIZATION OF THE LAW.</w:t>
      </w:r>
    </w:p>
    <w:p w:rsidR="00EE5DCB" w:rsidRDefault="00EE5DCB" w:rsidP="008C4E65">
      <w:pPr>
        <w:spacing w:line="360" w:lineRule="auto"/>
        <w:ind w:firstLine="567"/>
        <w:jc w:val="both"/>
        <w:rPr>
          <w:rFonts w:ascii="Arial" w:hAnsi="Arial" w:cs="Arial"/>
          <w:sz w:val="22"/>
          <w:szCs w:val="22"/>
        </w:rPr>
      </w:pPr>
    </w:p>
    <w:p w:rsidR="00A91BD7" w:rsidRPr="008C4E65" w:rsidRDefault="00A91BD7" w:rsidP="008C4E65">
      <w:pPr>
        <w:spacing w:line="360" w:lineRule="auto"/>
        <w:ind w:firstLine="567"/>
        <w:jc w:val="both"/>
        <w:rPr>
          <w:rFonts w:ascii="Arial" w:hAnsi="Arial" w:cs="Arial"/>
          <w:sz w:val="22"/>
          <w:szCs w:val="22"/>
        </w:rPr>
      </w:pPr>
    </w:p>
    <w:p w:rsidR="00EE5DCB" w:rsidRPr="00A51268" w:rsidRDefault="00A51268" w:rsidP="00A91BD7">
      <w:pPr>
        <w:spacing w:line="360" w:lineRule="auto"/>
        <w:jc w:val="both"/>
        <w:rPr>
          <w:rFonts w:ascii="Arial" w:hAnsi="Arial" w:cs="Arial"/>
          <w:i/>
          <w:sz w:val="18"/>
          <w:szCs w:val="18"/>
        </w:rPr>
      </w:pPr>
      <w:r w:rsidRPr="00A51268">
        <w:rPr>
          <w:rFonts w:ascii="Arial" w:hAnsi="Arial" w:cs="Arial"/>
          <w:i/>
          <w:sz w:val="18"/>
          <w:szCs w:val="18"/>
        </w:rPr>
        <w:t>Resumo</w:t>
      </w:r>
    </w:p>
    <w:p w:rsidR="007D1540" w:rsidRPr="00A51268" w:rsidRDefault="005F2744" w:rsidP="004E0AC6">
      <w:pPr>
        <w:spacing w:line="360" w:lineRule="auto"/>
        <w:jc w:val="both"/>
        <w:rPr>
          <w:rFonts w:ascii="Arial" w:hAnsi="Arial" w:cs="Arial"/>
          <w:i/>
          <w:sz w:val="18"/>
          <w:szCs w:val="18"/>
        </w:rPr>
      </w:pPr>
      <w:r w:rsidRPr="00A51268">
        <w:rPr>
          <w:rFonts w:ascii="Arial" w:hAnsi="Arial" w:cs="Arial"/>
          <w:i/>
          <w:sz w:val="18"/>
          <w:szCs w:val="18"/>
        </w:rPr>
        <w:t xml:space="preserve">O presente artigo analisa </w:t>
      </w:r>
      <w:r w:rsidR="00944536" w:rsidRPr="00A51268">
        <w:rPr>
          <w:rFonts w:ascii="Arial" w:hAnsi="Arial" w:cs="Arial"/>
          <w:i/>
          <w:sz w:val="18"/>
          <w:szCs w:val="18"/>
        </w:rPr>
        <w:t xml:space="preserve">as disciplinas Direito e Sociedade I e II, ministradas no </w:t>
      </w:r>
      <w:r w:rsidR="007D1540" w:rsidRPr="00A51268">
        <w:rPr>
          <w:rFonts w:ascii="Arial" w:hAnsi="Arial" w:cs="Arial"/>
          <w:i/>
          <w:sz w:val="18"/>
          <w:szCs w:val="18"/>
        </w:rPr>
        <w:t xml:space="preserve">primeiro e segundo semestre letivo do </w:t>
      </w:r>
      <w:r w:rsidR="00944536" w:rsidRPr="00A51268">
        <w:rPr>
          <w:rFonts w:ascii="Arial" w:hAnsi="Arial" w:cs="Arial"/>
          <w:i/>
          <w:sz w:val="18"/>
          <w:szCs w:val="18"/>
        </w:rPr>
        <w:t xml:space="preserve">curso de Direito de uma Universidade Comunitária </w:t>
      </w:r>
      <w:r w:rsidR="00A51268" w:rsidRPr="00A51268">
        <w:rPr>
          <w:rFonts w:ascii="Arial" w:hAnsi="Arial" w:cs="Arial"/>
          <w:i/>
          <w:sz w:val="18"/>
          <w:szCs w:val="18"/>
        </w:rPr>
        <w:t>em</w:t>
      </w:r>
      <w:r w:rsidR="00944536" w:rsidRPr="00A51268">
        <w:rPr>
          <w:rFonts w:ascii="Arial" w:hAnsi="Arial" w:cs="Arial"/>
          <w:i/>
          <w:sz w:val="18"/>
          <w:szCs w:val="18"/>
        </w:rPr>
        <w:t xml:space="preserve"> São José dos Campos/SP</w:t>
      </w:r>
      <w:r w:rsidR="00D32207" w:rsidRPr="00A51268">
        <w:rPr>
          <w:rFonts w:ascii="Arial" w:hAnsi="Arial" w:cs="Arial"/>
          <w:i/>
          <w:sz w:val="18"/>
          <w:szCs w:val="18"/>
        </w:rPr>
        <w:t>.</w:t>
      </w:r>
      <w:r w:rsidR="00944536" w:rsidRPr="00A51268">
        <w:rPr>
          <w:rFonts w:ascii="Arial" w:hAnsi="Arial" w:cs="Arial"/>
          <w:i/>
          <w:sz w:val="18"/>
          <w:szCs w:val="18"/>
        </w:rPr>
        <w:t xml:space="preserve"> A partir</w:t>
      </w:r>
      <w:r w:rsidR="00D32207" w:rsidRPr="00A51268">
        <w:rPr>
          <w:rFonts w:ascii="Arial" w:hAnsi="Arial" w:cs="Arial"/>
          <w:i/>
          <w:sz w:val="18"/>
          <w:szCs w:val="18"/>
        </w:rPr>
        <w:t xml:space="preserve"> da análise </w:t>
      </w:r>
      <w:r w:rsidR="00944536" w:rsidRPr="00A51268">
        <w:rPr>
          <w:rFonts w:ascii="Arial" w:hAnsi="Arial" w:cs="Arial"/>
          <w:i/>
          <w:sz w:val="18"/>
          <w:szCs w:val="18"/>
        </w:rPr>
        <w:t>d</w:t>
      </w:r>
      <w:r w:rsidRPr="00A51268">
        <w:rPr>
          <w:rFonts w:ascii="Arial" w:hAnsi="Arial" w:cs="Arial"/>
          <w:i/>
          <w:sz w:val="18"/>
          <w:szCs w:val="18"/>
        </w:rPr>
        <w:t>as avaliações feitas pelos</w:t>
      </w:r>
      <w:r w:rsidR="00944536" w:rsidRPr="00A51268">
        <w:rPr>
          <w:rFonts w:ascii="Arial" w:hAnsi="Arial" w:cs="Arial"/>
          <w:i/>
          <w:sz w:val="18"/>
          <w:szCs w:val="18"/>
        </w:rPr>
        <w:t xml:space="preserve"> discentes em relação à</w:t>
      </w:r>
      <w:r w:rsidR="004E0AC6" w:rsidRPr="00A51268">
        <w:rPr>
          <w:rFonts w:ascii="Arial" w:hAnsi="Arial" w:cs="Arial"/>
          <w:i/>
          <w:sz w:val="18"/>
          <w:szCs w:val="18"/>
        </w:rPr>
        <w:t>s</w:t>
      </w:r>
      <w:r w:rsidR="00944536" w:rsidRPr="00A51268">
        <w:rPr>
          <w:rFonts w:ascii="Arial" w:hAnsi="Arial" w:cs="Arial"/>
          <w:i/>
          <w:sz w:val="18"/>
          <w:szCs w:val="18"/>
        </w:rPr>
        <w:t xml:space="preserve"> disciplina</w:t>
      </w:r>
      <w:r w:rsidR="004E0AC6" w:rsidRPr="00A51268">
        <w:rPr>
          <w:rFonts w:ascii="Arial" w:hAnsi="Arial" w:cs="Arial"/>
          <w:i/>
          <w:sz w:val="18"/>
          <w:szCs w:val="18"/>
        </w:rPr>
        <w:t>s (desempenho das bancadas durante o júri simulado, autoavaliação e realização dos objetivos da disciplina),</w:t>
      </w:r>
      <w:r w:rsidR="00944536" w:rsidRPr="00A51268">
        <w:rPr>
          <w:rFonts w:ascii="Arial" w:hAnsi="Arial" w:cs="Arial"/>
          <w:i/>
          <w:sz w:val="18"/>
          <w:szCs w:val="18"/>
        </w:rPr>
        <w:t xml:space="preserve"> </w:t>
      </w:r>
      <w:r w:rsidR="00D32207" w:rsidRPr="00A51268">
        <w:rPr>
          <w:rFonts w:ascii="Arial" w:hAnsi="Arial" w:cs="Arial"/>
          <w:i/>
          <w:sz w:val="18"/>
          <w:szCs w:val="18"/>
        </w:rPr>
        <w:t>tanto por estatística descritiva quanto coeficiente de Pearson, busca mostrar a relevância d</w:t>
      </w:r>
      <w:r w:rsidR="004E0AC6" w:rsidRPr="00A51268">
        <w:rPr>
          <w:rFonts w:ascii="Arial" w:hAnsi="Arial" w:cs="Arial"/>
          <w:i/>
          <w:sz w:val="18"/>
          <w:szCs w:val="18"/>
        </w:rPr>
        <w:t>est</w:t>
      </w:r>
      <w:r w:rsidR="00D32207" w:rsidRPr="00A51268">
        <w:rPr>
          <w:rFonts w:ascii="Arial" w:hAnsi="Arial" w:cs="Arial"/>
          <w:i/>
          <w:sz w:val="18"/>
          <w:szCs w:val="18"/>
        </w:rPr>
        <w:t>a</w:t>
      </w:r>
      <w:r w:rsidR="004E0AC6" w:rsidRPr="00A51268">
        <w:rPr>
          <w:rFonts w:ascii="Arial" w:hAnsi="Arial" w:cs="Arial"/>
          <w:i/>
          <w:sz w:val="18"/>
          <w:szCs w:val="18"/>
        </w:rPr>
        <w:t>s</w:t>
      </w:r>
      <w:r w:rsidR="00D32207" w:rsidRPr="00A51268">
        <w:rPr>
          <w:rFonts w:ascii="Arial" w:hAnsi="Arial" w:cs="Arial"/>
          <w:i/>
          <w:sz w:val="18"/>
          <w:szCs w:val="18"/>
        </w:rPr>
        <w:t xml:space="preserve"> disciplina</w:t>
      </w:r>
      <w:r w:rsidR="004E0AC6" w:rsidRPr="00A51268">
        <w:rPr>
          <w:rFonts w:ascii="Arial" w:hAnsi="Arial" w:cs="Arial"/>
          <w:i/>
          <w:sz w:val="18"/>
          <w:szCs w:val="18"/>
        </w:rPr>
        <w:t>s,</w:t>
      </w:r>
      <w:r w:rsidR="007D1540" w:rsidRPr="00A51268">
        <w:rPr>
          <w:rFonts w:ascii="Arial" w:hAnsi="Arial" w:cs="Arial"/>
          <w:i/>
          <w:sz w:val="18"/>
          <w:szCs w:val="18"/>
        </w:rPr>
        <w:t xml:space="preserve"> </w:t>
      </w:r>
      <w:r w:rsidR="004E0AC6" w:rsidRPr="00A51268">
        <w:rPr>
          <w:rFonts w:ascii="Arial" w:hAnsi="Arial" w:cs="Arial"/>
          <w:i/>
          <w:sz w:val="18"/>
          <w:szCs w:val="18"/>
        </w:rPr>
        <w:t xml:space="preserve">no formato de </w:t>
      </w:r>
      <w:proofErr w:type="spellStart"/>
      <w:r w:rsidR="004E0AC6" w:rsidRPr="00A51268">
        <w:rPr>
          <w:rFonts w:ascii="Arial" w:hAnsi="Arial" w:cs="Arial"/>
          <w:i/>
          <w:sz w:val="18"/>
          <w:szCs w:val="18"/>
        </w:rPr>
        <w:t>b-learning</w:t>
      </w:r>
      <w:proofErr w:type="spellEnd"/>
      <w:r w:rsidR="004E0AC6" w:rsidRPr="00A51268">
        <w:rPr>
          <w:rFonts w:ascii="Arial" w:hAnsi="Arial" w:cs="Arial"/>
          <w:i/>
          <w:sz w:val="18"/>
          <w:szCs w:val="18"/>
        </w:rPr>
        <w:t xml:space="preserve">, </w:t>
      </w:r>
      <w:r w:rsidR="007D1540" w:rsidRPr="00A51268">
        <w:rPr>
          <w:rFonts w:ascii="Arial" w:hAnsi="Arial" w:cs="Arial"/>
          <w:i/>
          <w:sz w:val="18"/>
          <w:szCs w:val="18"/>
        </w:rPr>
        <w:t>como estratégia de ensino interdisciplinar pelo</w:t>
      </w:r>
      <w:r w:rsidR="00D32207" w:rsidRPr="00A51268">
        <w:rPr>
          <w:rFonts w:ascii="Arial" w:hAnsi="Arial" w:cs="Arial"/>
          <w:i/>
          <w:sz w:val="18"/>
          <w:szCs w:val="18"/>
        </w:rPr>
        <w:t xml:space="preserve"> uso de metodologias ativas de ensino </w:t>
      </w:r>
      <w:r w:rsidR="007D1540" w:rsidRPr="00A51268">
        <w:rPr>
          <w:rFonts w:ascii="Arial" w:hAnsi="Arial" w:cs="Arial"/>
          <w:i/>
          <w:sz w:val="18"/>
          <w:szCs w:val="18"/>
        </w:rPr>
        <w:t>(julgamento simulado e construção de artigos científicos).</w:t>
      </w:r>
      <w:r w:rsidR="00D32207" w:rsidRPr="00A51268">
        <w:rPr>
          <w:rFonts w:ascii="Arial" w:hAnsi="Arial" w:cs="Arial"/>
          <w:i/>
          <w:sz w:val="18"/>
          <w:szCs w:val="18"/>
        </w:rPr>
        <w:t xml:space="preserve"> </w:t>
      </w:r>
      <w:r w:rsidR="007D1540" w:rsidRPr="00A51268">
        <w:rPr>
          <w:rFonts w:ascii="Arial" w:hAnsi="Arial" w:cs="Arial"/>
          <w:i/>
          <w:sz w:val="18"/>
          <w:szCs w:val="18"/>
        </w:rPr>
        <w:t>Como resultado, indica</w:t>
      </w:r>
      <w:r w:rsidR="004E0AC6" w:rsidRPr="00A51268">
        <w:rPr>
          <w:rFonts w:ascii="Arial" w:hAnsi="Arial" w:cs="Arial"/>
          <w:i/>
          <w:sz w:val="18"/>
          <w:szCs w:val="18"/>
        </w:rPr>
        <w:t xml:space="preserve"> uma forte correlação positiva entre a avaliação das bancadas e o voto proferido, e</w:t>
      </w:r>
      <w:r w:rsidR="007D1540" w:rsidRPr="00A51268">
        <w:rPr>
          <w:rFonts w:ascii="Arial" w:hAnsi="Arial" w:cs="Arial"/>
          <w:i/>
          <w:sz w:val="18"/>
          <w:szCs w:val="18"/>
        </w:rPr>
        <w:t xml:space="preserve"> que os </w:t>
      </w:r>
      <w:r w:rsidR="00B90E20" w:rsidRPr="00A51268">
        <w:rPr>
          <w:rFonts w:ascii="Arial" w:hAnsi="Arial" w:cs="Arial"/>
          <w:i/>
          <w:sz w:val="18"/>
          <w:szCs w:val="18"/>
        </w:rPr>
        <w:t>discentes</w:t>
      </w:r>
      <w:r w:rsidR="007D1540" w:rsidRPr="00A51268">
        <w:rPr>
          <w:rFonts w:ascii="Arial" w:hAnsi="Arial" w:cs="Arial"/>
          <w:i/>
          <w:sz w:val="18"/>
          <w:szCs w:val="18"/>
        </w:rPr>
        <w:t xml:space="preserve"> reconhecem a relevância da disciplina para sua formação human</w:t>
      </w:r>
      <w:r w:rsidR="004E0AC6" w:rsidRPr="00A51268">
        <w:rPr>
          <w:rFonts w:ascii="Arial" w:hAnsi="Arial" w:cs="Arial"/>
          <w:i/>
          <w:sz w:val="18"/>
          <w:szCs w:val="18"/>
        </w:rPr>
        <w:t>ístic</w:t>
      </w:r>
      <w:r w:rsidR="007D1540" w:rsidRPr="00A51268">
        <w:rPr>
          <w:rFonts w:ascii="Arial" w:hAnsi="Arial" w:cs="Arial"/>
          <w:i/>
          <w:sz w:val="18"/>
          <w:szCs w:val="18"/>
        </w:rPr>
        <w:t>a e jurídica.</w:t>
      </w:r>
    </w:p>
    <w:p w:rsidR="00227D27" w:rsidRPr="00A51268" w:rsidRDefault="00A51268" w:rsidP="00A91BD7">
      <w:pPr>
        <w:spacing w:line="360" w:lineRule="auto"/>
        <w:jc w:val="both"/>
        <w:rPr>
          <w:rFonts w:ascii="Arial" w:hAnsi="Arial" w:cs="Arial"/>
          <w:i/>
          <w:sz w:val="18"/>
          <w:szCs w:val="18"/>
        </w:rPr>
      </w:pPr>
      <w:r w:rsidRPr="00A51268">
        <w:rPr>
          <w:rFonts w:ascii="Arial" w:hAnsi="Arial" w:cs="Arial"/>
          <w:i/>
          <w:sz w:val="18"/>
          <w:szCs w:val="18"/>
        </w:rPr>
        <w:t xml:space="preserve">Palavras-chave: </w:t>
      </w:r>
      <w:r w:rsidR="00227D27" w:rsidRPr="00A51268">
        <w:rPr>
          <w:rFonts w:ascii="Arial" w:hAnsi="Arial" w:cs="Arial"/>
          <w:i/>
          <w:sz w:val="18"/>
          <w:szCs w:val="18"/>
        </w:rPr>
        <w:t>Ensino jurídico</w:t>
      </w:r>
      <w:r w:rsidR="00662A3C">
        <w:rPr>
          <w:rFonts w:ascii="Arial" w:hAnsi="Arial" w:cs="Arial"/>
          <w:i/>
          <w:sz w:val="18"/>
          <w:szCs w:val="18"/>
        </w:rPr>
        <w:t>; interdisciplinaridade;</w:t>
      </w:r>
      <w:r w:rsidR="00227D27" w:rsidRPr="00A51268">
        <w:rPr>
          <w:rFonts w:ascii="Arial" w:hAnsi="Arial" w:cs="Arial"/>
          <w:i/>
          <w:sz w:val="18"/>
          <w:szCs w:val="18"/>
        </w:rPr>
        <w:t xml:space="preserve"> direito e sociedade.</w:t>
      </w:r>
    </w:p>
    <w:p w:rsidR="007D1540" w:rsidRDefault="007D1540" w:rsidP="008C4E65">
      <w:pPr>
        <w:spacing w:line="360" w:lineRule="auto"/>
        <w:ind w:firstLine="567"/>
        <w:jc w:val="both"/>
        <w:rPr>
          <w:rFonts w:ascii="Arial" w:hAnsi="Arial" w:cs="Arial"/>
          <w:sz w:val="22"/>
          <w:szCs w:val="22"/>
        </w:rPr>
      </w:pPr>
    </w:p>
    <w:p w:rsidR="00A91BD7" w:rsidRDefault="00A91BD7" w:rsidP="008C4E65">
      <w:pPr>
        <w:spacing w:line="360" w:lineRule="auto"/>
        <w:ind w:firstLine="567"/>
        <w:jc w:val="both"/>
        <w:rPr>
          <w:rFonts w:ascii="Arial" w:hAnsi="Arial" w:cs="Arial"/>
          <w:sz w:val="22"/>
          <w:szCs w:val="22"/>
        </w:rPr>
      </w:pPr>
    </w:p>
    <w:p w:rsidR="00227D27" w:rsidRPr="00A51268" w:rsidRDefault="00A51268" w:rsidP="00A91BD7">
      <w:pPr>
        <w:spacing w:line="360" w:lineRule="auto"/>
        <w:jc w:val="both"/>
        <w:rPr>
          <w:rFonts w:ascii="Arial" w:hAnsi="Arial" w:cs="Arial"/>
          <w:i/>
          <w:sz w:val="18"/>
          <w:szCs w:val="18"/>
        </w:rPr>
      </w:pPr>
      <w:r w:rsidRPr="00A51268">
        <w:rPr>
          <w:rFonts w:ascii="Arial" w:hAnsi="Arial" w:cs="Arial"/>
          <w:i/>
          <w:sz w:val="18"/>
          <w:szCs w:val="18"/>
        </w:rPr>
        <w:t>Abstract</w:t>
      </w:r>
    </w:p>
    <w:p w:rsidR="00853EBA" w:rsidRPr="00F809B2" w:rsidRDefault="000F19F9" w:rsidP="00A91BD7">
      <w:pPr>
        <w:spacing w:line="360" w:lineRule="auto"/>
        <w:jc w:val="both"/>
        <w:rPr>
          <w:rFonts w:ascii="Arial" w:hAnsi="Arial" w:cs="Arial"/>
          <w:i/>
          <w:sz w:val="18"/>
          <w:szCs w:val="18"/>
          <w:lang w:val="en-US"/>
        </w:rPr>
      </w:pPr>
      <w:r w:rsidRPr="00F809B2">
        <w:rPr>
          <w:rFonts w:ascii="Arial" w:hAnsi="Arial" w:cs="Arial"/>
          <w:i/>
          <w:sz w:val="18"/>
          <w:szCs w:val="18"/>
          <w:lang w:val="en-US"/>
        </w:rPr>
        <w:t>The</w:t>
      </w:r>
      <w:r w:rsidR="00853EBA" w:rsidRPr="00F809B2">
        <w:rPr>
          <w:rFonts w:ascii="Arial" w:hAnsi="Arial" w:cs="Arial"/>
          <w:i/>
          <w:sz w:val="18"/>
          <w:szCs w:val="18"/>
          <w:lang w:val="en-US"/>
        </w:rPr>
        <w:t xml:space="preserve"> article analyzes the disciplines</w:t>
      </w:r>
      <w:r w:rsidRPr="00F809B2">
        <w:rPr>
          <w:rFonts w:ascii="Arial" w:hAnsi="Arial" w:cs="Arial"/>
          <w:i/>
          <w:sz w:val="18"/>
          <w:szCs w:val="18"/>
          <w:lang w:val="en-US"/>
        </w:rPr>
        <w:t xml:space="preserve"> Law and Society I and II, in a</w:t>
      </w:r>
      <w:r w:rsidR="00853EBA" w:rsidRPr="00F809B2">
        <w:rPr>
          <w:rFonts w:ascii="Arial" w:hAnsi="Arial" w:cs="Arial"/>
          <w:i/>
          <w:sz w:val="18"/>
          <w:szCs w:val="18"/>
          <w:lang w:val="en-US"/>
        </w:rPr>
        <w:t xml:space="preserve"> Law cour</w:t>
      </w:r>
      <w:r w:rsidRPr="00F809B2">
        <w:rPr>
          <w:rFonts w:ascii="Arial" w:hAnsi="Arial" w:cs="Arial"/>
          <w:i/>
          <w:sz w:val="18"/>
          <w:szCs w:val="18"/>
          <w:lang w:val="en-US"/>
        </w:rPr>
        <w:t xml:space="preserve">se </w:t>
      </w:r>
      <w:r w:rsidR="00853EBA" w:rsidRPr="00F809B2">
        <w:rPr>
          <w:rFonts w:ascii="Arial" w:hAnsi="Arial" w:cs="Arial"/>
          <w:i/>
          <w:sz w:val="18"/>
          <w:szCs w:val="18"/>
          <w:lang w:val="en-US"/>
        </w:rPr>
        <w:t>f</w:t>
      </w:r>
      <w:r w:rsidRPr="00F809B2">
        <w:rPr>
          <w:rFonts w:ascii="Arial" w:hAnsi="Arial" w:cs="Arial"/>
          <w:i/>
          <w:sz w:val="18"/>
          <w:szCs w:val="18"/>
          <w:lang w:val="en-US"/>
        </w:rPr>
        <w:t>rom</w:t>
      </w:r>
      <w:r w:rsidR="00853EBA" w:rsidRPr="00F809B2">
        <w:rPr>
          <w:rFonts w:ascii="Arial" w:hAnsi="Arial" w:cs="Arial"/>
          <w:i/>
          <w:sz w:val="18"/>
          <w:szCs w:val="18"/>
          <w:lang w:val="en-US"/>
        </w:rPr>
        <w:t xml:space="preserve"> a </w:t>
      </w:r>
      <w:r w:rsidRPr="00F809B2">
        <w:rPr>
          <w:rFonts w:ascii="Arial" w:hAnsi="Arial" w:cs="Arial"/>
          <w:i/>
          <w:sz w:val="18"/>
          <w:szCs w:val="18"/>
          <w:lang w:val="en-US"/>
        </w:rPr>
        <w:t>University in São José dos Campos</w:t>
      </w:r>
      <w:r w:rsidR="00853EBA" w:rsidRPr="00F809B2">
        <w:rPr>
          <w:rFonts w:ascii="Arial" w:hAnsi="Arial" w:cs="Arial"/>
          <w:i/>
          <w:sz w:val="18"/>
          <w:szCs w:val="18"/>
          <w:lang w:val="en-US"/>
        </w:rPr>
        <w:t>/SP. This study aims to show the relevance of these disciplines, in the b-learning format, as an interdisci</w:t>
      </w:r>
      <w:r w:rsidR="00BC548B" w:rsidRPr="00F809B2">
        <w:rPr>
          <w:rFonts w:ascii="Arial" w:hAnsi="Arial" w:cs="Arial"/>
          <w:i/>
          <w:sz w:val="18"/>
          <w:szCs w:val="18"/>
          <w:lang w:val="en-US"/>
        </w:rPr>
        <w:t xml:space="preserve">plinary teaching strategy </w:t>
      </w:r>
      <w:r w:rsidRPr="00F809B2">
        <w:rPr>
          <w:rFonts w:ascii="Arial" w:hAnsi="Arial" w:cs="Arial"/>
          <w:i/>
          <w:sz w:val="18"/>
          <w:szCs w:val="18"/>
          <w:lang w:val="en-US"/>
        </w:rPr>
        <w:t>us</w:t>
      </w:r>
      <w:r w:rsidR="00BC548B" w:rsidRPr="00F809B2">
        <w:rPr>
          <w:rFonts w:ascii="Arial" w:hAnsi="Arial" w:cs="Arial"/>
          <w:i/>
          <w:sz w:val="18"/>
          <w:szCs w:val="18"/>
          <w:lang w:val="en-US"/>
        </w:rPr>
        <w:t xml:space="preserve">ing </w:t>
      </w:r>
      <w:r w:rsidRPr="00F809B2">
        <w:rPr>
          <w:rFonts w:ascii="Arial" w:hAnsi="Arial" w:cs="Arial"/>
          <w:i/>
          <w:sz w:val="18"/>
          <w:szCs w:val="18"/>
          <w:lang w:val="en-US"/>
        </w:rPr>
        <w:t>active teaching method</w:t>
      </w:r>
      <w:r w:rsidR="00853EBA" w:rsidRPr="00F809B2">
        <w:rPr>
          <w:rFonts w:ascii="Arial" w:hAnsi="Arial" w:cs="Arial"/>
          <w:i/>
          <w:sz w:val="18"/>
          <w:szCs w:val="18"/>
          <w:lang w:val="en-US"/>
        </w:rPr>
        <w:t>s (simulated tr</w:t>
      </w:r>
      <w:r w:rsidRPr="00F809B2">
        <w:rPr>
          <w:rFonts w:ascii="Arial" w:hAnsi="Arial" w:cs="Arial"/>
          <w:i/>
          <w:sz w:val="18"/>
          <w:szCs w:val="18"/>
          <w:lang w:val="en-US"/>
        </w:rPr>
        <w:t>ial and elabora</w:t>
      </w:r>
      <w:r w:rsidR="00BC548B" w:rsidRPr="00F809B2">
        <w:rPr>
          <w:rFonts w:ascii="Arial" w:hAnsi="Arial" w:cs="Arial"/>
          <w:i/>
          <w:sz w:val="18"/>
          <w:szCs w:val="18"/>
          <w:lang w:val="en-US"/>
        </w:rPr>
        <w:t xml:space="preserve">tion of scientific articles). The </w:t>
      </w:r>
      <w:proofErr w:type="gramStart"/>
      <w:r w:rsidR="00BC548B" w:rsidRPr="00F809B2">
        <w:rPr>
          <w:rFonts w:ascii="Arial" w:hAnsi="Arial" w:cs="Arial"/>
          <w:i/>
          <w:sz w:val="18"/>
          <w:szCs w:val="18"/>
          <w:lang w:val="en-US"/>
        </w:rPr>
        <w:t xml:space="preserve">result </w:t>
      </w:r>
      <w:r w:rsidR="00853EBA" w:rsidRPr="00F809B2">
        <w:rPr>
          <w:rFonts w:ascii="Arial" w:hAnsi="Arial" w:cs="Arial"/>
          <w:i/>
          <w:sz w:val="18"/>
          <w:szCs w:val="18"/>
          <w:lang w:val="en-US"/>
        </w:rPr>
        <w:t xml:space="preserve"> indicates</w:t>
      </w:r>
      <w:proofErr w:type="gramEnd"/>
      <w:r w:rsidR="00853EBA" w:rsidRPr="00F809B2">
        <w:rPr>
          <w:rFonts w:ascii="Arial" w:hAnsi="Arial" w:cs="Arial"/>
          <w:i/>
          <w:sz w:val="18"/>
          <w:szCs w:val="18"/>
          <w:lang w:val="en-US"/>
        </w:rPr>
        <w:t xml:space="preserve"> a strong positive correlation between the assessment of the seats and the vote cast</w:t>
      </w:r>
      <w:r w:rsidR="00BC548B" w:rsidRPr="00F809B2">
        <w:rPr>
          <w:rFonts w:ascii="Arial" w:hAnsi="Arial" w:cs="Arial"/>
          <w:i/>
          <w:sz w:val="18"/>
          <w:szCs w:val="18"/>
          <w:lang w:val="en-US"/>
        </w:rPr>
        <w:t>.</w:t>
      </w:r>
      <w:r w:rsidR="00853EBA" w:rsidRPr="00F809B2">
        <w:rPr>
          <w:rFonts w:ascii="Arial" w:hAnsi="Arial" w:cs="Arial"/>
          <w:i/>
          <w:sz w:val="18"/>
          <w:szCs w:val="18"/>
          <w:lang w:val="en-US"/>
        </w:rPr>
        <w:t xml:space="preserve"> </w:t>
      </w:r>
      <w:r w:rsidR="00BC548B" w:rsidRPr="00F809B2">
        <w:rPr>
          <w:rFonts w:ascii="Arial" w:hAnsi="Arial" w:cs="Arial"/>
          <w:i/>
          <w:sz w:val="18"/>
          <w:szCs w:val="18"/>
          <w:lang w:val="en-US"/>
        </w:rPr>
        <w:t>T</w:t>
      </w:r>
      <w:r w:rsidR="00853EBA" w:rsidRPr="00F809B2">
        <w:rPr>
          <w:rFonts w:ascii="Arial" w:hAnsi="Arial" w:cs="Arial"/>
          <w:i/>
          <w:sz w:val="18"/>
          <w:szCs w:val="18"/>
          <w:lang w:val="en-US"/>
        </w:rPr>
        <w:t>he students recognize the relevance of the discipline</w:t>
      </w:r>
      <w:r w:rsidRPr="00F809B2">
        <w:rPr>
          <w:rFonts w:ascii="Arial" w:hAnsi="Arial" w:cs="Arial"/>
          <w:i/>
          <w:sz w:val="18"/>
          <w:szCs w:val="18"/>
          <w:lang w:val="en-US"/>
        </w:rPr>
        <w:t>s</w:t>
      </w:r>
      <w:r w:rsidR="00853EBA" w:rsidRPr="00F809B2">
        <w:rPr>
          <w:rFonts w:ascii="Arial" w:hAnsi="Arial" w:cs="Arial"/>
          <w:i/>
          <w:sz w:val="18"/>
          <w:szCs w:val="18"/>
          <w:lang w:val="en-US"/>
        </w:rPr>
        <w:t xml:space="preserve"> to their humanistic and legal formation.</w:t>
      </w:r>
    </w:p>
    <w:p w:rsidR="00853EBA" w:rsidRPr="00A51268" w:rsidRDefault="00A51268" w:rsidP="00A91BD7">
      <w:pPr>
        <w:spacing w:line="360" w:lineRule="auto"/>
        <w:jc w:val="both"/>
        <w:rPr>
          <w:rFonts w:ascii="Arial" w:hAnsi="Arial" w:cs="Arial"/>
          <w:i/>
          <w:sz w:val="18"/>
          <w:szCs w:val="18"/>
          <w:lang w:val="en-US"/>
        </w:rPr>
      </w:pPr>
      <w:r w:rsidRPr="00A51268">
        <w:rPr>
          <w:rFonts w:ascii="Arial" w:hAnsi="Arial" w:cs="Arial"/>
          <w:i/>
          <w:sz w:val="18"/>
          <w:szCs w:val="18"/>
          <w:lang w:val="en-US"/>
        </w:rPr>
        <w:t>Keywords</w:t>
      </w:r>
      <w:r>
        <w:rPr>
          <w:rFonts w:ascii="Arial" w:hAnsi="Arial" w:cs="Arial"/>
          <w:i/>
          <w:sz w:val="18"/>
          <w:szCs w:val="18"/>
          <w:lang w:val="en-US"/>
        </w:rPr>
        <w:t>:</w:t>
      </w:r>
      <w:r w:rsidRPr="00A51268">
        <w:rPr>
          <w:rFonts w:ascii="Arial" w:hAnsi="Arial" w:cs="Arial"/>
          <w:i/>
          <w:sz w:val="18"/>
          <w:szCs w:val="18"/>
          <w:lang w:val="en-US"/>
        </w:rPr>
        <w:t xml:space="preserve"> </w:t>
      </w:r>
      <w:r w:rsidR="00853EBA" w:rsidRPr="00A51268">
        <w:rPr>
          <w:rFonts w:ascii="Arial" w:hAnsi="Arial" w:cs="Arial"/>
          <w:i/>
          <w:sz w:val="18"/>
          <w:szCs w:val="18"/>
          <w:lang w:val="en-US"/>
        </w:rPr>
        <w:t>Legal education</w:t>
      </w:r>
      <w:r w:rsidR="00662A3C">
        <w:rPr>
          <w:rFonts w:ascii="Arial" w:hAnsi="Arial" w:cs="Arial"/>
          <w:i/>
          <w:sz w:val="18"/>
          <w:szCs w:val="18"/>
          <w:lang w:val="en-US"/>
        </w:rPr>
        <w:t>;</w:t>
      </w:r>
      <w:r w:rsidR="00853EBA" w:rsidRPr="00A51268">
        <w:rPr>
          <w:rFonts w:ascii="Arial" w:hAnsi="Arial" w:cs="Arial"/>
          <w:i/>
          <w:sz w:val="18"/>
          <w:szCs w:val="18"/>
          <w:lang w:val="en-US"/>
        </w:rPr>
        <w:t xml:space="preserve"> </w:t>
      </w:r>
      <w:proofErr w:type="spellStart"/>
      <w:r w:rsidR="00853EBA" w:rsidRPr="00A51268">
        <w:rPr>
          <w:rFonts w:ascii="Arial" w:hAnsi="Arial" w:cs="Arial"/>
          <w:i/>
          <w:sz w:val="18"/>
          <w:szCs w:val="18"/>
          <w:lang w:val="en-US"/>
        </w:rPr>
        <w:t>interdisciplinarity</w:t>
      </w:r>
      <w:proofErr w:type="spellEnd"/>
      <w:r w:rsidR="00662A3C">
        <w:rPr>
          <w:rFonts w:ascii="Arial" w:hAnsi="Arial" w:cs="Arial"/>
          <w:i/>
          <w:sz w:val="18"/>
          <w:szCs w:val="18"/>
          <w:lang w:val="en-US"/>
        </w:rPr>
        <w:t>;</w:t>
      </w:r>
      <w:r w:rsidR="00853EBA" w:rsidRPr="00A51268">
        <w:rPr>
          <w:rFonts w:ascii="Arial" w:hAnsi="Arial" w:cs="Arial"/>
          <w:i/>
          <w:sz w:val="18"/>
          <w:szCs w:val="18"/>
          <w:lang w:val="en-US"/>
        </w:rPr>
        <w:t xml:space="preserve"> law and society.</w:t>
      </w:r>
    </w:p>
    <w:p w:rsidR="00227D27" w:rsidRDefault="00227D27" w:rsidP="008C4E65">
      <w:pPr>
        <w:spacing w:line="360" w:lineRule="auto"/>
        <w:ind w:firstLine="567"/>
        <w:jc w:val="both"/>
        <w:rPr>
          <w:rFonts w:ascii="Arial" w:hAnsi="Arial" w:cs="Arial"/>
          <w:sz w:val="22"/>
          <w:szCs w:val="22"/>
          <w:lang w:val="en-US"/>
        </w:rPr>
      </w:pPr>
    </w:p>
    <w:p w:rsidR="00A51268" w:rsidRPr="00F809B2" w:rsidRDefault="00A51268" w:rsidP="00F47CBB">
      <w:pPr>
        <w:spacing w:line="312" w:lineRule="auto"/>
        <w:ind w:firstLine="567"/>
        <w:jc w:val="both"/>
        <w:rPr>
          <w:rFonts w:ascii="Arial" w:hAnsi="Arial" w:cs="Arial"/>
          <w:sz w:val="22"/>
          <w:szCs w:val="22"/>
          <w:lang w:val="en-US"/>
        </w:rPr>
      </w:pPr>
    </w:p>
    <w:p w:rsidR="00F47CBB" w:rsidRPr="00F809B2" w:rsidRDefault="00F47CBB" w:rsidP="00F47CBB">
      <w:pPr>
        <w:spacing w:line="312" w:lineRule="auto"/>
        <w:ind w:firstLine="567"/>
        <w:jc w:val="both"/>
        <w:rPr>
          <w:rFonts w:ascii="Arial" w:hAnsi="Arial" w:cs="Arial"/>
          <w:sz w:val="22"/>
          <w:szCs w:val="22"/>
          <w:lang w:val="en-US"/>
        </w:rPr>
      </w:pPr>
    </w:p>
    <w:p w:rsidR="00EE5DCB" w:rsidRPr="00F809B2" w:rsidRDefault="00EE5DCB" w:rsidP="00F47CBB">
      <w:pPr>
        <w:spacing w:line="312" w:lineRule="auto"/>
        <w:ind w:firstLine="567"/>
        <w:jc w:val="both"/>
        <w:rPr>
          <w:rFonts w:ascii="Arial" w:hAnsi="Arial" w:cs="Arial"/>
          <w:sz w:val="22"/>
          <w:szCs w:val="22"/>
          <w:lang w:val="en-US"/>
        </w:rPr>
      </w:pPr>
    </w:p>
    <w:p w:rsidR="00A51268" w:rsidRPr="00F809B2" w:rsidRDefault="00F809B2" w:rsidP="00F809B2">
      <w:pPr>
        <w:spacing w:line="312" w:lineRule="auto"/>
        <w:jc w:val="both"/>
        <w:rPr>
          <w:rFonts w:ascii="Arial" w:hAnsi="Arial" w:cs="Arial"/>
          <w:b/>
          <w:sz w:val="22"/>
          <w:szCs w:val="22"/>
        </w:rPr>
      </w:pPr>
      <w:r>
        <w:rPr>
          <w:rFonts w:ascii="Arial" w:hAnsi="Arial" w:cs="Arial"/>
          <w:b/>
          <w:sz w:val="22"/>
          <w:szCs w:val="22"/>
        </w:rPr>
        <w:t xml:space="preserve">1. </w:t>
      </w:r>
      <w:r w:rsidR="00037843" w:rsidRPr="00F809B2">
        <w:rPr>
          <w:rFonts w:ascii="Arial" w:hAnsi="Arial" w:cs="Arial"/>
          <w:b/>
          <w:sz w:val="22"/>
          <w:szCs w:val="22"/>
        </w:rPr>
        <w:t>Introdução</w:t>
      </w:r>
    </w:p>
    <w:p w:rsidR="00F809B2" w:rsidRDefault="00F809B2" w:rsidP="00F47CBB">
      <w:pPr>
        <w:spacing w:line="312" w:lineRule="auto"/>
        <w:ind w:firstLine="567"/>
        <w:jc w:val="both"/>
        <w:rPr>
          <w:rFonts w:ascii="Arial" w:hAnsi="Arial" w:cs="Arial"/>
          <w:sz w:val="22"/>
          <w:szCs w:val="22"/>
        </w:rPr>
      </w:pPr>
    </w:p>
    <w:p w:rsidR="00F47CBB" w:rsidRDefault="00F47CBB" w:rsidP="00F47CBB">
      <w:pPr>
        <w:spacing w:line="312" w:lineRule="auto"/>
        <w:ind w:firstLine="567"/>
        <w:jc w:val="both"/>
        <w:rPr>
          <w:rFonts w:ascii="Arial" w:hAnsi="Arial" w:cs="Arial"/>
          <w:sz w:val="22"/>
          <w:szCs w:val="22"/>
        </w:rPr>
      </w:pPr>
      <w:r w:rsidRPr="00662A3C">
        <w:rPr>
          <w:rFonts w:ascii="Arial" w:hAnsi="Arial" w:cs="Arial"/>
          <w:sz w:val="22"/>
          <w:szCs w:val="22"/>
        </w:rPr>
        <w:t xml:space="preserve">O debate recente sobre a crise do ensino jurídico no Brasil, a partir da acentuada expansão de cursos jurídicos em instituições privadas nas duas últimas décadas, tem se caracterizado pela crítica ao </w:t>
      </w:r>
      <w:r>
        <w:rPr>
          <w:rFonts w:ascii="Arial" w:hAnsi="Arial" w:cs="Arial"/>
          <w:sz w:val="22"/>
          <w:szCs w:val="22"/>
        </w:rPr>
        <w:t xml:space="preserve">que Porto (2004) </w:t>
      </w:r>
      <w:r w:rsidRPr="00662A3C">
        <w:rPr>
          <w:rFonts w:ascii="Arial" w:hAnsi="Arial" w:cs="Arial"/>
          <w:sz w:val="22"/>
          <w:szCs w:val="22"/>
        </w:rPr>
        <w:t>chama</w:t>
      </w:r>
      <w:r>
        <w:rPr>
          <w:rFonts w:ascii="Arial" w:hAnsi="Arial" w:cs="Arial"/>
          <w:sz w:val="22"/>
          <w:szCs w:val="22"/>
        </w:rPr>
        <w:t xml:space="preserve"> </w:t>
      </w:r>
      <w:r w:rsidRPr="00662A3C">
        <w:rPr>
          <w:rFonts w:ascii="Arial" w:hAnsi="Arial" w:cs="Arial"/>
          <w:sz w:val="22"/>
          <w:szCs w:val="22"/>
        </w:rPr>
        <w:t>d</w:t>
      </w:r>
      <w:r>
        <w:rPr>
          <w:rFonts w:ascii="Arial" w:hAnsi="Arial" w:cs="Arial"/>
          <w:sz w:val="22"/>
          <w:szCs w:val="22"/>
        </w:rPr>
        <w:t>e</w:t>
      </w:r>
      <w:r w:rsidRPr="00662A3C">
        <w:rPr>
          <w:rFonts w:ascii="Arial" w:hAnsi="Arial" w:cs="Arial"/>
          <w:sz w:val="22"/>
          <w:szCs w:val="22"/>
        </w:rPr>
        <w:t> mo</w:t>
      </w:r>
      <w:r>
        <w:rPr>
          <w:rFonts w:ascii="Arial" w:hAnsi="Arial" w:cs="Arial"/>
          <w:sz w:val="22"/>
          <w:szCs w:val="22"/>
        </w:rPr>
        <w:t>delo central de ensino jurídico que, segundo este autor,</w:t>
      </w:r>
      <w:r w:rsidRPr="00662A3C">
        <w:rPr>
          <w:rFonts w:ascii="Arial" w:hAnsi="Arial" w:cs="Arial"/>
          <w:sz w:val="22"/>
          <w:szCs w:val="22"/>
        </w:rPr>
        <w:t xml:space="preserve"> se caracteriza por um ensino descontextualizado, dogmático e </w:t>
      </w:r>
      <w:proofErr w:type="spellStart"/>
      <w:r w:rsidRPr="00662A3C">
        <w:rPr>
          <w:rFonts w:ascii="Arial" w:hAnsi="Arial" w:cs="Arial"/>
          <w:sz w:val="22"/>
          <w:szCs w:val="22"/>
        </w:rPr>
        <w:t>unidisciplinar</w:t>
      </w:r>
      <w:proofErr w:type="spellEnd"/>
      <w:r w:rsidRPr="00662A3C">
        <w:rPr>
          <w:rFonts w:ascii="Arial" w:hAnsi="Arial" w:cs="Arial"/>
          <w:sz w:val="22"/>
          <w:szCs w:val="22"/>
        </w:rPr>
        <w:t>.</w:t>
      </w:r>
      <w:r>
        <w:rPr>
          <w:rFonts w:ascii="Arial" w:hAnsi="Arial" w:cs="Arial"/>
          <w:sz w:val="22"/>
          <w:szCs w:val="22"/>
        </w:rPr>
        <w:t xml:space="preserve"> </w:t>
      </w:r>
    </w:p>
    <w:p w:rsidR="00DF25DD" w:rsidRDefault="00F47CBB" w:rsidP="00F47CBB">
      <w:pPr>
        <w:spacing w:line="312" w:lineRule="auto"/>
        <w:ind w:firstLine="567"/>
        <w:jc w:val="both"/>
        <w:rPr>
          <w:rFonts w:ascii="Arial" w:hAnsi="Arial" w:cs="Arial"/>
          <w:sz w:val="22"/>
          <w:szCs w:val="22"/>
        </w:rPr>
      </w:pPr>
      <w:r>
        <w:rPr>
          <w:rFonts w:ascii="Arial" w:hAnsi="Arial" w:cs="Arial"/>
          <w:sz w:val="22"/>
          <w:szCs w:val="22"/>
        </w:rPr>
        <w:t>Na busca por superar este modelo, e p</w:t>
      </w:r>
      <w:r w:rsidR="00037843" w:rsidRPr="008C4E65">
        <w:rPr>
          <w:rFonts w:ascii="Arial" w:hAnsi="Arial" w:cs="Arial"/>
          <w:sz w:val="22"/>
          <w:szCs w:val="22"/>
        </w:rPr>
        <w:t>ara fornecer</w:t>
      </w:r>
      <w:r>
        <w:rPr>
          <w:rFonts w:ascii="Arial" w:hAnsi="Arial" w:cs="Arial"/>
          <w:sz w:val="22"/>
          <w:szCs w:val="22"/>
        </w:rPr>
        <w:t xml:space="preserve"> um mecanismo de </w:t>
      </w:r>
      <w:r>
        <w:rPr>
          <w:rFonts w:ascii="Arial" w:hAnsi="Arial" w:cs="Arial"/>
          <w:sz w:val="22"/>
          <w:szCs w:val="22"/>
        </w:rPr>
        <w:lastRenderedPageBreak/>
        <w:t xml:space="preserve">aprimoramento para </w:t>
      </w:r>
      <w:r w:rsidR="00037843" w:rsidRPr="008C4E65">
        <w:rPr>
          <w:rFonts w:ascii="Arial" w:hAnsi="Arial" w:cs="Arial"/>
          <w:sz w:val="22"/>
          <w:szCs w:val="22"/>
        </w:rPr>
        <w:t xml:space="preserve">os alunos ingressantes no curso de Direito da Universidade do Vale do Paraíba – </w:t>
      </w:r>
      <w:proofErr w:type="spellStart"/>
      <w:r w:rsidR="00037843" w:rsidRPr="008C4E65">
        <w:rPr>
          <w:rFonts w:ascii="Arial" w:hAnsi="Arial" w:cs="Arial"/>
          <w:sz w:val="22"/>
          <w:szCs w:val="22"/>
        </w:rPr>
        <w:t>Univap</w:t>
      </w:r>
      <w:proofErr w:type="spellEnd"/>
      <w:r w:rsidR="00037843" w:rsidRPr="008C4E65">
        <w:rPr>
          <w:rFonts w:ascii="Arial" w:hAnsi="Arial" w:cs="Arial"/>
          <w:sz w:val="22"/>
          <w:szCs w:val="22"/>
        </w:rPr>
        <w:t>, o Projeto Pedagógico do referido curso estabeleceu a disciplina “Direito e Sociedade</w:t>
      </w:r>
      <w:r w:rsidR="00DF25DD">
        <w:rPr>
          <w:rFonts w:ascii="Arial" w:hAnsi="Arial" w:cs="Arial"/>
          <w:sz w:val="22"/>
          <w:szCs w:val="22"/>
        </w:rPr>
        <w:t xml:space="preserve"> I e II</w:t>
      </w:r>
      <w:r w:rsidR="00037843" w:rsidRPr="008C4E65">
        <w:rPr>
          <w:rFonts w:ascii="Arial" w:hAnsi="Arial" w:cs="Arial"/>
          <w:sz w:val="22"/>
          <w:szCs w:val="22"/>
        </w:rPr>
        <w:t xml:space="preserve">”, com uso de metodologias ativas de ensino e em formato de </w:t>
      </w:r>
      <w:proofErr w:type="spellStart"/>
      <w:r w:rsidR="00037843" w:rsidRPr="00F47CBB">
        <w:rPr>
          <w:rFonts w:ascii="Arial" w:hAnsi="Arial" w:cs="Arial"/>
          <w:sz w:val="22"/>
          <w:szCs w:val="22"/>
        </w:rPr>
        <w:t>b-learning</w:t>
      </w:r>
      <w:proofErr w:type="spellEnd"/>
      <w:r w:rsidR="00037843" w:rsidRPr="008C4E65">
        <w:rPr>
          <w:rFonts w:ascii="Arial" w:hAnsi="Arial" w:cs="Arial"/>
          <w:sz w:val="22"/>
          <w:szCs w:val="22"/>
        </w:rPr>
        <w:t xml:space="preserve">, baseada em julgamento simulado </w:t>
      </w:r>
      <w:r w:rsidR="00037843">
        <w:rPr>
          <w:rFonts w:ascii="Arial" w:hAnsi="Arial" w:cs="Arial"/>
          <w:sz w:val="22"/>
          <w:szCs w:val="22"/>
        </w:rPr>
        <w:t xml:space="preserve">e construção de artigos </w:t>
      </w:r>
      <w:r>
        <w:rPr>
          <w:rFonts w:ascii="Arial" w:hAnsi="Arial" w:cs="Arial"/>
          <w:sz w:val="22"/>
          <w:szCs w:val="22"/>
        </w:rPr>
        <w:t xml:space="preserve">de iniciação </w:t>
      </w:r>
      <w:r w:rsidR="00037843">
        <w:rPr>
          <w:rFonts w:ascii="Arial" w:hAnsi="Arial" w:cs="Arial"/>
          <w:sz w:val="22"/>
          <w:szCs w:val="22"/>
        </w:rPr>
        <w:t>científic</w:t>
      </w:r>
      <w:r>
        <w:rPr>
          <w:rFonts w:ascii="Arial" w:hAnsi="Arial" w:cs="Arial"/>
          <w:sz w:val="22"/>
          <w:szCs w:val="22"/>
        </w:rPr>
        <w:t>a</w:t>
      </w:r>
      <w:r w:rsidR="00037843">
        <w:rPr>
          <w:rFonts w:ascii="Arial" w:hAnsi="Arial" w:cs="Arial"/>
          <w:sz w:val="22"/>
          <w:szCs w:val="22"/>
        </w:rPr>
        <w:t xml:space="preserve"> </w:t>
      </w:r>
      <w:r w:rsidR="00037843" w:rsidRPr="008C4E65">
        <w:rPr>
          <w:rFonts w:ascii="Arial" w:hAnsi="Arial" w:cs="Arial"/>
          <w:sz w:val="22"/>
          <w:szCs w:val="22"/>
        </w:rPr>
        <w:t xml:space="preserve">como estratégia de ensino interdisciplinar. O presente trabalho faz um estudo de caso desta disciplina, entre os anos 2005 e 2017, através da análise estatística (coeficiente de Pearson) dos resultados das avaliações respondidas pelos estudantes sobre a disciplina, bem como dos resultados dos julgamentos simulados nela realizados. </w:t>
      </w:r>
      <w:r>
        <w:rPr>
          <w:rFonts w:ascii="Arial" w:hAnsi="Arial" w:cs="Arial"/>
          <w:sz w:val="22"/>
          <w:szCs w:val="22"/>
        </w:rPr>
        <w:t xml:space="preserve">Trata-se de resultados preliminares de um projeto aprovado por Comitê de Ética em Pesquisa (Parecer n. 2.531.802 de 07/03/2018, CAAE </w:t>
      </w:r>
      <w:r w:rsidRPr="00944536">
        <w:rPr>
          <w:rFonts w:ascii="Arial" w:hAnsi="Arial" w:cs="Arial"/>
          <w:sz w:val="22"/>
          <w:szCs w:val="22"/>
        </w:rPr>
        <w:t>81044417.3.0000.5503</w:t>
      </w:r>
      <w:r>
        <w:rPr>
          <w:rFonts w:ascii="Arial" w:hAnsi="Arial" w:cs="Arial"/>
          <w:sz w:val="22"/>
          <w:szCs w:val="22"/>
        </w:rPr>
        <w:t xml:space="preserve">). </w:t>
      </w:r>
    </w:p>
    <w:p w:rsidR="00037843" w:rsidRPr="008C4E65" w:rsidRDefault="00DF25DD" w:rsidP="00F47CBB">
      <w:pPr>
        <w:spacing w:line="312" w:lineRule="auto"/>
        <w:ind w:firstLine="567"/>
        <w:jc w:val="both"/>
        <w:rPr>
          <w:rFonts w:ascii="Arial" w:hAnsi="Arial" w:cs="Arial"/>
          <w:sz w:val="22"/>
          <w:szCs w:val="22"/>
        </w:rPr>
      </w:pPr>
      <w:r>
        <w:rPr>
          <w:rFonts w:ascii="Arial" w:hAnsi="Arial" w:cs="Arial"/>
          <w:sz w:val="22"/>
          <w:szCs w:val="22"/>
        </w:rPr>
        <w:t xml:space="preserve">O artigo questiona, inicialmente, a natureza dogmática dos cursos de direito e avança na relevância das estratégias </w:t>
      </w:r>
      <w:r w:rsidRPr="008C4E65">
        <w:rPr>
          <w:rFonts w:ascii="Arial" w:hAnsi="Arial" w:cs="Arial"/>
          <w:sz w:val="22"/>
          <w:szCs w:val="22"/>
        </w:rPr>
        <w:t>de interdisciplinar</w:t>
      </w:r>
      <w:r>
        <w:rPr>
          <w:rFonts w:ascii="Arial" w:hAnsi="Arial" w:cs="Arial"/>
          <w:sz w:val="22"/>
          <w:szCs w:val="22"/>
        </w:rPr>
        <w:t xml:space="preserve">idade em uma disciplina </w:t>
      </w:r>
      <w:r w:rsidRPr="008C4E65">
        <w:rPr>
          <w:rFonts w:ascii="Arial" w:hAnsi="Arial" w:cs="Arial"/>
          <w:sz w:val="22"/>
          <w:szCs w:val="22"/>
        </w:rPr>
        <w:t xml:space="preserve">com uso de metodologias ativas de ensino e em formato de </w:t>
      </w:r>
      <w:proofErr w:type="spellStart"/>
      <w:r w:rsidRPr="00F47CBB">
        <w:rPr>
          <w:rFonts w:ascii="Arial" w:hAnsi="Arial" w:cs="Arial"/>
          <w:sz w:val="22"/>
          <w:szCs w:val="22"/>
        </w:rPr>
        <w:t>b-learning</w:t>
      </w:r>
      <w:proofErr w:type="spellEnd"/>
      <w:r>
        <w:rPr>
          <w:rFonts w:ascii="Arial" w:hAnsi="Arial" w:cs="Arial"/>
          <w:sz w:val="22"/>
          <w:szCs w:val="22"/>
        </w:rPr>
        <w:t xml:space="preserve">. Passa, a seguir, a expor o funcionamento das disciplinas </w:t>
      </w:r>
      <w:r w:rsidRPr="008C4E65">
        <w:rPr>
          <w:rFonts w:ascii="Arial" w:hAnsi="Arial" w:cs="Arial"/>
          <w:sz w:val="22"/>
          <w:szCs w:val="22"/>
        </w:rPr>
        <w:t>“Direito e Sociedade</w:t>
      </w:r>
      <w:r>
        <w:rPr>
          <w:rFonts w:ascii="Arial" w:hAnsi="Arial" w:cs="Arial"/>
          <w:sz w:val="22"/>
          <w:szCs w:val="22"/>
        </w:rPr>
        <w:t xml:space="preserve"> I e II</w:t>
      </w:r>
      <w:r w:rsidRPr="008C4E65">
        <w:rPr>
          <w:rFonts w:ascii="Arial" w:hAnsi="Arial" w:cs="Arial"/>
          <w:sz w:val="22"/>
          <w:szCs w:val="22"/>
        </w:rPr>
        <w:t>”,</w:t>
      </w:r>
      <w:r>
        <w:rPr>
          <w:rFonts w:ascii="Arial" w:hAnsi="Arial" w:cs="Arial"/>
          <w:sz w:val="22"/>
          <w:szCs w:val="22"/>
        </w:rPr>
        <w:t xml:space="preserve"> bem como as estratégias de coleta e análise dos resultados dos julgamentos simulados. Com base nestes resultados, conclui que os </w:t>
      </w:r>
      <w:r w:rsidR="00037843" w:rsidRPr="008C4E65">
        <w:rPr>
          <w:rFonts w:ascii="Arial" w:hAnsi="Arial" w:cs="Arial"/>
          <w:sz w:val="22"/>
          <w:szCs w:val="22"/>
        </w:rPr>
        <w:t>alunos reconhecem a relevância da disciplina para sua formação human</w:t>
      </w:r>
      <w:r>
        <w:rPr>
          <w:rFonts w:ascii="Arial" w:hAnsi="Arial" w:cs="Arial"/>
          <w:sz w:val="22"/>
          <w:szCs w:val="22"/>
        </w:rPr>
        <w:t>ístic</w:t>
      </w:r>
      <w:r w:rsidR="00037843" w:rsidRPr="008C4E65">
        <w:rPr>
          <w:rFonts w:ascii="Arial" w:hAnsi="Arial" w:cs="Arial"/>
          <w:sz w:val="22"/>
          <w:szCs w:val="22"/>
        </w:rPr>
        <w:t>a e jurídica, pela valorização da capacidade argumentativa e pela contextualização do direito.</w:t>
      </w:r>
    </w:p>
    <w:p w:rsidR="00037843" w:rsidRPr="00F47CBB" w:rsidRDefault="00037843" w:rsidP="00F47CBB">
      <w:pPr>
        <w:spacing w:line="312" w:lineRule="auto"/>
        <w:ind w:firstLine="567"/>
        <w:jc w:val="both"/>
        <w:rPr>
          <w:rFonts w:ascii="Arial" w:hAnsi="Arial" w:cs="Arial"/>
          <w:sz w:val="22"/>
          <w:szCs w:val="22"/>
        </w:rPr>
      </w:pPr>
    </w:p>
    <w:p w:rsidR="00982EAF" w:rsidRPr="00F809B2" w:rsidRDefault="00F809B2" w:rsidP="00F401ED">
      <w:pPr>
        <w:spacing w:line="312" w:lineRule="auto"/>
        <w:jc w:val="both"/>
        <w:rPr>
          <w:rFonts w:ascii="Arial" w:hAnsi="Arial" w:cs="Arial"/>
          <w:b/>
          <w:sz w:val="22"/>
          <w:szCs w:val="22"/>
        </w:rPr>
      </w:pPr>
      <w:r>
        <w:rPr>
          <w:rFonts w:ascii="Arial" w:hAnsi="Arial" w:cs="Arial"/>
          <w:b/>
          <w:sz w:val="22"/>
          <w:szCs w:val="22"/>
        </w:rPr>
        <w:t xml:space="preserve">2. </w:t>
      </w:r>
      <w:r w:rsidR="00F401ED" w:rsidRPr="00F809B2">
        <w:rPr>
          <w:rFonts w:ascii="Arial" w:hAnsi="Arial" w:cs="Arial"/>
          <w:b/>
          <w:sz w:val="22"/>
          <w:szCs w:val="22"/>
        </w:rPr>
        <w:t>Repensar o ensino jurídico: uma necessidade</w:t>
      </w:r>
    </w:p>
    <w:p w:rsidR="00F401ED" w:rsidRPr="00662A3C" w:rsidRDefault="00F401ED" w:rsidP="00662A3C">
      <w:pPr>
        <w:spacing w:line="312" w:lineRule="auto"/>
        <w:ind w:firstLine="567"/>
        <w:jc w:val="both"/>
        <w:rPr>
          <w:rFonts w:ascii="Arial" w:hAnsi="Arial" w:cs="Arial"/>
          <w:sz w:val="22"/>
          <w:szCs w:val="22"/>
        </w:rPr>
      </w:pPr>
    </w:p>
    <w:p w:rsidR="00982EAF" w:rsidRPr="006D5CFE" w:rsidRDefault="00982EAF" w:rsidP="00F809B2">
      <w:pPr>
        <w:spacing w:line="312" w:lineRule="auto"/>
        <w:ind w:firstLine="567"/>
        <w:jc w:val="both"/>
        <w:rPr>
          <w:sz w:val="20"/>
          <w:szCs w:val="22"/>
        </w:rPr>
      </w:pPr>
      <w:r w:rsidRPr="00662A3C">
        <w:rPr>
          <w:rFonts w:ascii="Arial" w:hAnsi="Arial" w:cs="Arial"/>
          <w:sz w:val="22"/>
          <w:szCs w:val="22"/>
        </w:rPr>
        <w:t xml:space="preserve">O debate recente sobre a crise do ensino jurídico no Brasil, a partir da acentuada expansão de cursos jurídicos em instituições privadas nas duas últimas décadas, tem se caracterizado pela crítica ao chamado modelo central de ensino jurídico (PÔRTO, 2004). Este modelo, predominante em grande parte dos cursos jurídicos, se caracteriza por um ensino descontextualizado, dogmático e </w:t>
      </w:r>
      <w:proofErr w:type="spellStart"/>
      <w:r w:rsidRPr="00662A3C">
        <w:rPr>
          <w:rFonts w:ascii="Arial" w:hAnsi="Arial" w:cs="Arial"/>
          <w:sz w:val="22"/>
          <w:szCs w:val="22"/>
        </w:rPr>
        <w:t>unidisciplinar</w:t>
      </w:r>
      <w:proofErr w:type="spellEnd"/>
      <w:r w:rsidRPr="00662A3C">
        <w:rPr>
          <w:rFonts w:ascii="Arial" w:hAnsi="Arial" w:cs="Arial"/>
          <w:sz w:val="22"/>
          <w:szCs w:val="22"/>
        </w:rPr>
        <w:t xml:space="preserve">. Soma-se a este problema o fato de que grande parte dos alunos ingressantes nesses cursos - em </w:t>
      </w:r>
      <w:proofErr w:type="gramStart"/>
      <w:r w:rsidRPr="00662A3C">
        <w:rPr>
          <w:rFonts w:ascii="Arial" w:hAnsi="Arial" w:cs="Arial"/>
          <w:sz w:val="22"/>
          <w:szCs w:val="22"/>
        </w:rPr>
        <w:t>sua maioria oferecidos em período noturno e parcial</w:t>
      </w:r>
      <w:proofErr w:type="gramEnd"/>
      <w:r w:rsidRPr="00662A3C">
        <w:rPr>
          <w:rFonts w:ascii="Arial" w:hAnsi="Arial" w:cs="Arial"/>
          <w:sz w:val="22"/>
          <w:szCs w:val="22"/>
        </w:rPr>
        <w:t xml:space="preserve"> - não apresentam habilidades e competências mínimas (capital cultural) para os estudos no nível superior. Por um lado um ensino arcaico e, por outro, uma clientela diversificada e mal preparada. Esse duplo aspecto coloca às instituições de ensino o desafio de repensar e inovar sua prática pedagógica, sobretudo nas séries iniciais do curso. </w:t>
      </w:r>
    </w:p>
    <w:p w:rsidR="00982EAF" w:rsidRPr="00662A3C" w:rsidRDefault="00982EAF" w:rsidP="00662A3C">
      <w:pPr>
        <w:spacing w:line="312" w:lineRule="auto"/>
        <w:ind w:firstLine="567"/>
        <w:jc w:val="both"/>
        <w:rPr>
          <w:rFonts w:ascii="Arial" w:hAnsi="Arial" w:cs="Arial"/>
          <w:sz w:val="22"/>
          <w:szCs w:val="22"/>
        </w:rPr>
      </w:pPr>
      <w:r w:rsidRPr="00662A3C">
        <w:rPr>
          <w:rFonts w:ascii="Arial" w:hAnsi="Arial" w:cs="Arial"/>
          <w:sz w:val="22"/>
          <w:szCs w:val="22"/>
        </w:rPr>
        <w:t xml:space="preserve">Neste contexto, para fornecer um mecanismo de aprimoramento dos alunos ingressantes no curso de Direito da Universidade do Vale do Paraíba – </w:t>
      </w:r>
      <w:proofErr w:type="spellStart"/>
      <w:r w:rsidRPr="00662A3C">
        <w:rPr>
          <w:rFonts w:ascii="Arial" w:hAnsi="Arial" w:cs="Arial"/>
          <w:sz w:val="22"/>
          <w:szCs w:val="22"/>
        </w:rPr>
        <w:t>Univap</w:t>
      </w:r>
      <w:proofErr w:type="spellEnd"/>
      <w:r w:rsidRPr="00662A3C">
        <w:rPr>
          <w:rFonts w:ascii="Arial" w:hAnsi="Arial" w:cs="Arial"/>
          <w:sz w:val="22"/>
          <w:szCs w:val="22"/>
        </w:rPr>
        <w:t xml:space="preserve">, o Projeto Pedagógico do referido curso estabeleceu a disciplina “Direito e Sociedade”, ministrada nos dois primeiros semestres do curso (disciplina que, doravante, será designada como DS1 e DS2), com uso de metodologias ativas de ensino e em formato </w:t>
      </w:r>
      <w:proofErr w:type="spellStart"/>
      <w:r w:rsidRPr="00662A3C">
        <w:rPr>
          <w:rFonts w:ascii="Arial" w:hAnsi="Arial" w:cs="Arial"/>
          <w:i/>
          <w:sz w:val="22"/>
          <w:szCs w:val="22"/>
        </w:rPr>
        <w:t>b-learning</w:t>
      </w:r>
      <w:proofErr w:type="spellEnd"/>
      <w:r w:rsidRPr="00662A3C">
        <w:rPr>
          <w:rFonts w:ascii="Arial" w:hAnsi="Arial" w:cs="Arial"/>
          <w:sz w:val="22"/>
          <w:szCs w:val="22"/>
        </w:rPr>
        <w:t xml:space="preserve">, baseada em julgamento simulado como estratégia de ensino interdisciplinar. O formato de </w:t>
      </w:r>
      <w:proofErr w:type="spellStart"/>
      <w:r w:rsidRPr="00662A3C">
        <w:rPr>
          <w:rFonts w:ascii="Arial" w:hAnsi="Arial" w:cs="Arial"/>
          <w:i/>
          <w:sz w:val="22"/>
          <w:szCs w:val="22"/>
        </w:rPr>
        <w:t>b-learnig</w:t>
      </w:r>
      <w:proofErr w:type="spellEnd"/>
      <w:r w:rsidRPr="00662A3C">
        <w:rPr>
          <w:rFonts w:ascii="Arial" w:hAnsi="Arial" w:cs="Arial"/>
          <w:sz w:val="22"/>
          <w:szCs w:val="22"/>
        </w:rPr>
        <w:t xml:space="preserve"> (</w:t>
      </w:r>
      <w:proofErr w:type="spellStart"/>
      <w:r w:rsidRPr="00662A3C">
        <w:rPr>
          <w:rFonts w:ascii="Arial" w:hAnsi="Arial" w:cs="Arial"/>
          <w:i/>
          <w:sz w:val="22"/>
          <w:szCs w:val="22"/>
        </w:rPr>
        <w:t>blended</w:t>
      </w:r>
      <w:proofErr w:type="spellEnd"/>
      <w:r w:rsidRPr="00662A3C">
        <w:rPr>
          <w:rFonts w:ascii="Arial" w:hAnsi="Arial" w:cs="Arial"/>
          <w:i/>
          <w:sz w:val="22"/>
          <w:szCs w:val="22"/>
        </w:rPr>
        <w:t xml:space="preserve"> </w:t>
      </w:r>
      <w:proofErr w:type="spellStart"/>
      <w:r w:rsidRPr="00662A3C">
        <w:rPr>
          <w:rFonts w:ascii="Arial" w:hAnsi="Arial" w:cs="Arial"/>
          <w:i/>
          <w:sz w:val="22"/>
          <w:szCs w:val="22"/>
        </w:rPr>
        <w:t>learning</w:t>
      </w:r>
      <w:proofErr w:type="spellEnd"/>
      <w:r w:rsidRPr="00662A3C">
        <w:rPr>
          <w:rFonts w:ascii="Arial" w:hAnsi="Arial" w:cs="Arial"/>
          <w:sz w:val="22"/>
          <w:szCs w:val="22"/>
        </w:rPr>
        <w:t xml:space="preserve"> ou ensino híbrido) consiste em combinar práticas de ensino presencial e semipresencial. Segundo Conceição (2011, p. 53) a modalidade de educação </w:t>
      </w:r>
      <w:proofErr w:type="spellStart"/>
      <w:r w:rsidRPr="00662A3C">
        <w:rPr>
          <w:rFonts w:ascii="Arial" w:hAnsi="Arial" w:cs="Arial"/>
          <w:i/>
          <w:sz w:val="22"/>
          <w:szCs w:val="22"/>
        </w:rPr>
        <w:t>b-learning</w:t>
      </w:r>
      <w:proofErr w:type="spellEnd"/>
      <w:r w:rsidRPr="00662A3C">
        <w:rPr>
          <w:rFonts w:ascii="Arial" w:hAnsi="Arial" w:cs="Arial"/>
          <w:sz w:val="22"/>
          <w:szCs w:val="22"/>
        </w:rPr>
        <w:t xml:space="preserve"> é usada como “a ligação entre a </w:t>
      </w:r>
      <w:r w:rsidRPr="00662A3C">
        <w:rPr>
          <w:rFonts w:ascii="Arial" w:hAnsi="Arial" w:cs="Arial"/>
          <w:sz w:val="22"/>
          <w:szCs w:val="22"/>
        </w:rPr>
        <w:lastRenderedPageBreak/>
        <w:t xml:space="preserve">sala de aula tradicional e a educação a </w:t>
      </w:r>
      <w:r w:rsidRPr="00662A3C">
        <w:rPr>
          <w:rFonts w:ascii="Arial" w:hAnsi="Arial" w:cs="Arial"/>
          <w:i/>
          <w:sz w:val="22"/>
          <w:szCs w:val="22"/>
        </w:rPr>
        <w:t>online</w:t>
      </w:r>
      <w:r w:rsidRPr="00662A3C">
        <w:rPr>
          <w:rFonts w:ascii="Arial" w:hAnsi="Arial" w:cs="Arial"/>
          <w:sz w:val="22"/>
          <w:szCs w:val="22"/>
        </w:rPr>
        <w:t xml:space="preserve">, coexistindo dentro de um mesmo curso, sessões presenciais e sessões </w:t>
      </w:r>
      <w:r w:rsidRPr="00662A3C">
        <w:rPr>
          <w:rFonts w:ascii="Arial" w:hAnsi="Arial" w:cs="Arial"/>
          <w:i/>
          <w:sz w:val="22"/>
          <w:szCs w:val="22"/>
        </w:rPr>
        <w:t>online</w:t>
      </w:r>
      <w:r w:rsidRPr="00662A3C">
        <w:rPr>
          <w:rFonts w:ascii="Arial" w:hAnsi="Arial" w:cs="Arial"/>
          <w:sz w:val="22"/>
          <w:szCs w:val="22"/>
        </w:rPr>
        <w:t xml:space="preserve">”. Esta mesma autora caracteriza este ambiente </w:t>
      </w:r>
      <w:r w:rsidRPr="00662A3C">
        <w:rPr>
          <w:rFonts w:ascii="Arial" w:hAnsi="Arial" w:cs="Arial"/>
          <w:i/>
          <w:sz w:val="22"/>
          <w:szCs w:val="22"/>
        </w:rPr>
        <w:t>online</w:t>
      </w:r>
      <w:r w:rsidRPr="00662A3C">
        <w:rPr>
          <w:rFonts w:ascii="Arial" w:hAnsi="Arial" w:cs="Arial"/>
          <w:sz w:val="22"/>
          <w:szCs w:val="22"/>
        </w:rPr>
        <w:t xml:space="preserve"> como “a utilização das novas tecnologias multimídia e da internet para melhorar a qualidade da aprendizagem” (PROGRAMA EUROPEU ELEARNING, 2010 </w:t>
      </w:r>
      <w:r w:rsidRPr="00662A3C">
        <w:rPr>
          <w:rFonts w:ascii="Arial" w:hAnsi="Arial" w:cs="Arial"/>
          <w:i/>
          <w:sz w:val="22"/>
          <w:szCs w:val="22"/>
        </w:rPr>
        <w:t>apud</w:t>
      </w:r>
      <w:r w:rsidRPr="00662A3C">
        <w:rPr>
          <w:rFonts w:ascii="Arial" w:hAnsi="Arial" w:cs="Arial"/>
          <w:sz w:val="22"/>
          <w:szCs w:val="22"/>
        </w:rPr>
        <w:t xml:space="preserve"> CONCEIÇÃO, 2011, p. 54).</w:t>
      </w:r>
    </w:p>
    <w:p w:rsidR="00982EAF" w:rsidRPr="00662A3C" w:rsidRDefault="00982EAF" w:rsidP="00662A3C">
      <w:pPr>
        <w:spacing w:line="312" w:lineRule="auto"/>
        <w:ind w:firstLine="567"/>
        <w:jc w:val="both"/>
        <w:rPr>
          <w:rFonts w:ascii="Arial" w:hAnsi="Arial" w:cs="Arial"/>
          <w:sz w:val="22"/>
          <w:szCs w:val="22"/>
        </w:rPr>
      </w:pPr>
      <w:proofErr w:type="spellStart"/>
      <w:r w:rsidRPr="00662A3C">
        <w:rPr>
          <w:rFonts w:ascii="Arial" w:hAnsi="Arial" w:cs="Arial"/>
          <w:sz w:val="22"/>
          <w:szCs w:val="22"/>
        </w:rPr>
        <w:t>Zugman</w:t>
      </w:r>
      <w:proofErr w:type="spellEnd"/>
      <w:r w:rsidRPr="00662A3C">
        <w:rPr>
          <w:rFonts w:ascii="Arial" w:hAnsi="Arial" w:cs="Arial"/>
          <w:sz w:val="22"/>
          <w:szCs w:val="22"/>
        </w:rPr>
        <w:t xml:space="preserve"> e Bastos (2013, p. 113) observam que grande parte dos docentes avaliam seus alunos por meio de provas ou trabalhos aplicados ao final do curso, com o objetivo de verificar se os alunos internalizaram os conteúdos lecionados. Estes autores destacam que esta “dinâmica poderia ser substituída pela adoção de outros métodos de avaliação, como os seminários de leitura, </w:t>
      </w:r>
      <w:r w:rsidRPr="00662A3C">
        <w:rPr>
          <w:rFonts w:ascii="Arial" w:hAnsi="Arial" w:cs="Arial"/>
          <w:i/>
          <w:sz w:val="22"/>
          <w:szCs w:val="22"/>
        </w:rPr>
        <w:t>role play</w:t>
      </w:r>
      <w:r w:rsidRPr="00662A3C">
        <w:rPr>
          <w:rFonts w:ascii="Arial" w:hAnsi="Arial" w:cs="Arial"/>
          <w:sz w:val="22"/>
          <w:szCs w:val="22"/>
        </w:rPr>
        <w:t>, debates, entre outros”. Criticam, entretanto, que muitos docentes que aderem a estes outros métodos “continuam orientados pela função certificatória, pois não acompanham todas as etapas de preparação dos trabalhos”. Nas disciplinas DS1 e</w:t>
      </w:r>
      <w:r w:rsidR="00CB1E40">
        <w:rPr>
          <w:rFonts w:ascii="Arial" w:hAnsi="Arial" w:cs="Arial"/>
          <w:sz w:val="22"/>
          <w:szCs w:val="22"/>
        </w:rPr>
        <w:t xml:space="preserve"> </w:t>
      </w:r>
      <w:r w:rsidRPr="00662A3C">
        <w:rPr>
          <w:rFonts w:ascii="Arial" w:hAnsi="Arial" w:cs="Arial"/>
          <w:sz w:val="22"/>
          <w:szCs w:val="22"/>
        </w:rPr>
        <w:t>DS2, os docentes sempre tiveram uma preocupação em acompanhar todas as etapas desenvolvidas pelos discentes ao longo do semestre, numa metodologia ativa de aprendizagem.</w:t>
      </w:r>
    </w:p>
    <w:p w:rsidR="00982EAF" w:rsidRDefault="00982EAF" w:rsidP="00662A3C">
      <w:pPr>
        <w:spacing w:line="312" w:lineRule="auto"/>
        <w:ind w:firstLine="567"/>
        <w:jc w:val="both"/>
        <w:rPr>
          <w:rFonts w:ascii="Arial" w:hAnsi="Arial" w:cs="Arial"/>
          <w:sz w:val="22"/>
          <w:szCs w:val="22"/>
        </w:rPr>
      </w:pPr>
      <w:r w:rsidRPr="00662A3C">
        <w:rPr>
          <w:rFonts w:ascii="Arial" w:hAnsi="Arial" w:cs="Arial"/>
          <w:sz w:val="22"/>
          <w:szCs w:val="22"/>
        </w:rPr>
        <w:t xml:space="preserve">Esta preocupação com uso de metodologia ativa </w:t>
      </w:r>
      <w:proofErr w:type="gramStart"/>
      <w:r w:rsidRPr="00662A3C">
        <w:rPr>
          <w:rFonts w:ascii="Arial" w:hAnsi="Arial" w:cs="Arial"/>
          <w:sz w:val="22"/>
          <w:szCs w:val="22"/>
        </w:rPr>
        <w:t>expressa-se</w:t>
      </w:r>
      <w:proofErr w:type="gramEnd"/>
      <w:r w:rsidRPr="00662A3C">
        <w:rPr>
          <w:rFonts w:ascii="Arial" w:hAnsi="Arial" w:cs="Arial"/>
          <w:sz w:val="22"/>
          <w:szCs w:val="22"/>
        </w:rPr>
        <w:t xml:space="preserve"> bem nos objetivos das referidas disciplinas DS1 e DS2 (abaixo indicados, por exemplo: “Motivar os alunos para a leitura e pesquisa, a partir de atividades dentro e fora da sala de aula”; “Capacitar ao trabalho autônomo e ao auto aprendizado”). Segundo Diesel, </w:t>
      </w:r>
      <w:proofErr w:type="spellStart"/>
      <w:r w:rsidRPr="00662A3C">
        <w:rPr>
          <w:rFonts w:ascii="Arial" w:hAnsi="Arial" w:cs="Arial"/>
          <w:sz w:val="22"/>
          <w:szCs w:val="22"/>
        </w:rPr>
        <w:t>Baldez</w:t>
      </w:r>
      <w:proofErr w:type="spellEnd"/>
      <w:r w:rsidRPr="00662A3C">
        <w:rPr>
          <w:rFonts w:ascii="Arial" w:hAnsi="Arial" w:cs="Arial"/>
          <w:sz w:val="22"/>
          <w:szCs w:val="22"/>
        </w:rPr>
        <w:t xml:space="preserve"> e Martins (2017, p. 271) um método ativo é um processo “que visa estimular a autoaprendizagem e a curiosidade do estudante para pesquisar, refletir e analisar possíveis situações para tomada de decisão”, em oposição ao “método tradicional, em que os estudantes possuem postura passiva de recepção de teorias”. O professor, assim, atua como um “facilitador”.</w:t>
      </w:r>
    </w:p>
    <w:p w:rsidR="00AB2F41" w:rsidRDefault="00AB2F41" w:rsidP="00662A3C">
      <w:pPr>
        <w:spacing w:line="312" w:lineRule="auto"/>
        <w:ind w:firstLine="567"/>
        <w:jc w:val="both"/>
        <w:rPr>
          <w:rFonts w:ascii="Arial" w:hAnsi="Arial" w:cs="Arial"/>
          <w:sz w:val="22"/>
          <w:szCs w:val="22"/>
        </w:rPr>
      </w:pPr>
    </w:p>
    <w:p w:rsidR="00AB2F41" w:rsidRPr="00B70D61" w:rsidRDefault="00F809B2" w:rsidP="00F809B2">
      <w:pPr>
        <w:spacing w:line="312" w:lineRule="auto"/>
        <w:jc w:val="both"/>
        <w:rPr>
          <w:rFonts w:ascii="Arial" w:hAnsi="Arial" w:cs="Arial"/>
          <w:b/>
          <w:sz w:val="22"/>
          <w:szCs w:val="22"/>
        </w:rPr>
      </w:pPr>
      <w:r>
        <w:rPr>
          <w:rFonts w:ascii="Arial" w:hAnsi="Arial" w:cs="Arial"/>
          <w:b/>
          <w:sz w:val="22"/>
          <w:szCs w:val="22"/>
        </w:rPr>
        <w:t xml:space="preserve">3. </w:t>
      </w:r>
      <w:r w:rsidR="00347D1D">
        <w:rPr>
          <w:rFonts w:ascii="Arial" w:hAnsi="Arial" w:cs="Arial"/>
          <w:b/>
          <w:sz w:val="22"/>
          <w:szCs w:val="22"/>
        </w:rPr>
        <w:t>A e</w:t>
      </w:r>
      <w:r w:rsidR="00AB2F41" w:rsidRPr="00B70D61">
        <w:rPr>
          <w:rFonts w:ascii="Arial" w:hAnsi="Arial" w:cs="Arial"/>
          <w:b/>
          <w:sz w:val="22"/>
          <w:szCs w:val="22"/>
        </w:rPr>
        <w:t xml:space="preserve">strutura das disciplinas Direito e Sociedade I e II </w:t>
      </w:r>
    </w:p>
    <w:p w:rsidR="00AB2F41" w:rsidRPr="00662A3C" w:rsidRDefault="00AB2F41" w:rsidP="00662A3C">
      <w:pPr>
        <w:spacing w:line="312" w:lineRule="auto"/>
        <w:ind w:firstLine="567"/>
        <w:jc w:val="both"/>
        <w:rPr>
          <w:rFonts w:ascii="Arial" w:hAnsi="Arial" w:cs="Arial"/>
          <w:sz w:val="22"/>
          <w:szCs w:val="22"/>
        </w:rPr>
      </w:pPr>
    </w:p>
    <w:p w:rsidR="00982EAF" w:rsidRPr="00263AAF" w:rsidRDefault="00982EAF" w:rsidP="00263AAF">
      <w:pPr>
        <w:spacing w:line="312" w:lineRule="auto"/>
        <w:ind w:firstLine="567"/>
        <w:jc w:val="both"/>
        <w:rPr>
          <w:rFonts w:ascii="Arial" w:hAnsi="Arial" w:cs="Arial"/>
          <w:sz w:val="20"/>
          <w:szCs w:val="22"/>
        </w:rPr>
      </w:pPr>
      <w:r w:rsidRPr="00662A3C">
        <w:rPr>
          <w:rFonts w:ascii="Arial" w:hAnsi="Arial" w:cs="Arial"/>
          <w:sz w:val="22"/>
          <w:szCs w:val="22"/>
        </w:rPr>
        <w:t>Na</w:t>
      </w:r>
      <w:r w:rsidR="00347D1D">
        <w:rPr>
          <w:rFonts w:ascii="Arial" w:hAnsi="Arial" w:cs="Arial"/>
          <w:sz w:val="22"/>
          <w:szCs w:val="22"/>
        </w:rPr>
        <w:t>s</w:t>
      </w:r>
      <w:r w:rsidRPr="00662A3C">
        <w:rPr>
          <w:rFonts w:ascii="Arial" w:hAnsi="Arial" w:cs="Arial"/>
          <w:sz w:val="22"/>
          <w:szCs w:val="22"/>
        </w:rPr>
        <w:t xml:space="preserve"> disciplina</w:t>
      </w:r>
      <w:r w:rsidR="00347D1D">
        <w:rPr>
          <w:rFonts w:ascii="Arial" w:hAnsi="Arial" w:cs="Arial"/>
          <w:sz w:val="22"/>
          <w:szCs w:val="22"/>
        </w:rPr>
        <w:t>s de</w:t>
      </w:r>
      <w:r w:rsidRPr="00662A3C">
        <w:rPr>
          <w:rFonts w:ascii="Arial" w:hAnsi="Arial" w:cs="Arial"/>
          <w:sz w:val="22"/>
          <w:szCs w:val="22"/>
        </w:rPr>
        <w:t xml:space="preserve"> “Direito e Sociedade” a atuação presencial ocorre em alguns momentos de trabalho dentro da sala de aula</w:t>
      </w:r>
      <w:r w:rsidR="00347D1D">
        <w:rPr>
          <w:rFonts w:ascii="Arial" w:hAnsi="Arial" w:cs="Arial"/>
          <w:sz w:val="22"/>
          <w:szCs w:val="22"/>
        </w:rPr>
        <w:t xml:space="preserve"> (ou</w:t>
      </w:r>
      <w:r w:rsidR="00347D1D" w:rsidRPr="00347D1D">
        <w:rPr>
          <w:rFonts w:ascii="Arial" w:hAnsi="Arial" w:cs="Arial"/>
          <w:sz w:val="22"/>
          <w:szCs w:val="22"/>
        </w:rPr>
        <w:t xml:space="preserve"> em outros ambientes como, por exemplo, o Anfiteatro da faculdade</w:t>
      </w:r>
      <w:r w:rsidR="00347D1D">
        <w:rPr>
          <w:rFonts w:ascii="Arial" w:hAnsi="Arial" w:cs="Arial"/>
          <w:sz w:val="22"/>
          <w:szCs w:val="22"/>
        </w:rPr>
        <w:t>)</w:t>
      </w:r>
      <w:r w:rsidRPr="00662A3C">
        <w:rPr>
          <w:rFonts w:ascii="Arial" w:hAnsi="Arial" w:cs="Arial"/>
          <w:sz w:val="22"/>
          <w:szCs w:val="22"/>
        </w:rPr>
        <w:t xml:space="preserve">, no horário de aula de um dos docentes envolvidos e, na maior parte das vezes, por atendimento presencial a grupos de alunos em horário extraclasse. A parte semipresencial ocorre pela intermediação de Ambiente Virtual de Aprendizagem, com o uso do software livre de apoio à aprendizagem </w:t>
      </w:r>
      <w:proofErr w:type="spellStart"/>
      <w:r w:rsidRPr="00662A3C">
        <w:rPr>
          <w:rFonts w:ascii="Arial" w:hAnsi="Arial" w:cs="Arial"/>
          <w:sz w:val="22"/>
          <w:szCs w:val="22"/>
        </w:rPr>
        <w:t>Moodle</w:t>
      </w:r>
      <w:proofErr w:type="spellEnd"/>
      <w:r w:rsidRPr="00662A3C">
        <w:rPr>
          <w:rFonts w:ascii="Arial" w:hAnsi="Arial" w:cs="Arial"/>
          <w:sz w:val="22"/>
          <w:szCs w:val="22"/>
        </w:rPr>
        <w:t xml:space="preserve"> (uso de fórum, </w:t>
      </w:r>
      <w:proofErr w:type="gramStart"/>
      <w:r w:rsidRPr="00662A3C">
        <w:rPr>
          <w:rFonts w:ascii="Arial" w:hAnsi="Arial" w:cs="Arial"/>
          <w:sz w:val="22"/>
          <w:szCs w:val="22"/>
        </w:rPr>
        <w:t xml:space="preserve">atividades </w:t>
      </w:r>
      <w:r w:rsidRPr="00662A3C">
        <w:rPr>
          <w:rFonts w:ascii="Arial" w:hAnsi="Arial" w:cs="Arial"/>
          <w:i/>
          <w:sz w:val="22"/>
          <w:szCs w:val="22"/>
        </w:rPr>
        <w:t>hot</w:t>
      </w:r>
      <w:proofErr w:type="gramEnd"/>
      <w:r w:rsidRPr="00662A3C">
        <w:rPr>
          <w:rFonts w:ascii="Arial" w:hAnsi="Arial" w:cs="Arial"/>
          <w:i/>
          <w:sz w:val="22"/>
          <w:szCs w:val="22"/>
        </w:rPr>
        <w:t xml:space="preserve"> </w:t>
      </w:r>
      <w:proofErr w:type="spellStart"/>
      <w:r w:rsidRPr="00662A3C">
        <w:rPr>
          <w:rFonts w:ascii="Arial" w:hAnsi="Arial" w:cs="Arial"/>
          <w:i/>
          <w:sz w:val="22"/>
          <w:szCs w:val="22"/>
        </w:rPr>
        <w:t>potatoes</w:t>
      </w:r>
      <w:proofErr w:type="spellEnd"/>
      <w:r w:rsidRPr="00662A3C">
        <w:rPr>
          <w:rFonts w:ascii="Arial" w:hAnsi="Arial" w:cs="Arial"/>
          <w:sz w:val="22"/>
          <w:szCs w:val="22"/>
        </w:rPr>
        <w:t xml:space="preserve">, entre outras atividades </w:t>
      </w:r>
      <w:r w:rsidRPr="00662A3C">
        <w:rPr>
          <w:rFonts w:ascii="Arial" w:hAnsi="Arial" w:cs="Arial"/>
          <w:i/>
          <w:sz w:val="22"/>
          <w:szCs w:val="22"/>
        </w:rPr>
        <w:t>online</w:t>
      </w:r>
      <w:r w:rsidRPr="00662A3C">
        <w:rPr>
          <w:rFonts w:ascii="Arial" w:hAnsi="Arial" w:cs="Arial"/>
          <w:sz w:val="22"/>
          <w:szCs w:val="22"/>
        </w:rPr>
        <w:t>).</w:t>
      </w:r>
      <w:r w:rsidR="00263AAF">
        <w:rPr>
          <w:rFonts w:ascii="Arial" w:hAnsi="Arial" w:cs="Arial"/>
          <w:sz w:val="22"/>
          <w:szCs w:val="22"/>
        </w:rPr>
        <w:t xml:space="preserve"> </w:t>
      </w:r>
      <w:r w:rsidRPr="00662A3C">
        <w:rPr>
          <w:rFonts w:ascii="Arial" w:hAnsi="Arial" w:cs="Arial"/>
          <w:sz w:val="22"/>
          <w:szCs w:val="22"/>
        </w:rPr>
        <w:t>Esta</w:t>
      </w:r>
      <w:r w:rsidR="00347D1D">
        <w:rPr>
          <w:rFonts w:ascii="Arial" w:hAnsi="Arial" w:cs="Arial"/>
          <w:sz w:val="22"/>
          <w:szCs w:val="22"/>
        </w:rPr>
        <w:t>s</w:t>
      </w:r>
      <w:r w:rsidRPr="00662A3C">
        <w:rPr>
          <w:rFonts w:ascii="Arial" w:hAnsi="Arial" w:cs="Arial"/>
          <w:sz w:val="22"/>
          <w:szCs w:val="22"/>
        </w:rPr>
        <w:t xml:space="preserve"> disciplina</w:t>
      </w:r>
      <w:r w:rsidR="00347D1D">
        <w:rPr>
          <w:rFonts w:ascii="Arial" w:hAnsi="Arial" w:cs="Arial"/>
          <w:sz w:val="22"/>
          <w:szCs w:val="22"/>
        </w:rPr>
        <w:t>s tê</w:t>
      </w:r>
      <w:r w:rsidRPr="00662A3C">
        <w:rPr>
          <w:rFonts w:ascii="Arial" w:hAnsi="Arial" w:cs="Arial"/>
          <w:sz w:val="22"/>
          <w:szCs w:val="22"/>
        </w:rPr>
        <w:t xml:space="preserve">m como objetivo o nivelamento e desenvolvimento de competências e habilidades necessárias à apreensão dos fenômenos jurídicos, relacionando-os aos distintos contextos sociopolíticos e culturais. </w:t>
      </w:r>
    </w:p>
    <w:p w:rsidR="00263AAF" w:rsidRPr="00662A3C" w:rsidRDefault="00B44A9C" w:rsidP="00263AAF">
      <w:pPr>
        <w:spacing w:line="312" w:lineRule="auto"/>
        <w:ind w:firstLine="567"/>
        <w:jc w:val="both"/>
        <w:rPr>
          <w:rFonts w:ascii="Arial" w:hAnsi="Arial" w:cs="Arial"/>
          <w:sz w:val="22"/>
          <w:szCs w:val="22"/>
        </w:rPr>
      </w:pPr>
      <w:r>
        <w:rPr>
          <w:rFonts w:ascii="Arial" w:hAnsi="Arial" w:cs="Arial"/>
          <w:sz w:val="22"/>
          <w:szCs w:val="22"/>
        </w:rPr>
        <w:t>As</w:t>
      </w:r>
      <w:r w:rsidR="00263AAF" w:rsidRPr="00662A3C">
        <w:rPr>
          <w:rFonts w:ascii="Arial" w:hAnsi="Arial" w:cs="Arial"/>
          <w:sz w:val="22"/>
          <w:szCs w:val="22"/>
        </w:rPr>
        <w:t xml:space="preserve"> disciplina</w:t>
      </w:r>
      <w:r w:rsidR="00347D1D">
        <w:rPr>
          <w:rFonts w:ascii="Arial" w:hAnsi="Arial" w:cs="Arial"/>
          <w:sz w:val="22"/>
          <w:szCs w:val="22"/>
        </w:rPr>
        <w:t>s são</w:t>
      </w:r>
      <w:r w:rsidR="00263AAF" w:rsidRPr="00662A3C">
        <w:rPr>
          <w:rFonts w:ascii="Arial" w:hAnsi="Arial" w:cs="Arial"/>
          <w:sz w:val="22"/>
          <w:szCs w:val="22"/>
        </w:rPr>
        <w:t xml:space="preserve"> ministrada</w:t>
      </w:r>
      <w:r w:rsidR="00347D1D">
        <w:rPr>
          <w:rFonts w:ascii="Arial" w:hAnsi="Arial" w:cs="Arial"/>
          <w:sz w:val="22"/>
          <w:szCs w:val="22"/>
        </w:rPr>
        <w:t>s</w:t>
      </w:r>
      <w:r w:rsidR="00263AAF" w:rsidRPr="00662A3C">
        <w:rPr>
          <w:rFonts w:ascii="Arial" w:hAnsi="Arial" w:cs="Arial"/>
          <w:sz w:val="22"/>
          <w:szCs w:val="22"/>
        </w:rPr>
        <w:t xml:space="preserve"> nos dois primeiros semestres letivos do curso de Direito da Universidade do Vale do Paraíba</w:t>
      </w:r>
      <w:r w:rsidR="00347D1D">
        <w:rPr>
          <w:rFonts w:ascii="Arial" w:hAnsi="Arial" w:cs="Arial"/>
          <w:sz w:val="22"/>
          <w:szCs w:val="22"/>
        </w:rPr>
        <w:t xml:space="preserve">, </w:t>
      </w:r>
      <w:r w:rsidR="00347D1D" w:rsidRPr="00347D1D">
        <w:rPr>
          <w:rFonts w:ascii="Arial" w:hAnsi="Arial" w:cs="Arial"/>
          <w:sz w:val="22"/>
          <w:szCs w:val="22"/>
        </w:rPr>
        <w:t>respectivamente DS1 e DS2</w:t>
      </w:r>
      <w:r w:rsidR="00263AAF" w:rsidRPr="00662A3C">
        <w:rPr>
          <w:rFonts w:ascii="Arial" w:hAnsi="Arial" w:cs="Arial"/>
          <w:sz w:val="22"/>
          <w:szCs w:val="22"/>
        </w:rPr>
        <w:t>. Nos primeiros anos de realização, aplicava-se um júri simulado por semestre (</w:t>
      </w:r>
      <w:proofErr w:type="gramStart"/>
      <w:r w:rsidR="00263AAF" w:rsidRPr="00662A3C">
        <w:rPr>
          <w:rFonts w:ascii="Arial" w:hAnsi="Arial" w:cs="Arial"/>
          <w:sz w:val="22"/>
          <w:szCs w:val="22"/>
        </w:rPr>
        <w:t>2</w:t>
      </w:r>
      <w:proofErr w:type="gramEnd"/>
      <w:r w:rsidR="00263AAF" w:rsidRPr="00662A3C">
        <w:rPr>
          <w:rFonts w:ascii="Arial" w:hAnsi="Arial" w:cs="Arial"/>
          <w:sz w:val="22"/>
          <w:szCs w:val="22"/>
        </w:rPr>
        <w:t xml:space="preserve"> julgamentos por ano). Posteriormente, a partir de 2008, o primeiro semestre foi alterado para realização de artigos </w:t>
      </w:r>
      <w:r w:rsidR="00347D1D" w:rsidRPr="00347D1D">
        <w:rPr>
          <w:rFonts w:ascii="Arial" w:hAnsi="Arial" w:cs="Arial"/>
          <w:sz w:val="22"/>
          <w:szCs w:val="22"/>
        </w:rPr>
        <w:t>de iniciação científica</w:t>
      </w:r>
      <w:r w:rsidR="00263AAF" w:rsidRPr="00662A3C">
        <w:rPr>
          <w:rFonts w:ascii="Arial" w:hAnsi="Arial" w:cs="Arial"/>
          <w:sz w:val="22"/>
          <w:szCs w:val="22"/>
        </w:rPr>
        <w:t xml:space="preserve">, com os discentes reunidos </w:t>
      </w:r>
      <w:r w:rsidR="00263AAF" w:rsidRPr="00662A3C">
        <w:rPr>
          <w:rFonts w:ascii="Arial" w:hAnsi="Arial" w:cs="Arial"/>
          <w:sz w:val="22"/>
          <w:szCs w:val="22"/>
        </w:rPr>
        <w:lastRenderedPageBreak/>
        <w:t xml:space="preserve">em grupos de </w:t>
      </w:r>
      <w:proofErr w:type="gramStart"/>
      <w:r w:rsidR="00263AAF" w:rsidRPr="00662A3C">
        <w:rPr>
          <w:rFonts w:ascii="Arial" w:hAnsi="Arial" w:cs="Arial"/>
          <w:sz w:val="22"/>
          <w:szCs w:val="22"/>
        </w:rPr>
        <w:t>4</w:t>
      </w:r>
      <w:proofErr w:type="gramEnd"/>
      <w:r w:rsidR="00263AAF" w:rsidRPr="00662A3C">
        <w:rPr>
          <w:rFonts w:ascii="Arial" w:hAnsi="Arial" w:cs="Arial"/>
          <w:sz w:val="22"/>
          <w:szCs w:val="22"/>
        </w:rPr>
        <w:t xml:space="preserve"> componentes, mantendo-se o julgamento no segundo semestre, com tema baseado nos artigos anteriormente elaborados.</w:t>
      </w:r>
    </w:p>
    <w:p w:rsidR="008F2AFC" w:rsidRDefault="008F2AFC" w:rsidP="00662A3C">
      <w:pPr>
        <w:spacing w:line="312" w:lineRule="auto"/>
        <w:ind w:firstLine="567"/>
        <w:jc w:val="both"/>
        <w:rPr>
          <w:rFonts w:ascii="Arial" w:hAnsi="Arial" w:cs="Arial"/>
          <w:sz w:val="22"/>
          <w:szCs w:val="22"/>
        </w:rPr>
      </w:pPr>
    </w:p>
    <w:p w:rsidR="00B70D61" w:rsidRPr="00B70D61" w:rsidRDefault="00430E07" w:rsidP="00263AAF">
      <w:pPr>
        <w:spacing w:line="360" w:lineRule="auto"/>
        <w:rPr>
          <w:rFonts w:ascii="Arial" w:hAnsi="Arial" w:cs="Arial"/>
          <w:bCs/>
          <w:sz w:val="20"/>
          <w:szCs w:val="20"/>
        </w:rPr>
      </w:pPr>
      <w:r>
        <w:rPr>
          <w:rFonts w:ascii="Arial" w:hAnsi="Arial" w:cs="Arial"/>
          <w:bCs/>
          <w:sz w:val="20"/>
          <w:szCs w:val="20"/>
        </w:rPr>
        <w:t xml:space="preserve">Figura 1. </w:t>
      </w:r>
      <w:r w:rsidR="00B70D61">
        <w:rPr>
          <w:rFonts w:ascii="Arial" w:hAnsi="Arial" w:cs="Arial"/>
          <w:bCs/>
          <w:sz w:val="20"/>
          <w:szCs w:val="20"/>
        </w:rPr>
        <w:t>J</w:t>
      </w:r>
      <w:r w:rsidR="00B70D61" w:rsidRPr="00B70D61">
        <w:rPr>
          <w:rFonts w:ascii="Arial" w:hAnsi="Arial" w:cs="Arial"/>
          <w:bCs/>
          <w:sz w:val="20"/>
          <w:szCs w:val="20"/>
        </w:rPr>
        <w:t>ulgamento simulado ocorrido em 2013</w:t>
      </w:r>
    </w:p>
    <w:p w:rsidR="00B70D61" w:rsidRPr="00662A3C" w:rsidRDefault="00FF326F" w:rsidP="00430E07">
      <w:pPr>
        <w:spacing w:line="360" w:lineRule="auto"/>
        <w:jc w:val="both"/>
        <w:rPr>
          <w:rFonts w:ascii="Arial" w:hAnsi="Arial" w:cs="Arial"/>
          <w:sz w:val="20"/>
          <w:szCs w:val="20"/>
        </w:rPr>
      </w:pPr>
      <w:r>
        <w:rPr>
          <w:rFonts w:ascii="Arial" w:hAnsi="Arial" w:cs="Arial"/>
          <w:noProof/>
          <w:sz w:val="20"/>
          <w:szCs w:val="20"/>
          <w:lang w:eastAsia="pt-BR" w:bidi="ar-SA"/>
        </w:rPr>
        <w:drawing>
          <wp:inline distT="0" distB="0" distL="0" distR="0">
            <wp:extent cx="5400040" cy="3489960"/>
            <wp:effectExtent l="19050" t="0" r="0" b="0"/>
            <wp:docPr id="1" name="Imagem 0" descr="juri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ri2013.jpg"/>
                    <pic:cNvPicPr/>
                  </pic:nvPicPr>
                  <pic:blipFill>
                    <a:blip r:embed="rId8" cstate="print"/>
                    <a:stretch>
                      <a:fillRect/>
                    </a:stretch>
                  </pic:blipFill>
                  <pic:spPr>
                    <a:xfrm>
                      <a:off x="0" y="0"/>
                      <a:ext cx="5400040" cy="3489960"/>
                    </a:xfrm>
                    <a:prstGeom prst="rect">
                      <a:avLst/>
                    </a:prstGeom>
                  </pic:spPr>
                </pic:pic>
              </a:graphicData>
            </a:graphic>
          </wp:inline>
        </w:drawing>
      </w:r>
    </w:p>
    <w:p w:rsidR="00B70D61" w:rsidRPr="00662A3C" w:rsidRDefault="00B70D61" w:rsidP="00430E07">
      <w:pPr>
        <w:rPr>
          <w:rFonts w:ascii="Arial" w:hAnsi="Arial" w:cs="Arial"/>
          <w:sz w:val="20"/>
          <w:szCs w:val="20"/>
        </w:rPr>
      </w:pPr>
      <w:r w:rsidRPr="00662A3C">
        <w:rPr>
          <w:rFonts w:ascii="Arial" w:hAnsi="Arial" w:cs="Arial"/>
          <w:sz w:val="20"/>
          <w:szCs w:val="20"/>
        </w:rPr>
        <w:t>Disponível em: &lt;</w:t>
      </w:r>
      <w:proofErr w:type="gramStart"/>
      <w:r w:rsidRPr="00662A3C">
        <w:rPr>
          <w:rFonts w:ascii="Arial" w:hAnsi="Arial" w:cs="Arial"/>
          <w:sz w:val="20"/>
          <w:szCs w:val="20"/>
        </w:rPr>
        <w:t>https</w:t>
      </w:r>
      <w:proofErr w:type="gramEnd"/>
      <w:r w:rsidRPr="00662A3C">
        <w:rPr>
          <w:rFonts w:ascii="Arial" w:hAnsi="Arial" w:cs="Arial"/>
          <w:sz w:val="20"/>
          <w:szCs w:val="20"/>
        </w:rPr>
        <w:t>://www.univap.br/universidade/graduacao/fd/noticias-e-publicacoes/noticias/noticias-juri-simulado-do-projeto-direito-e-sociedade-i-e-ii.htm&gt;. Aceso em 27 nov. 2017.</w:t>
      </w:r>
    </w:p>
    <w:p w:rsidR="00263AAF" w:rsidRDefault="00263AAF" w:rsidP="00263AAF">
      <w:pPr>
        <w:spacing w:line="312" w:lineRule="auto"/>
        <w:ind w:firstLine="567"/>
        <w:jc w:val="both"/>
        <w:rPr>
          <w:rFonts w:ascii="Arial" w:hAnsi="Arial" w:cs="Arial"/>
          <w:sz w:val="22"/>
          <w:szCs w:val="22"/>
        </w:rPr>
      </w:pPr>
    </w:p>
    <w:p w:rsidR="00263AAF" w:rsidRPr="00662A3C" w:rsidRDefault="00263AAF" w:rsidP="00263AAF">
      <w:pPr>
        <w:spacing w:line="312" w:lineRule="auto"/>
        <w:ind w:firstLine="567"/>
        <w:jc w:val="both"/>
        <w:rPr>
          <w:rFonts w:ascii="Arial" w:hAnsi="Arial" w:cs="Arial"/>
          <w:sz w:val="22"/>
          <w:szCs w:val="22"/>
        </w:rPr>
      </w:pPr>
      <w:r w:rsidRPr="00662A3C">
        <w:rPr>
          <w:rFonts w:ascii="Arial" w:hAnsi="Arial" w:cs="Arial"/>
          <w:sz w:val="22"/>
          <w:szCs w:val="22"/>
        </w:rPr>
        <w:t xml:space="preserve">O primeiro julgamento simulado foi realizado em 2014, na disciplina de </w:t>
      </w:r>
      <w:r w:rsidR="00347D1D" w:rsidRPr="00347D1D">
        <w:rPr>
          <w:rFonts w:ascii="Arial" w:hAnsi="Arial" w:cs="Arial"/>
          <w:sz w:val="22"/>
          <w:szCs w:val="22"/>
        </w:rPr>
        <w:t>Economia Política</w:t>
      </w:r>
      <w:r w:rsidRPr="00662A3C">
        <w:rPr>
          <w:rFonts w:ascii="Arial" w:hAnsi="Arial" w:cs="Arial"/>
          <w:sz w:val="22"/>
          <w:szCs w:val="22"/>
        </w:rPr>
        <w:t xml:space="preserve">. A partir de 2005, os julgamentos simulados foram assumidos como um projeto pedagógico </w:t>
      </w:r>
      <w:r w:rsidR="00347D1D" w:rsidRPr="00347D1D">
        <w:rPr>
          <w:rFonts w:ascii="Arial" w:hAnsi="Arial" w:cs="Arial"/>
          <w:sz w:val="22"/>
          <w:szCs w:val="22"/>
        </w:rPr>
        <w:t>interdisciplinar pelos docentes das disciplinas de Economia Política, Ciência Política, Filosofia Geral e Jurídica I e II e Sociologia Geral e Jurídica I e II</w:t>
      </w:r>
      <w:r w:rsidRPr="00662A3C">
        <w:rPr>
          <w:rFonts w:ascii="Arial" w:hAnsi="Arial" w:cs="Arial"/>
          <w:sz w:val="22"/>
          <w:szCs w:val="22"/>
        </w:rPr>
        <w:t xml:space="preserve">. Em 2008, com a criação de um novo Projeto Pedagógico (PPC) para o Curso de Direito da </w:t>
      </w:r>
      <w:proofErr w:type="spellStart"/>
      <w:r w:rsidRPr="00662A3C">
        <w:rPr>
          <w:rFonts w:ascii="Arial" w:hAnsi="Arial" w:cs="Arial"/>
          <w:sz w:val="22"/>
          <w:szCs w:val="22"/>
        </w:rPr>
        <w:t>Univap</w:t>
      </w:r>
      <w:proofErr w:type="spellEnd"/>
      <w:r w:rsidRPr="00662A3C">
        <w:rPr>
          <w:rFonts w:ascii="Arial" w:hAnsi="Arial" w:cs="Arial"/>
          <w:sz w:val="22"/>
          <w:szCs w:val="22"/>
        </w:rPr>
        <w:t xml:space="preserve">, na nova grade curricular o que </w:t>
      </w:r>
      <w:proofErr w:type="gramStart"/>
      <w:r w:rsidRPr="00662A3C">
        <w:rPr>
          <w:rFonts w:ascii="Arial" w:hAnsi="Arial" w:cs="Arial"/>
          <w:sz w:val="22"/>
          <w:szCs w:val="22"/>
        </w:rPr>
        <w:t>era</w:t>
      </w:r>
      <w:r w:rsidR="00B44A9C">
        <w:rPr>
          <w:rFonts w:ascii="Arial" w:hAnsi="Arial" w:cs="Arial"/>
          <w:sz w:val="22"/>
          <w:szCs w:val="22"/>
        </w:rPr>
        <w:t>m</w:t>
      </w:r>
      <w:r w:rsidRPr="00662A3C">
        <w:rPr>
          <w:rFonts w:ascii="Arial" w:hAnsi="Arial" w:cs="Arial"/>
          <w:sz w:val="22"/>
          <w:szCs w:val="22"/>
        </w:rPr>
        <w:t xml:space="preserve"> </w:t>
      </w:r>
      <w:r w:rsidR="00B44A9C" w:rsidRPr="00B44A9C">
        <w:rPr>
          <w:rFonts w:ascii="Arial" w:hAnsi="Arial" w:cs="Arial"/>
          <w:sz w:val="22"/>
          <w:szCs w:val="22"/>
        </w:rPr>
        <w:t>atividades</w:t>
      </w:r>
      <w:proofErr w:type="gramEnd"/>
      <w:r w:rsidR="00B44A9C" w:rsidRPr="00B44A9C">
        <w:rPr>
          <w:rFonts w:ascii="Arial" w:hAnsi="Arial" w:cs="Arial"/>
          <w:sz w:val="22"/>
          <w:szCs w:val="22"/>
        </w:rPr>
        <w:t xml:space="preserve"> interdisciplinares se tornaram</w:t>
      </w:r>
      <w:r w:rsidR="00B44A9C" w:rsidRPr="00662A3C">
        <w:rPr>
          <w:rFonts w:ascii="Arial" w:hAnsi="Arial" w:cs="Arial"/>
          <w:sz w:val="22"/>
          <w:szCs w:val="22"/>
        </w:rPr>
        <w:t xml:space="preserve"> </w:t>
      </w:r>
      <w:r w:rsidRPr="00662A3C">
        <w:rPr>
          <w:rFonts w:ascii="Arial" w:hAnsi="Arial" w:cs="Arial"/>
          <w:sz w:val="22"/>
          <w:szCs w:val="22"/>
        </w:rPr>
        <w:t>disciplina</w:t>
      </w:r>
      <w:r w:rsidR="00B44A9C">
        <w:rPr>
          <w:rFonts w:ascii="Arial" w:hAnsi="Arial" w:cs="Arial"/>
          <w:sz w:val="22"/>
          <w:szCs w:val="22"/>
        </w:rPr>
        <w:t>s</w:t>
      </w:r>
      <w:r w:rsidRPr="00662A3C">
        <w:rPr>
          <w:rFonts w:ascii="Arial" w:hAnsi="Arial" w:cs="Arial"/>
          <w:sz w:val="22"/>
          <w:szCs w:val="22"/>
        </w:rPr>
        <w:t xml:space="preserve"> curricular</w:t>
      </w:r>
      <w:r w:rsidR="00B44A9C">
        <w:rPr>
          <w:rFonts w:ascii="Arial" w:hAnsi="Arial" w:cs="Arial"/>
          <w:sz w:val="22"/>
          <w:szCs w:val="22"/>
        </w:rPr>
        <w:t>es</w:t>
      </w:r>
      <w:r w:rsidRPr="00662A3C">
        <w:rPr>
          <w:rFonts w:ascii="Arial" w:hAnsi="Arial" w:cs="Arial"/>
          <w:sz w:val="22"/>
          <w:szCs w:val="22"/>
        </w:rPr>
        <w:t xml:space="preserve"> (DS</w:t>
      </w:r>
      <w:r>
        <w:rPr>
          <w:rFonts w:ascii="Arial" w:hAnsi="Arial" w:cs="Arial"/>
          <w:sz w:val="22"/>
          <w:szCs w:val="22"/>
        </w:rPr>
        <w:t>1</w:t>
      </w:r>
      <w:r w:rsidRPr="00662A3C">
        <w:rPr>
          <w:rFonts w:ascii="Arial" w:hAnsi="Arial" w:cs="Arial"/>
          <w:sz w:val="22"/>
          <w:szCs w:val="22"/>
        </w:rPr>
        <w:t xml:space="preserve"> e DS2).</w:t>
      </w:r>
      <w:r>
        <w:rPr>
          <w:rFonts w:ascii="Arial" w:hAnsi="Arial" w:cs="Arial"/>
          <w:sz w:val="22"/>
          <w:szCs w:val="22"/>
        </w:rPr>
        <w:t xml:space="preserve"> A figura 1 ilustra um julgamento simulado, realizado no Teatro da Faculdade de Direito em 2013, e o quadro </w:t>
      </w:r>
      <w:proofErr w:type="gramStart"/>
      <w:r>
        <w:rPr>
          <w:rFonts w:ascii="Arial" w:hAnsi="Arial" w:cs="Arial"/>
          <w:sz w:val="22"/>
          <w:szCs w:val="22"/>
        </w:rPr>
        <w:t>1</w:t>
      </w:r>
      <w:proofErr w:type="gramEnd"/>
      <w:r>
        <w:rPr>
          <w:rFonts w:ascii="Arial" w:hAnsi="Arial" w:cs="Arial"/>
          <w:sz w:val="22"/>
          <w:szCs w:val="22"/>
        </w:rPr>
        <w:t xml:space="preserve"> apresenta os temas </w:t>
      </w:r>
      <w:r w:rsidR="00B44A9C">
        <w:rPr>
          <w:rFonts w:ascii="Arial" w:hAnsi="Arial" w:cs="Arial"/>
          <w:sz w:val="22"/>
          <w:szCs w:val="22"/>
        </w:rPr>
        <w:t xml:space="preserve">colocados </w:t>
      </w:r>
      <w:r>
        <w:rPr>
          <w:rFonts w:ascii="Arial" w:hAnsi="Arial" w:cs="Arial"/>
          <w:sz w:val="22"/>
          <w:szCs w:val="22"/>
        </w:rPr>
        <w:t xml:space="preserve">em julgamento em cada ano, bem como o número de julgamentos simulados e o número de discentes envolvidos, por ano. </w:t>
      </w:r>
    </w:p>
    <w:p w:rsidR="00A51207" w:rsidRPr="00A23C2C" w:rsidRDefault="00347D1D" w:rsidP="00A51207">
      <w:pPr>
        <w:spacing w:line="312" w:lineRule="auto"/>
        <w:ind w:firstLine="567"/>
        <w:jc w:val="both"/>
        <w:rPr>
          <w:rFonts w:ascii="Arial" w:hAnsi="Arial" w:cs="Arial"/>
          <w:sz w:val="22"/>
          <w:szCs w:val="22"/>
        </w:rPr>
      </w:pPr>
      <w:r>
        <w:rPr>
          <w:rFonts w:ascii="Arial" w:hAnsi="Arial" w:cs="Arial"/>
          <w:sz w:val="22"/>
          <w:szCs w:val="22"/>
        </w:rPr>
        <w:t>A</w:t>
      </w:r>
      <w:r w:rsidR="00A51207" w:rsidRPr="00A23C2C">
        <w:rPr>
          <w:rFonts w:ascii="Arial" w:hAnsi="Arial" w:cs="Arial"/>
          <w:sz w:val="22"/>
          <w:szCs w:val="22"/>
        </w:rPr>
        <w:t xml:space="preserve"> disciplina </w:t>
      </w:r>
      <w:r>
        <w:rPr>
          <w:rFonts w:ascii="Arial" w:hAnsi="Arial" w:cs="Arial"/>
          <w:sz w:val="22"/>
          <w:szCs w:val="22"/>
        </w:rPr>
        <w:t>DS1</w:t>
      </w:r>
      <w:r w:rsidR="00A51207" w:rsidRPr="00A23C2C">
        <w:rPr>
          <w:rFonts w:ascii="Arial" w:hAnsi="Arial" w:cs="Arial"/>
          <w:sz w:val="22"/>
          <w:szCs w:val="22"/>
        </w:rPr>
        <w:t xml:space="preserve">, oferecida no 1º semestre do ano para os alunos matriculados no 1º período do Curso de Direito, os alunos formam voluntariamente grupos de quatro integrantes cujo objetivo é a elaboração de artigo de iniciação científica sobre temática indicada pelos docentes nas </w:t>
      </w:r>
      <w:r w:rsidR="00B44A9C" w:rsidRPr="00A23C2C">
        <w:rPr>
          <w:rFonts w:ascii="Arial" w:hAnsi="Arial" w:cs="Arial"/>
          <w:sz w:val="22"/>
          <w:szCs w:val="22"/>
        </w:rPr>
        <w:t xml:space="preserve">regras </w:t>
      </w:r>
      <w:r w:rsidR="00A51207" w:rsidRPr="00A23C2C">
        <w:rPr>
          <w:rFonts w:ascii="Arial" w:hAnsi="Arial" w:cs="Arial"/>
          <w:sz w:val="22"/>
          <w:szCs w:val="22"/>
        </w:rPr>
        <w:t xml:space="preserve">da </w:t>
      </w:r>
      <w:r w:rsidR="00B44A9C" w:rsidRPr="00A23C2C">
        <w:rPr>
          <w:rFonts w:ascii="Arial" w:hAnsi="Arial" w:cs="Arial"/>
          <w:sz w:val="22"/>
          <w:szCs w:val="22"/>
        </w:rPr>
        <w:t xml:space="preserve">disciplina </w:t>
      </w:r>
      <w:r w:rsidR="00A51207" w:rsidRPr="00A23C2C">
        <w:rPr>
          <w:rFonts w:ascii="Arial" w:hAnsi="Arial" w:cs="Arial"/>
          <w:sz w:val="22"/>
          <w:szCs w:val="22"/>
        </w:rPr>
        <w:t>(divulgadas logo no início do semestre). Basicamente</w:t>
      </w:r>
      <w:r w:rsidR="00A51207">
        <w:rPr>
          <w:rFonts w:ascii="Arial" w:hAnsi="Arial" w:cs="Arial"/>
          <w:sz w:val="22"/>
          <w:szCs w:val="22"/>
        </w:rPr>
        <w:t>,</w:t>
      </w:r>
      <w:r w:rsidR="00A51207" w:rsidRPr="00A23C2C">
        <w:rPr>
          <w:rFonts w:ascii="Arial" w:hAnsi="Arial" w:cs="Arial"/>
          <w:sz w:val="22"/>
          <w:szCs w:val="22"/>
        </w:rPr>
        <w:t xml:space="preserve"> as atividades dos grupos de alunos nesta disciplina são: a) participação em reuniões de orientação para realização de pesquisa de iniciação científica (construção do artigo); b) realização de avaliação presencial sobre bibliografia básica indicada pelos docentes (geralmente relacionada com a temática </w:t>
      </w:r>
      <w:r w:rsidR="00A51207" w:rsidRPr="00A23C2C">
        <w:rPr>
          <w:rFonts w:ascii="Arial" w:hAnsi="Arial" w:cs="Arial"/>
          <w:sz w:val="22"/>
          <w:szCs w:val="22"/>
        </w:rPr>
        <w:lastRenderedPageBreak/>
        <w:t>proposta no semestre); c) elaboração de artigo de iniciação científica; d) apresentação pública do artigo em forma de Banner; d) realização de análises críticas de dois outros trabalhos realizados por colegas; e) participação em eventos, palestras e outras atividades relacionadas à temática proposta no semestre e, ainda, f) exercícios de compreensão de textos realizados pelo Ambiente Virtual de Apr</w:t>
      </w:r>
      <w:r w:rsidR="00A51207">
        <w:rPr>
          <w:rFonts w:ascii="Arial" w:hAnsi="Arial" w:cs="Arial"/>
          <w:sz w:val="22"/>
          <w:szCs w:val="22"/>
        </w:rPr>
        <w:t xml:space="preserve">endizagem. Os </w:t>
      </w:r>
      <w:r w:rsidR="00B44A9C">
        <w:rPr>
          <w:rFonts w:ascii="Arial" w:hAnsi="Arial" w:cs="Arial"/>
          <w:sz w:val="22"/>
          <w:szCs w:val="22"/>
        </w:rPr>
        <w:t>a</w:t>
      </w:r>
      <w:r w:rsidR="00A51207">
        <w:rPr>
          <w:rFonts w:ascii="Arial" w:hAnsi="Arial" w:cs="Arial"/>
          <w:sz w:val="22"/>
          <w:szCs w:val="22"/>
        </w:rPr>
        <w:t>rtigos s</w:t>
      </w:r>
      <w:r w:rsidR="00A51207" w:rsidRPr="00A23C2C">
        <w:rPr>
          <w:rFonts w:ascii="Arial" w:hAnsi="Arial" w:cs="Arial"/>
          <w:sz w:val="22"/>
          <w:szCs w:val="22"/>
        </w:rPr>
        <w:t xml:space="preserve">ão avaliados levando-se em consideração o correto uso dos conceitos, argumentação, objetividade (encaminhamento correto da questão, abordar o núcleo da questão, não fugir da temática), profundidade (transcender o óbvio, criatividade, originalidade). Para essas etapas e atividades é atribuída uma nota, cuja somatória pode chegar a 10,0 pontos, sendo que </w:t>
      </w:r>
      <w:r w:rsidR="00B44A9C">
        <w:rPr>
          <w:rFonts w:ascii="Arial" w:hAnsi="Arial" w:cs="Arial"/>
          <w:sz w:val="22"/>
          <w:szCs w:val="22"/>
        </w:rPr>
        <w:t xml:space="preserve">a nota mínima para aprovação </w:t>
      </w:r>
      <w:r w:rsidR="00A51207" w:rsidRPr="00A23C2C">
        <w:rPr>
          <w:rFonts w:ascii="Arial" w:hAnsi="Arial" w:cs="Arial"/>
          <w:sz w:val="22"/>
          <w:szCs w:val="22"/>
        </w:rPr>
        <w:t>é 5,0 pontos.</w:t>
      </w:r>
    </w:p>
    <w:p w:rsidR="00263AAF" w:rsidRPr="00662A3C" w:rsidRDefault="00263AAF" w:rsidP="00263AAF">
      <w:pPr>
        <w:spacing w:line="312" w:lineRule="auto"/>
        <w:ind w:firstLine="567"/>
        <w:jc w:val="both"/>
        <w:rPr>
          <w:rFonts w:ascii="Arial" w:hAnsi="Arial" w:cs="Arial"/>
          <w:sz w:val="22"/>
          <w:szCs w:val="22"/>
        </w:rPr>
      </w:pPr>
    </w:p>
    <w:p w:rsidR="00263AAF" w:rsidRPr="00DE3FA8" w:rsidRDefault="00263AAF" w:rsidP="00263AAF">
      <w:pPr>
        <w:spacing w:line="360" w:lineRule="auto"/>
        <w:jc w:val="both"/>
        <w:rPr>
          <w:rFonts w:ascii="Arial" w:hAnsi="Arial" w:cs="Arial"/>
          <w:bCs/>
          <w:sz w:val="20"/>
          <w:szCs w:val="20"/>
        </w:rPr>
      </w:pPr>
      <w:r>
        <w:rPr>
          <w:rFonts w:ascii="Arial" w:hAnsi="Arial" w:cs="Arial"/>
          <w:bCs/>
          <w:sz w:val="20"/>
          <w:szCs w:val="20"/>
        </w:rPr>
        <w:t xml:space="preserve">Quadro </w:t>
      </w:r>
      <w:proofErr w:type="gramStart"/>
      <w:r>
        <w:rPr>
          <w:rFonts w:ascii="Arial" w:hAnsi="Arial" w:cs="Arial"/>
          <w:bCs/>
          <w:sz w:val="20"/>
          <w:szCs w:val="20"/>
        </w:rPr>
        <w:t>1</w:t>
      </w:r>
      <w:proofErr w:type="gramEnd"/>
      <w:r>
        <w:rPr>
          <w:rFonts w:ascii="Arial" w:hAnsi="Arial" w:cs="Arial"/>
          <w:bCs/>
          <w:sz w:val="20"/>
          <w:szCs w:val="20"/>
        </w:rPr>
        <w:t>.</w:t>
      </w:r>
      <w:r w:rsidR="00641271">
        <w:rPr>
          <w:rFonts w:ascii="Arial" w:hAnsi="Arial" w:cs="Arial"/>
          <w:bCs/>
          <w:sz w:val="20"/>
          <w:szCs w:val="20"/>
        </w:rPr>
        <w:t xml:space="preserve"> </w:t>
      </w:r>
      <w:r w:rsidRPr="00DE3FA8">
        <w:rPr>
          <w:rFonts w:ascii="Arial" w:hAnsi="Arial" w:cs="Arial"/>
          <w:bCs/>
          <w:sz w:val="20"/>
          <w:szCs w:val="20"/>
        </w:rPr>
        <w:t>Julgamentos simulados realizados</w:t>
      </w:r>
    </w:p>
    <w:tbl>
      <w:tblPr>
        <w:tblStyle w:val="Tabelacomgrade"/>
        <w:tblW w:w="8472" w:type="dxa"/>
        <w:tblLayout w:type="fixed"/>
        <w:tblLook w:val="04A0"/>
      </w:tblPr>
      <w:tblGrid>
        <w:gridCol w:w="1242"/>
        <w:gridCol w:w="1418"/>
        <w:gridCol w:w="5812"/>
      </w:tblGrid>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Semestre / Ano</w:t>
            </w:r>
          </w:p>
        </w:tc>
        <w:tc>
          <w:tcPr>
            <w:tcW w:w="1418" w:type="dxa"/>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Nº Júris / Nº Discentes</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TEMA</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1º / 2005</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5 / 277</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Julgamento de Simão Bacamarte, personagem da obra “O alienista”, de Machado de </w:t>
            </w:r>
            <w:proofErr w:type="gramStart"/>
            <w:r w:rsidRPr="00662A3C">
              <w:rPr>
                <w:rFonts w:ascii="Arial" w:hAnsi="Arial" w:cs="Arial"/>
                <w:bCs/>
                <w:sz w:val="20"/>
                <w:szCs w:val="20"/>
              </w:rPr>
              <w:t>Assis</w:t>
            </w:r>
            <w:proofErr w:type="gramEnd"/>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2005</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5 / 210</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Exame de Ordem (OAB)</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1º / 2006</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4 / 214</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Julgamento de João Coqueiro, personagem do romance “Casa de pensão”, de Aluísio </w:t>
            </w:r>
            <w:proofErr w:type="gramStart"/>
            <w:r w:rsidRPr="00662A3C">
              <w:rPr>
                <w:rFonts w:ascii="Arial" w:hAnsi="Arial" w:cs="Arial"/>
                <w:bCs/>
                <w:sz w:val="20"/>
                <w:szCs w:val="20"/>
              </w:rPr>
              <w:t>Azevedo</w:t>
            </w:r>
            <w:proofErr w:type="gramEnd"/>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2006</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4 / 211</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Marginalização e estado de direito</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1º / 2007</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4 / 209</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Movimentos sociais e política habitacional, julgamento sobre a legitimidade ou não da ocupação do Pinheirinho, em São José dos </w:t>
            </w:r>
            <w:proofErr w:type="gramStart"/>
            <w:r w:rsidRPr="00662A3C">
              <w:rPr>
                <w:rFonts w:ascii="Arial" w:hAnsi="Arial" w:cs="Arial"/>
                <w:bCs/>
                <w:sz w:val="20"/>
                <w:szCs w:val="20"/>
              </w:rPr>
              <w:t>Campos</w:t>
            </w:r>
            <w:proofErr w:type="gramEnd"/>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2007</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5 / 177</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Preconceito e estado de direito</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2008</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123</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Liberalismo e formação do Estado brasileiro - Estudo de caso a partir do </w:t>
            </w:r>
            <w:proofErr w:type="gramStart"/>
            <w:r w:rsidRPr="00662A3C">
              <w:rPr>
                <w:rFonts w:ascii="Arial" w:hAnsi="Arial" w:cs="Arial"/>
                <w:bCs/>
                <w:sz w:val="20"/>
                <w:szCs w:val="20"/>
              </w:rPr>
              <w:t>romance Memórias</w:t>
            </w:r>
            <w:proofErr w:type="gramEnd"/>
            <w:r w:rsidRPr="00662A3C">
              <w:rPr>
                <w:rFonts w:ascii="Arial" w:hAnsi="Arial" w:cs="Arial"/>
                <w:bCs/>
                <w:sz w:val="20"/>
                <w:szCs w:val="20"/>
              </w:rPr>
              <w:t xml:space="preserve"> Póstumas de Brás Cubas, de Machado de Assis</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2009</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145</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Violência urbana e formação de poderes paralelos – julgamento simulado de </w:t>
            </w:r>
            <w:proofErr w:type="spellStart"/>
            <w:r w:rsidRPr="00662A3C">
              <w:rPr>
                <w:rFonts w:ascii="Arial" w:hAnsi="Arial" w:cs="Arial"/>
                <w:bCs/>
                <w:sz w:val="20"/>
                <w:szCs w:val="20"/>
              </w:rPr>
              <w:t>Maíquel</w:t>
            </w:r>
            <w:proofErr w:type="spellEnd"/>
            <w:r w:rsidRPr="00662A3C">
              <w:rPr>
                <w:rFonts w:ascii="Arial" w:hAnsi="Arial" w:cs="Arial"/>
                <w:bCs/>
                <w:sz w:val="20"/>
                <w:szCs w:val="20"/>
              </w:rPr>
              <w:t xml:space="preserve">, personagem da obra “O matador”, de Patrícia </w:t>
            </w:r>
            <w:proofErr w:type="gramStart"/>
            <w:r w:rsidRPr="00662A3C">
              <w:rPr>
                <w:rFonts w:ascii="Arial" w:hAnsi="Arial" w:cs="Arial"/>
                <w:bCs/>
                <w:sz w:val="20"/>
                <w:szCs w:val="20"/>
              </w:rPr>
              <w:t>Melo</w:t>
            </w:r>
            <w:proofErr w:type="gramEnd"/>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2010</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195</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Direitos humanos e políticas de ações afirmativas: cotas raciais para ingresso no ensino universitário público</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2011</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132</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Sistema prisional brasileiro e cidadania - Responsabilidade do Sistema Prisional Brasileiro no assassinato de João Acácio (“o bandido da luz vermelha”)</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2012</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99</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 xml:space="preserve">Teoria do medalhão, julgamento da conduta do pai de </w:t>
            </w:r>
            <w:proofErr w:type="spellStart"/>
            <w:r w:rsidRPr="00662A3C">
              <w:rPr>
                <w:rFonts w:ascii="Arial" w:hAnsi="Arial" w:cs="Arial"/>
                <w:bCs/>
                <w:sz w:val="20"/>
                <w:szCs w:val="20"/>
              </w:rPr>
              <w:t>Janjão</w:t>
            </w:r>
            <w:proofErr w:type="spellEnd"/>
            <w:r w:rsidRPr="00662A3C">
              <w:rPr>
                <w:rFonts w:ascii="Arial" w:hAnsi="Arial" w:cs="Arial"/>
                <w:bCs/>
                <w:sz w:val="20"/>
                <w:szCs w:val="20"/>
              </w:rPr>
              <w:t xml:space="preserve">, personagem da obra “Teoria do medalhão”, de Machado de </w:t>
            </w:r>
            <w:proofErr w:type="gramStart"/>
            <w:r w:rsidRPr="00662A3C">
              <w:rPr>
                <w:rFonts w:ascii="Arial" w:hAnsi="Arial" w:cs="Arial"/>
                <w:bCs/>
                <w:sz w:val="20"/>
                <w:szCs w:val="20"/>
              </w:rPr>
              <w:t>Assis</w:t>
            </w:r>
            <w:proofErr w:type="gramEnd"/>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2013</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2 / 111</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Redução da maioridade penal no Brasil</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2014</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153</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Projetos de ampliação de acesso à justiça</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2015</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171</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Redução da maioridade penal</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2016</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3 / 144</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Justiça e gênero – julgamento sobre a troca ou não do termo “gênero” pelo termo “sexo” na Lei Maria da Penha (Lei nº 11.340/06)</w:t>
            </w:r>
          </w:p>
        </w:tc>
      </w:tr>
      <w:tr w:rsidR="00263AAF" w:rsidRPr="00662A3C" w:rsidTr="00B44A9C">
        <w:tc>
          <w:tcPr>
            <w:tcW w:w="1242" w:type="dxa"/>
            <w:vAlign w:val="center"/>
          </w:tcPr>
          <w:p w:rsidR="00263AAF" w:rsidRPr="00662A3C" w:rsidRDefault="00263AAF" w:rsidP="00B44A9C">
            <w:pPr>
              <w:jc w:val="center"/>
              <w:rPr>
                <w:rFonts w:ascii="Arial" w:hAnsi="Arial" w:cs="Arial"/>
                <w:bCs/>
                <w:sz w:val="20"/>
                <w:szCs w:val="20"/>
              </w:rPr>
            </w:pPr>
            <w:r w:rsidRPr="00662A3C">
              <w:rPr>
                <w:rFonts w:ascii="Arial" w:hAnsi="Arial" w:cs="Arial"/>
                <w:bCs/>
                <w:sz w:val="20"/>
                <w:szCs w:val="20"/>
              </w:rPr>
              <w:t>2º / 2017</w:t>
            </w:r>
          </w:p>
        </w:tc>
        <w:tc>
          <w:tcPr>
            <w:tcW w:w="1418" w:type="dxa"/>
            <w:vAlign w:val="center"/>
          </w:tcPr>
          <w:p w:rsidR="00263AAF" w:rsidRPr="00662A3C" w:rsidRDefault="00263AAF" w:rsidP="00B44A9C">
            <w:pPr>
              <w:jc w:val="center"/>
              <w:rPr>
                <w:rFonts w:ascii="Arial" w:hAnsi="Arial" w:cs="Arial"/>
                <w:sz w:val="20"/>
                <w:szCs w:val="20"/>
              </w:rPr>
            </w:pPr>
            <w:r w:rsidRPr="00662A3C">
              <w:rPr>
                <w:rFonts w:ascii="Arial" w:hAnsi="Arial" w:cs="Arial"/>
                <w:sz w:val="20"/>
                <w:szCs w:val="20"/>
              </w:rPr>
              <w:t>2 / 131</w:t>
            </w:r>
          </w:p>
        </w:tc>
        <w:tc>
          <w:tcPr>
            <w:tcW w:w="5812" w:type="dxa"/>
            <w:vAlign w:val="center"/>
          </w:tcPr>
          <w:p w:rsidR="00263AAF" w:rsidRPr="00662A3C" w:rsidRDefault="00263AAF" w:rsidP="00B44A9C">
            <w:pPr>
              <w:rPr>
                <w:rFonts w:ascii="Arial" w:hAnsi="Arial" w:cs="Arial"/>
                <w:bCs/>
                <w:sz w:val="20"/>
                <w:szCs w:val="20"/>
              </w:rPr>
            </w:pPr>
            <w:r w:rsidRPr="00662A3C">
              <w:rPr>
                <w:rFonts w:ascii="Arial" w:hAnsi="Arial" w:cs="Arial"/>
                <w:bCs/>
                <w:sz w:val="20"/>
                <w:szCs w:val="20"/>
              </w:rPr>
              <w:t>Segurança pública e desmilitarização da polícia no Brasil</w:t>
            </w:r>
          </w:p>
        </w:tc>
      </w:tr>
    </w:tbl>
    <w:p w:rsidR="00263AAF" w:rsidRPr="008C4E65" w:rsidRDefault="00263AAF" w:rsidP="00263AAF">
      <w:pPr>
        <w:spacing w:line="360" w:lineRule="auto"/>
        <w:ind w:firstLine="567"/>
        <w:jc w:val="both"/>
        <w:rPr>
          <w:rFonts w:ascii="Arial" w:hAnsi="Arial" w:cs="Arial"/>
          <w:bCs/>
          <w:sz w:val="22"/>
          <w:szCs w:val="22"/>
        </w:rPr>
      </w:pPr>
    </w:p>
    <w:p w:rsidR="00A51207" w:rsidRDefault="00B70D61" w:rsidP="00DE3FA8">
      <w:pPr>
        <w:spacing w:line="312" w:lineRule="auto"/>
        <w:ind w:firstLine="567"/>
        <w:jc w:val="both"/>
        <w:rPr>
          <w:rFonts w:ascii="Arial" w:hAnsi="Arial" w:cs="Arial"/>
          <w:sz w:val="22"/>
          <w:szCs w:val="22"/>
        </w:rPr>
      </w:pPr>
      <w:r w:rsidRPr="00A23C2C">
        <w:rPr>
          <w:rFonts w:ascii="Arial" w:hAnsi="Arial" w:cs="Arial"/>
          <w:sz w:val="22"/>
          <w:szCs w:val="22"/>
        </w:rPr>
        <w:t xml:space="preserve">Em relação à disciplina </w:t>
      </w:r>
      <w:r w:rsidR="00347D1D">
        <w:rPr>
          <w:rFonts w:ascii="Arial" w:hAnsi="Arial" w:cs="Arial"/>
          <w:sz w:val="22"/>
          <w:szCs w:val="22"/>
        </w:rPr>
        <w:t>DS2</w:t>
      </w:r>
      <w:r w:rsidRPr="00A23C2C">
        <w:rPr>
          <w:rFonts w:ascii="Arial" w:hAnsi="Arial" w:cs="Arial"/>
          <w:sz w:val="22"/>
          <w:szCs w:val="22"/>
        </w:rPr>
        <w:t>, oferecida no 2º semestre do ano para os alunos matriculados no 2º período do Curso de Direito, os alunos formam grupos para construírem e realizarem</w:t>
      </w:r>
      <w:r w:rsidR="00CB1E40">
        <w:rPr>
          <w:rFonts w:ascii="Arial" w:hAnsi="Arial" w:cs="Arial"/>
          <w:sz w:val="22"/>
          <w:szCs w:val="22"/>
        </w:rPr>
        <w:t>,</w:t>
      </w:r>
      <w:r w:rsidRPr="00A23C2C">
        <w:rPr>
          <w:rFonts w:ascii="Arial" w:hAnsi="Arial" w:cs="Arial"/>
          <w:sz w:val="22"/>
          <w:szCs w:val="22"/>
        </w:rPr>
        <w:t xml:space="preserve"> ao final do semestre, um julgamento simulado sobre questão sempre extraída da temática discutida no 1º semestre na disciplina de Direito e Sociedade I. Sendo assim, em cada turma do curso de Direito, duas “peças jurídicas” </w:t>
      </w:r>
      <w:r w:rsidRPr="00A23C2C">
        <w:rPr>
          <w:rFonts w:ascii="Arial" w:hAnsi="Arial" w:cs="Arial"/>
          <w:sz w:val="22"/>
          <w:szCs w:val="22"/>
        </w:rPr>
        <w:lastRenderedPageBreak/>
        <w:t xml:space="preserve">são elaboradas, cada uma por um grupo de </w:t>
      </w:r>
      <w:proofErr w:type="gramStart"/>
      <w:r w:rsidRPr="00A23C2C">
        <w:rPr>
          <w:rFonts w:ascii="Arial" w:hAnsi="Arial" w:cs="Arial"/>
          <w:sz w:val="22"/>
          <w:szCs w:val="22"/>
        </w:rPr>
        <w:t>6</w:t>
      </w:r>
      <w:proofErr w:type="gramEnd"/>
      <w:r w:rsidRPr="00A23C2C">
        <w:rPr>
          <w:rFonts w:ascii="Arial" w:hAnsi="Arial" w:cs="Arial"/>
          <w:sz w:val="22"/>
          <w:szCs w:val="22"/>
        </w:rPr>
        <w:t xml:space="preserve"> alunos, ou seja, um grupo de defensores e outro de promotores, que defendem suas posições em relação à questão em discussão. Outros </w:t>
      </w:r>
      <w:proofErr w:type="gramStart"/>
      <w:r w:rsidRPr="00A23C2C">
        <w:rPr>
          <w:rFonts w:ascii="Arial" w:hAnsi="Arial" w:cs="Arial"/>
          <w:sz w:val="22"/>
          <w:szCs w:val="22"/>
        </w:rPr>
        <w:t>3</w:t>
      </w:r>
      <w:proofErr w:type="gramEnd"/>
      <w:r w:rsidRPr="00A23C2C">
        <w:rPr>
          <w:rFonts w:ascii="Arial" w:hAnsi="Arial" w:cs="Arial"/>
          <w:sz w:val="22"/>
          <w:szCs w:val="22"/>
        </w:rPr>
        <w:t xml:space="preserve"> alunos fazem o papel de </w:t>
      </w:r>
      <w:r w:rsidR="00CB1E40">
        <w:rPr>
          <w:rFonts w:ascii="Arial" w:hAnsi="Arial" w:cs="Arial"/>
          <w:sz w:val="22"/>
          <w:szCs w:val="22"/>
        </w:rPr>
        <w:t>“</w:t>
      </w:r>
      <w:r w:rsidR="00CB1E40" w:rsidRPr="00A23C2C">
        <w:rPr>
          <w:rFonts w:ascii="Arial" w:hAnsi="Arial" w:cs="Arial"/>
          <w:sz w:val="22"/>
          <w:szCs w:val="22"/>
        </w:rPr>
        <w:t>juízes</w:t>
      </w:r>
      <w:r w:rsidR="00CB1E40">
        <w:rPr>
          <w:rFonts w:ascii="Arial" w:hAnsi="Arial" w:cs="Arial"/>
          <w:sz w:val="22"/>
          <w:szCs w:val="22"/>
        </w:rPr>
        <w:t>”</w:t>
      </w:r>
      <w:r w:rsidRPr="00A23C2C">
        <w:rPr>
          <w:rFonts w:ascii="Arial" w:hAnsi="Arial" w:cs="Arial"/>
          <w:sz w:val="22"/>
          <w:szCs w:val="22"/>
        </w:rPr>
        <w:t xml:space="preserve">, conduzindo a </w:t>
      </w:r>
      <w:r w:rsidR="00CB1E40" w:rsidRPr="00A23C2C">
        <w:rPr>
          <w:rFonts w:ascii="Arial" w:hAnsi="Arial" w:cs="Arial"/>
          <w:sz w:val="22"/>
          <w:szCs w:val="22"/>
        </w:rPr>
        <w:t>sessão pública de julgamento</w:t>
      </w:r>
      <w:r w:rsidRPr="00A23C2C">
        <w:rPr>
          <w:rFonts w:ascii="Arial" w:hAnsi="Arial" w:cs="Arial"/>
          <w:sz w:val="22"/>
          <w:szCs w:val="22"/>
        </w:rPr>
        <w:t xml:space="preserve">. Os demais alunos atuam como Jurados. A escolha dos grupos de </w:t>
      </w:r>
      <w:r w:rsidR="00CB1E40">
        <w:rPr>
          <w:rFonts w:ascii="Arial" w:hAnsi="Arial" w:cs="Arial"/>
          <w:sz w:val="22"/>
          <w:szCs w:val="22"/>
        </w:rPr>
        <w:t>“d</w:t>
      </w:r>
      <w:r w:rsidRPr="00A23C2C">
        <w:rPr>
          <w:rFonts w:ascii="Arial" w:hAnsi="Arial" w:cs="Arial"/>
          <w:sz w:val="22"/>
          <w:szCs w:val="22"/>
        </w:rPr>
        <w:t>efensores</w:t>
      </w:r>
      <w:r w:rsidR="00CB1E40">
        <w:rPr>
          <w:rFonts w:ascii="Arial" w:hAnsi="Arial" w:cs="Arial"/>
          <w:sz w:val="22"/>
          <w:szCs w:val="22"/>
        </w:rPr>
        <w:t>”, “p</w:t>
      </w:r>
      <w:r w:rsidRPr="00A23C2C">
        <w:rPr>
          <w:rFonts w:ascii="Arial" w:hAnsi="Arial" w:cs="Arial"/>
          <w:sz w:val="22"/>
          <w:szCs w:val="22"/>
        </w:rPr>
        <w:t>romotores</w:t>
      </w:r>
      <w:r w:rsidR="00CB1E40">
        <w:rPr>
          <w:rFonts w:ascii="Arial" w:hAnsi="Arial" w:cs="Arial"/>
          <w:sz w:val="22"/>
          <w:szCs w:val="22"/>
        </w:rPr>
        <w:t>” e “j</w:t>
      </w:r>
      <w:r w:rsidRPr="00A23C2C">
        <w:rPr>
          <w:rFonts w:ascii="Arial" w:hAnsi="Arial" w:cs="Arial"/>
          <w:sz w:val="22"/>
          <w:szCs w:val="22"/>
        </w:rPr>
        <w:t>uízes</w:t>
      </w:r>
      <w:r w:rsidR="00CB1E40">
        <w:rPr>
          <w:rFonts w:ascii="Arial" w:hAnsi="Arial" w:cs="Arial"/>
          <w:sz w:val="22"/>
          <w:szCs w:val="22"/>
        </w:rPr>
        <w:t>”</w:t>
      </w:r>
      <w:r w:rsidRPr="00A23C2C">
        <w:rPr>
          <w:rFonts w:ascii="Arial" w:hAnsi="Arial" w:cs="Arial"/>
          <w:sz w:val="22"/>
          <w:szCs w:val="22"/>
        </w:rPr>
        <w:t xml:space="preserve"> tem como critério a nota obtida </w:t>
      </w:r>
      <w:r w:rsidR="0059588C">
        <w:rPr>
          <w:rFonts w:ascii="Arial" w:hAnsi="Arial" w:cs="Arial"/>
          <w:sz w:val="22"/>
          <w:szCs w:val="22"/>
        </w:rPr>
        <w:t>em</w:t>
      </w:r>
      <w:r w:rsidRPr="00A23C2C">
        <w:rPr>
          <w:rFonts w:ascii="Arial" w:hAnsi="Arial" w:cs="Arial"/>
          <w:sz w:val="22"/>
          <w:szCs w:val="22"/>
        </w:rPr>
        <w:t xml:space="preserve"> </w:t>
      </w:r>
      <w:r w:rsidR="00B44A9C">
        <w:rPr>
          <w:rFonts w:ascii="Arial" w:hAnsi="Arial" w:cs="Arial"/>
          <w:sz w:val="22"/>
          <w:szCs w:val="22"/>
        </w:rPr>
        <w:t>DS1</w:t>
      </w:r>
      <w:r w:rsidRPr="00A23C2C">
        <w:rPr>
          <w:rFonts w:ascii="Arial" w:hAnsi="Arial" w:cs="Arial"/>
          <w:sz w:val="22"/>
          <w:szCs w:val="22"/>
        </w:rPr>
        <w:t xml:space="preserve">. </w:t>
      </w:r>
    </w:p>
    <w:p w:rsidR="006C6822" w:rsidRDefault="00B70D61" w:rsidP="00DE3FA8">
      <w:pPr>
        <w:spacing w:line="312" w:lineRule="auto"/>
        <w:ind w:firstLine="567"/>
        <w:jc w:val="both"/>
        <w:rPr>
          <w:rFonts w:ascii="Arial" w:hAnsi="Arial" w:cs="Arial"/>
          <w:sz w:val="22"/>
          <w:szCs w:val="22"/>
        </w:rPr>
      </w:pPr>
      <w:r w:rsidRPr="00A23C2C">
        <w:rPr>
          <w:rFonts w:ascii="Arial" w:hAnsi="Arial" w:cs="Arial"/>
          <w:sz w:val="22"/>
          <w:szCs w:val="22"/>
        </w:rPr>
        <w:t xml:space="preserve">As atividades dos </w:t>
      </w:r>
      <w:r w:rsidR="00CB1E40">
        <w:rPr>
          <w:rFonts w:ascii="Arial" w:hAnsi="Arial" w:cs="Arial"/>
          <w:sz w:val="22"/>
          <w:szCs w:val="22"/>
        </w:rPr>
        <w:t>“promotores” e “d</w:t>
      </w:r>
      <w:r w:rsidRPr="00A23C2C">
        <w:rPr>
          <w:rFonts w:ascii="Arial" w:hAnsi="Arial" w:cs="Arial"/>
          <w:sz w:val="22"/>
          <w:szCs w:val="22"/>
        </w:rPr>
        <w:t>efensores</w:t>
      </w:r>
      <w:r w:rsidR="00CB1E40">
        <w:rPr>
          <w:rFonts w:ascii="Arial" w:hAnsi="Arial" w:cs="Arial"/>
          <w:sz w:val="22"/>
          <w:szCs w:val="22"/>
        </w:rPr>
        <w:t>”</w:t>
      </w:r>
      <w:r w:rsidRPr="00A23C2C">
        <w:rPr>
          <w:rFonts w:ascii="Arial" w:hAnsi="Arial" w:cs="Arial"/>
          <w:sz w:val="22"/>
          <w:szCs w:val="22"/>
        </w:rPr>
        <w:t xml:space="preserve"> são: participar de reuniões de orientação e realização de atividades pelo </w:t>
      </w:r>
      <w:r w:rsidR="00B44A9C" w:rsidRPr="00B44A9C">
        <w:rPr>
          <w:rFonts w:ascii="Arial" w:hAnsi="Arial" w:cs="Arial"/>
          <w:sz w:val="22"/>
          <w:szCs w:val="22"/>
        </w:rPr>
        <w:t>Ambiente Virtual de Aprendizagem</w:t>
      </w:r>
      <w:r w:rsidR="00B44A9C" w:rsidRPr="00A23C2C">
        <w:rPr>
          <w:rFonts w:ascii="Arial" w:hAnsi="Arial" w:cs="Arial"/>
          <w:sz w:val="22"/>
          <w:szCs w:val="22"/>
        </w:rPr>
        <w:t xml:space="preserve"> </w:t>
      </w:r>
      <w:r w:rsidRPr="00A23C2C">
        <w:rPr>
          <w:rFonts w:ascii="Arial" w:hAnsi="Arial" w:cs="Arial"/>
          <w:sz w:val="22"/>
          <w:szCs w:val="22"/>
        </w:rPr>
        <w:t xml:space="preserve">entre outras (debates, palestras etc.) sobre a questão a ser colocada em julgamento e, ainda, elaborar peça jurídica e defendê-la em </w:t>
      </w:r>
      <w:r w:rsidR="00CB1E40" w:rsidRPr="00A23C2C">
        <w:rPr>
          <w:rFonts w:ascii="Arial" w:hAnsi="Arial" w:cs="Arial"/>
          <w:sz w:val="22"/>
          <w:szCs w:val="22"/>
        </w:rPr>
        <w:t>sessão pública de julgamento</w:t>
      </w:r>
      <w:r w:rsidRPr="00A23C2C">
        <w:rPr>
          <w:rFonts w:ascii="Arial" w:hAnsi="Arial" w:cs="Arial"/>
          <w:sz w:val="22"/>
          <w:szCs w:val="22"/>
        </w:rPr>
        <w:t xml:space="preserve">. A fundamentação das </w:t>
      </w:r>
      <w:r w:rsidR="00CB1E40">
        <w:rPr>
          <w:rFonts w:ascii="Arial" w:hAnsi="Arial" w:cs="Arial"/>
          <w:sz w:val="22"/>
          <w:szCs w:val="22"/>
        </w:rPr>
        <w:t>“</w:t>
      </w:r>
      <w:r w:rsidR="00CB1E40" w:rsidRPr="00A23C2C">
        <w:rPr>
          <w:rFonts w:ascii="Arial" w:hAnsi="Arial" w:cs="Arial"/>
          <w:sz w:val="22"/>
          <w:szCs w:val="22"/>
        </w:rPr>
        <w:t>peças</w:t>
      </w:r>
      <w:r w:rsidR="00CB1E40">
        <w:rPr>
          <w:rFonts w:ascii="Arial" w:hAnsi="Arial" w:cs="Arial"/>
          <w:sz w:val="22"/>
          <w:szCs w:val="22"/>
        </w:rPr>
        <w:t>”</w:t>
      </w:r>
      <w:r w:rsidR="00CB1E40" w:rsidRPr="00A23C2C">
        <w:rPr>
          <w:rFonts w:ascii="Arial" w:hAnsi="Arial" w:cs="Arial"/>
          <w:sz w:val="22"/>
          <w:szCs w:val="22"/>
        </w:rPr>
        <w:t xml:space="preserve"> </w:t>
      </w:r>
      <w:r w:rsidRPr="00A23C2C">
        <w:rPr>
          <w:rFonts w:ascii="Arial" w:hAnsi="Arial" w:cs="Arial"/>
          <w:sz w:val="22"/>
          <w:szCs w:val="22"/>
        </w:rPr>
        <w:t xml:space="preserve">pode conter princípios jurídicos (e/ou doutrina) e elementos humanistas (argumentos morais, sociais, políticos etc.), porém, não é relevante elaborar análises jurídicas de texto legal, afinal, trata-se de um trabalho elaborado durante o primeiro ano de curso. Assim, pode ser feita a indicação expressa de texto legal nas peças jurídicas, mas sem se concentrar no debate/análise da lei ou da Constituição. </w:t>
      </w:r>
    </w:p>
    <w:p w:rsidR="00B70D61" w:rsidRDefault="00B70D61" w:rsidP="00DE3FA8">
      <w:pPr>
        <w:spacing w:line="312" w:lineRule="auto"/>
        <w:ind w:firstLine="567"/>
        <w:jc w:val="both"/>
        <w:rPr>
          <w:rFonts w:ascii="Arial" w:hAnsi="Arial" w:cs="Arial"/>
          <w:sz w:val="22"/>
          <w:szCs w:val="22"/>
        </w:rPr>
      </w:pPr>
      <w:r w:rsidRPr="00A23C2C">
        <w:rPr>
          <w:rFonts w:ascii="Arial" w:hAnsi="Arial" w:cs="Arial"/>
          <w:sz w:val="22"/>
          <w:szCs w:val="22"/>
        </w:rPr>
        <w:t xml:space="preserve">Em relação ao grupo de Juízes, os mesmos têm como tarefas: Presidir a </w:t>
      </w:r>
      <w:r w:rsidR="00CB1E40" w:rsidRPr="00A23C2C">
        <w:rPr>
          <w:rFonts w:ascii="Arial" w:hAnsi="Arial" w:cs="Arial"/>
          <w:sz w:val="22"/>
          <w:szCs w:val="22"/>
        </w:rPr>
        <w:t xml:space="preserve">sessão pública </w:t>
      </w:r>
      <w:r w:rsidRPr="00A23C2C">
        <w:rPr>
          <w:rFonts w:ascii="Arial" w:hAnsi="Arial" w:cs="Arial"/>
          <w:sz w:val="22"/>
          <w:szCs w:val="22"/>
        </w:rPr>
        <w:t xml:space="preserve">de julgamento, garantindo o cumprimento de suas regras, seguindo roteiro disponibilizado pelos docentes da disciplina; Participar de palestras presenciais programadas e realizar atividades de avaliação pelo AVEA, além de elaborar questões aos </w:t>
      </w:r>
      <w:r w:rsidR="00CB1E40">
        <w:rPr>
          <w:rFonts w:ascii="Arial" w:hAnsi="Arial" w:cs="Arial"/>
          <w:sz w:val="22"/>
          <w:szCs w:val="22"/>
        </w:rPr>
        <w:t>“p</w:t>
      </w:r>
      <w:r w:rsidRPr="00A23C2C">
        <w:rPr>
          <w:rFonts w:ascii="Arial" w:hAnsi="Arial" w:cs="Arial"/>
          <w:sz w:val="22"/>
          <w:szCs w:val="22"/>
        </w:rPr>
        <w:t>romotores</w:t>
      </w:r>
      <w:r w:rsidR="00CB1E40">
        <w:rPr>
          <w:rFonts w:ascii="Arial" w:hAnsi="Arial" w:cs="Arial"/>
          <w:sz w:val="22"/>
          <w:szCs w:val="22"/>
        </w:rPr>
        <w:t>”</w:t>
      </w:r>
      <w:r w:rsidRPr="00A23C2C">
        <w:rPr>
          <w:rFonts w:ascii="Arial" w:hAnsi="Arial" w:cs="Arial"/>
          <w:sz w:val="22"/>
          <w:szCs w:val="22"/>
        </w:rPr>
        <w:t xml:space="preserve"> e </w:t>
      </w:r>
      <w:r w:rsidR="00CB1E40">
        <w:rPr>
          <w:rFonts w:ascii="Arial" w:hAnsi="Arial" w:cs="Arial"/>
          <w:sz w:val="22"/>
          <w:szCs w:val="22"/>
        </w:rPr>
        <w:t>“d</w:t>
      </w:r>
      <w:r w:rsidRPr="00A23C2C">
        <w:rPr>
          <w:rFonts w:ascii="Arial" w:hAnsi="Arial" w:cs="Arial"/>
          <w:sz w:val="22"/>
          <w:szCs w:val="22"/>
        </w:rPr>
        <w:t>efensores</w:t>
      </w:r>
      <w:r w:rsidR="00CB1E40">
        <w:rPr>
          <w:rFonts w:ascii="Arial" w:hAnsi="Arial" w:cs="Arial"/>
          <w:sz w:val="22"/>
          <w:szCs w:val="22"/>
        </w:rPr>
        <w:t>”</w:t>
      </w:r>
      <w:r w:rsidRPr="00A23C2C">
        <w:rPr>
          <w:rFonts w:ascii="Arial" w:hAnsi="Arial" w:cs="Arial"/>
          <w:sz w:val="22"/>
          <w:szCs w:val="22"/>
        </w:rPr>
        <w:t xml:space="preserve"> durante a </w:t>
      </w:r>
      <w:r w:rsidR="00CB1E40" w:rsidRPr="00A23C2C">
        <w:rPr>
          <w:rFonts w:ascii="Arial" w:hAnsi="Arial" w:cs="Arial"/>
          <w:sz w:val="22"/>
          <w:szCs w:val="22"/>
        </w:rPr>
        <w:t>se</w:t>
      </w:r>
      <w:r w:rsidR="00CB1E40">
        <w:rPr>
          <w:rFonts w:ascii="Arial" w:hAnsi="Arial" w:cs="Arial"/>
          <w:sz w:val="22"/>
          <w:szCs w:val="22"/>
        </w:rPr>
        <w:t>ssão pública de julgamento. Os “j</w:t>
      </w:r>
      <w:r w:rsidRPr="00A23C2C">
        <w:rPr>
          <w:rFonts w:ascii="Arial" w:hAnsi="Arial" w:cs="Arial"/>
          <w:sz w:val="22"/>
          <w:szCs w:val="22"/>
        </w:rPr>
        <w:t>urados</w:t>
      </w:r>
      <w:r w:rsidR="00CB1E40">
        <w:rPr>
          <w:rFonts w:ascii="Arial" w:hAnsi="Arial" w:cs="Arial"/>
          <w:sz w:val="22"/>
          <w:szCs w:val="22"/>
        </w:rPr>
        <w:t>”</w:t>
      </w:r>
      <w:r w:rsidRPr="00A23C2C">
        <w:rPr>
          <w:rFonts w:ascii="Arial" w:hAnsi="Arial" w:cs="Arial"/>
          <w:sz w:val="22"/>
          <w:szCs w:val="22"/>
        </w:rPr>
        <w:t xml:space="preserve">, por sua vez, desenvolvem as seguintes atividades na disciplina: Participam de palestras presenciais programadas e realizam atividades de avaliação pelo </w:t>
      </w:r>
      <w:r w:rsidR="00B44A9C" w:rsidRPr="00B44A9C">
        <w:rPr>
          <w:rFonts w:ascii="Arial" w:hAnsi="Arial" w:cs="Arial"/>
          <w:sz w:val="22"/>
          <w:szCs w:val="22"/>
        </w:rPr>
        <w:t>Ambiente Virtual de Aprendizagem</w:t>
      </w:r>
      <w:r w:rsidRPr="00A23C2C">
        <w:rPr>
          <w:rFonts w:ascii="Arial" w:hAnsi="Arial" w:cs="Arial"/>
          <w:sz w:val="22"/>
          <w:szCs w:val="22"/>
        </w:rPr>
        <w:t xml:space="preserve">; </w:t>
      </w:r>
      <w:r w:rsidR="00CB1E40">
        <w:rPr>
          <w:rFonts w:ascii="Arial" w:hAnsi="Arial" w:cs="Arial"/>
          <w:sz w:val="22"/>
          <w:szCs w:val="22"/>
        </w:rPr>
        <w:t>r</w:t>
      </w:r>
      <w:r w:rsidRPr="00A23C2C">
        <w:rPr>
          <w:rFonts w:ascii="Arial" w:hAnsi="Arial" w:cs="Arial"/>
          <w:sz w:val="22"/>
          <w:szCs w:val="22"/>
        </w:rPr>
        <w:t xml:space="preserve">ealizam avaliação presencial sobre as peças jurídicas de seu julgamento; participam (assistem) do julgamento e, ao seu final, elaboram um voto fundamentado sobre a questão em discussão. </w:t>
      </w:r>
      <w:r w:rsidR="00B44A9C" w:rsidRPr="00B44A9C">
        <w:rPr>
          <w:rFonts w:ascii="Arial" w:hAnsi="Arial" w:cs="Arial"/>
          <w:sz w:val="22"/>
          <w:szCs w:val="22"/>
        </w:rPr>
        <w:t xml:space="preserve">Também </w:t>
      </w:r>
      <w:r w:rsidR="0059588C">
        <w:rPr>
          <w:rFonts w:ascii="Arial" w:hAnsi="Arial" w:cs="Arial"/>
          <w:sz w:val="22"/>
          <w:szCs w:val="22"/>
        </w:rPr>
        <w:t>em</w:t>
      </w:r>
      <w:r w:rsidR="00B44A9C" w:rsidRPr="00B44A9C">
        <w:rPr>
          <w:rFonts w:ascii="Arial" w:hAnsi="Arial" w:cs="Arial"/>
          <w:sz w:val="22"/>
          <w:szCs w:val="22"/>
        </w:rPr>
        <w:t xml:space="preserve"> </w:t>
      </w:r>
      <w:r w:rsidR="0059588C">
        <w:rPr>
          <w:rFonts w:ascii="Arial" w:hAnsi="Arial" w:cs="Arial"/>
          <w:sz w:val="22"/>
          <w:szCs w:val="22"/>
        </w:rPr>
        <w:t>DS2</w:t>
      </w:r>
      <w:r w:rsidR="00B44A9C" w:rsidRPr="00B44A9C">
        <w:rPr>
          <w:rFonts w:ascii="Arial" w:hAnsi="Arial" w:cs="Arial"/>
          <w:sz w:val="22"/>
          <w:szCs w:val="22"/>
        </w:rPr>
        <w:t>, para essas atividades é atribuída uma nota, cuja somatória pode chegar a 10,0 pontos, sendo que 5,0 é a nota mínima para aprovação.</w:t>
      </w:r>
    </w:p>
    <w:p w:rsidR="006C6822" w:rsidRDefault="006C6822" w:rsidP="006C6822"/>
    <w:p w:rsidR="006C6822" w:rsidRPr="00662A3C" w:rsidRDefault="006C6822" w:rsidP="006C6822">
      <w:pPr>
        <w:rPr>
          <w:rFonts w:ascii="Arial" w:hAnsi="Arial" w:cs="Arial"/>
          <w:sz w:val="20"/>
          <w:szCs w:val="20"/>
        </w:rPr>
      </w:pPr>
      <w:r>
        <w:rPr>
          <w:rFonts w:ascii="Arial" w:hAnsi="Arial" w:cs="Arial"/>
          <w:sz w:val="20"/>
          <w:szCs w:val="20"/>
        </w:rPr>
        <w:t xml:space="preserve">Quadro </w:t>
      </w:r>
      <w:proofErr w:type="gramStart"/>
      <w:r>
        <w:rPr>
          <w:rFonts w:ascii="Arial" w:hAnsi="Arial" w:cs="Arial"/>
          <w:sz w:val="20"/>
          <w:szCs w:val="20"/>
        </w:rPr>
        <w:t>2</w:t>
      </w:r>
      <w:proofErr w:type="gramEnd"/>
      <w:r>
        <w:rPr>
          <w:rFonts w:ascii="Arial" w:hAnsi="Arial" w:cs="Arial"/>
          <w:sz w:val="20"/>
          <w:szCs w:val="20"/>
        </w:rPr>
        <w:t xml:space="preserve">. </w:t>
      </w:r>
      <w:r w:rsidRPr="00662A3C">
        <w:rPr>
          <w:rFonts w:ascii="Arial" w:hAnsi="Arial" w:cs="Arial"/>
          <w:sz w:val="20"/>
          <w:szCs w:val="20"/>
        </w:rPr>
        <w:t xml:space="preserve">Número de artigos publicados no </w:t>
      </w:r>
      <w:proofErr w:type="spellStart"/>
      <w:r w:rsidRPr="00662A3C">
        <w:rPr>
          <w:rFonts w:ascii="Arial" w:hAnsi="Arial" w:cs="Arial"/>
          <w:sz w:val="20"/>
          <w:szCs w:val="20"/>
        </w:rPr>
        <w:t>INIC-Univap</w:t>
      </w:r>
      <w:proofErr w:type="spellEnd"/>
      <w:r w:rsidRPr="00662A3C">
        <w:rPr>
          <w:rFonts w:ascii="Arial" w:hAnsi="Arial" w:cs="Arial"/>
          <w:sz w:val="20"/>
          <w:szCs w:val="20"/>
        </w:rPr>
        <w:t xml:space="preserve"> sob orientação de docentes da Faculdade de Direito – </w:t>
      </w:r>
      <w:proofErr w:type="spellStart"/>
      <w:r w:rsidRPr="00662A3C">
        <w:rPr>
          <w:rFonts w:ascii="Arial" w:hAnsi="Arial" w:cs="Arial"/>
          <w:sz w:val="20"/>
          <w:szCs w:val="20"/>
        </w:rPr>
        <w:t>Univap</w:t>
      </w:r>
      <w:proofErr w:type="spellEnd"/>
      <w:r w:rsidRPr="00662A3C">
        <w:rPr>
          <w:rFonts w:ascii="Arial" w:hAnsi="Arial" w:cs="Arial"/>
          <w:sz w:val="20"/>
          <w:szCs w:val="20"/>
        </w:rPr>
        <w:t>, 2004-</w:t>
      </w:r>
      <w:proofErr w:type="gramStart"/>
      <w:r w:rsidRPr="00662A3C">
        <w:rPr>
          <w:rFonts w:ascii="Arial" w:hAnsi="Arial" w:cs="Arial"/>
          <w:sz w:val="20"/>
          <w:szCs w:val="20"/>
        </w:rPr>
        <w:t>2017</w:t>
      </w:r>
      <w:proofErr w:type="gramEnd"/>
    </w:p>
    <w:tbl>
      <w:tblPr>
        <w:tblStyle w:val="Tabelacomgrade"/>
        <w:tblW w:w="0" w:type="auto"/>
        <w:jc w:val="center"/>
        <w:tblLook w:val="04A0"/>
      </w:tblPr>
      <w:tblGrid>
        <w:gridCol w:w="2161"/>
        <w:gridCol w:w="2161"/>
        <w:gridCol w:w="2161"/>
        <w:gridCol w:w="2161"/>
      </w:tblGrid>
      <w:tr w:rsidR="006C6822" w:rsidRPr="00662A3C" w:rsidTr="00B44A9C">
        <w:trPr>
          <w:jc w:val="center"/>
        </w:trPr>
        <w:tc>
          <w:tcPr>
            <w:tcW w:w="2161" w:type="dxa"/>
            <w:tcBorders>
              <w:bottom w:val="single" w:sz="4" w:space="0" w:color="auto"/>
            </w:tcBorders>
          </w:tcPr>
          <w:p w:rsidR="006C6822" w:rsidRPr="00662A3C" w:rsidRDefault="006C6822" w:rsidP="00B44A9C">
            <w:pPr>
              <w:jc w:val="center"/>
              <w:rPr>
                <w:rFonts w:ascii="Arial" w:hAnsi="Arial" w:cs="Arial"/>
                <w:sz w:val="20"/>
                <w:szCs w:val="20"/>
              </w:rPr>
            </w:pPr>
          </w:p>
        </w:tc>
        <w:tc>
          <w:tcPr>
            <w:tcW w:w="2161" w:type="dxa"/>
            <w:tcBorders>
              <w:bottom w:val="single" w:sz="4" w:space="0" w:color="auto"/>
            </w:tcBorders>
          </w:tcPr>
          <w:p w:rsidR="006C6822" w:rsidRPr="00662A3C" w:rsidRDefault="006C6822" w:rsidP="00B44A9C">
            <w:pPr>
              <w:jc w:val="center"/>
              <w:rPr>
                <w:rFonts w:ascii="Arial" w:hAnsi="Arial" w:cs="Arial"/>
                <w:sz w:val="20"/>
                <w:szCs w:val="20"/>
              </w:rPr>
            </w:pPr>
            <w:r w:rsidRPr="00662A3C">
              <w:rPr>
                <w:rFonts w:ascii="Arial" w:hAnsi="Arial" w:cs="Arial"/>
                <w:sz w:val="20"/>
                <w:szCs w:val="20"/>
              </w:rPr>
              <w:t>Elaborados em DS1</w:t>
            </w:r>
          </w:p>
        </w:tc>
        <w:tc>
          <w:tcPr>
            <w:tcW w:w="2161" w:type="dxa"/>
            <w:tcBorders>
              <w:bottom w:val="single" w:sz="4" w:space="0" w:color="auto"/>
            </w:tcBorders>
          </w:tcPr>
          <w:p w:rsidR="006C6822" w:rsidRPr="00662A3C" w:rsidRDefault="006C6822" w:rsidP="00B44A9C">
            <w:pPr>
              <w:jc w:val="center"/>
              <w:rPr>
                <w:rFonts w:ascii="Arial" w:hAnsi="Arial" w:cs="Arial"/>
                <w:sz w:val="20"/>
                <w:szCs w:val="20"/>
              </w:rPr>
            </w:pPr>
            <w:r w:rsidRPr="00662A3C">
              <w:rPr>
                <w:rFonts w:ascii="Arial" w:hAnsi="Arial" w:cs="Arial"/>
                <w:sz w:val="20"/>
                <w:szCs w:val="20"/>
              </w:rPr>
              <w:t>Outros artigos</w:t>
            </w:r>
          </w:p>
        </w:tc>
        <w:tc>
          <w:tcPr>
            <w:tcW w:w="2161" w:type="dxa"/>
            <w:tcBorders>
              <w:bottom w:val="single" w:sz="4" w:space="0" w:color="auto"/>
            </w:tcBorders>
          </w:tcPr>
          <w:p w:rsidR="006C6822" w:rsidRPr="00662A3C" w:rsidRDefault="006C6822" w:rsidP="00B44A9C">
            <w:pPr>
              <w:jc w:val="center"/>
              <w:rPr>
                <w:rFonts w:ascii="Arial" w:hAnsi="Arial" w:cs="Arial"/>
                <w:sz w:val="20"/>
                <w:szCs w:val="20"/>
              </w:rPr>
            </w:pPr>
            <w:r w:rsidRPr="00662A3C">
              <w:rPr>
                <w:rFonts w:ascii="Arial" w:hAnsi="Arial" w:cs="Arial"/>
                <w:sz w:val="20"/>
                <w:szCs w:val="20"/>
              </w:rPr>
              <w:t>TOTAL</w:t>
            </w:r>
          </w:p>
        </w:tc>
      </w:tr>
      <w:tr w:rsidR="006C6822" w:rsidRPr="00662A3C" w:rsidTr="00B44A9C">
        <w:trPr>
          <w:jc w:val="center"/>
        </w:trPr>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2004</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r>
      <w:tr w:rsidR="006C6822" w:rsidRPr="00662A3C" w:rsidTr="00B44A9C">
        <w:trPr>
          <w:jc w:val="center"/>
        </w:trPr>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2005</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r>
      <w:tr w:rsidR="006C6822" w:rsidRPr="00662A3C" w:rsidTr="00B44A9C">
        <w:trPr>
          <w:jc w:val="center"/>
        </w:trPr>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2006</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shd w:val="pct25" w:color="auto" w:fill="auto"/>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r>
      <w:tr w:rsidR="006C6822" w:rsidRPr="00662A3C" w:rsidTr="00B44A9C">
        <w:trPr>
          <w:jc w:val="center"/>
        </w:trPr>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2007</w:t>
            </w:r>
          </w:p>
        </w:tc>
        <w:tc>
          <w:tcPr>
            <w:tcW w:w="2161" w:type="dxa"/>
            <w:shd w:val="pct25" w:color="auto" w:fill="auto"/>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shd w:val="pct25" w:color="auto" w:fill="auto"/>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shd w:val="pct25" w:color="auto" w:fill="auto"/>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2008</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6</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7</w:t>
            </w:r>
            <w:proofErr w:type="gramEnd"/>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2009</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9</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2</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11</w:t>
            </w:r>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2010</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2</w:t>
            </w:r>
            <w:proofErr w:type="gramEnd"/>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2011</w:t>
            </w:r>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2012</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8</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4</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12</w:t>
            </w:r>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2013</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7</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1</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8</w:t>
            </w:r>
            <w:proofErr w:type="gramEnd"/>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2014</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7</w:t>
            </w:r>
            <w:proofErr w:type="gramEnd"/>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6</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13</w:t>
            </w:r>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2015</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9</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w:t>
            </w:r>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29</w:t>
            </w:r>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2016</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5</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28</w:t>
            </w:r>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33</w:t>
            </w:r>
          </w:p>
        </w:tc>
      </w:tr>
      <w:tr w:rsidR="006C6822" w:rsidRPr="00662A3C" w:rsidTr="00B44A9C">
        <w:trPr>
          <w:jc w:val="center"/>
        </w:trPr>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2017</w:t>
            </w:r>
          </w:p>
        </w:tc>
        <w:tc>
          <w:tcPr>
            <w:tcW w:w="2161" w:type="dxa"/>
          </w:tcPr>
          <w:p w:rsidR="006C6822" w:rsidRPr="00662A3C" w:rsidRDefault="006C6822" w:rsidP="00B44A9C">
            <w:pPr>
              <w:jc w:val="center"/>
              <w:rPr>
                <w:rFonts w:ascii="Arial" w:hAnsi="Arial" w:cs="Arial"/>
                <w:sz w:val="20"/>
                <w:szCs w:val="20"/>
              </w:rPr>
            </w:pPr>
            <w:proofErr w:type="gramStart"/>
            <w:r w:rsidRPr="00662A3C">
              <w:rPr>
                <w:rFonts w:ascii="Arial" w:hAnsi="Arial" w:cs="Arial"/>
                <w:sz w:val="20"/>
                <w:szCs w:val="20"/>
              </w:rPr>
              <w:t>6</w:t>
            </w:r>
            <w:proofErr w:type="gramEnd"/>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52</w:t>
            </w:r>
          </w:p>
        </w:tc>
        <w:tc>
          <w:tcPr>
            <w:tcW w:w="2161" w:type="dxa"/>
          </w:tcPr>
          <w:p w:rsidR="006C6822" w:rsidRPr="00662A3C" w:rsidRDefault="006C6822" w:rsidP="00B44A9C">
            <w:pPr>
              <w:jc w:val="center"/>
              <w:rPr>
                <w:rFonts w:ascii="Arial" w:hAnsi="Arial" w:cs="Arial"/>
                <w:sz w:val="20"/>
                <w:szCs w:val="20"/>
              </w:rPr>
            </w:pPr>
            <w:r w:rsidRPr="00662A3C">
              <w:rPr>
                <w:rFonts w:ascii="Arial" w:hAnsi="Arial" w:cs="Arial"/>
                <w:sz w:val="20"/>
                <w:szCs w:val="20"/>
              </w:rPr>
              <w:t>58</w:t>
            </w:r>
          </w:p>
        </w:tc>
      </w:tr>
    </w:tbl>
    <w:p w:rsidR="006C6822" w:rsidRPr="00662A3C" w:rsidRDefault="006C6822" w:rsidP="006C6822">
      <w:pPr>
        <w:rPr>
          <w:rFonts w:ascii="Arial" w:hAnsi="Arial" w:cs="Arial"/>
          <w:sz w:val="20"/>
          <w:szCs w:val="20"/>
        </w:rPr>
      </w:pPr>
      <w:r w:rsidRPr="00662A3C">
        <w:rPr>
          <w:rFonts w:ascii="Arial" w:hAnsi="Arial" w:cs="Arial"/>
          <w:sz w:val="20"/>
          <w:szCs w:val="20"/>
        </w:rPr>
        <w:t>Fonte: http://www.inicepg.univap.br/home</w:t>
      </w:r>
    </w:p>
    <w:p w:rsidR="006C6822" w:rsidRDefault="006C6822" w:rsidP="006C6822"/>
    <w:p w:rsidR="006C6822" w:rsidRPr="00662A3C" w:rsidRDefault="006C6822" w:rsidP="006C6822">
      <w:pPr>
        <w:spacing w:line="312" w:lineRule="auto"/>
        <w:ind w:firstLine="567"/>
        <w:jc w:val="both"/>
        <w:rPr>
          <w:rFonts w:ascii="Arial" w:hAnsi="Arial" w:cs="Arial"/>
          <w:sz w:val="22"/>
          <w:szCs w:val="22"/>
        </w:rPr>
      </w:pPr>
      <w:r w:rsidRPr="00662A3C">
        <w:rPr>
          <w:rFonts w:ascii="Arial" w:hAnsi="Arial" w:cs="Arial"/>
          <w:sz w:val="22"/>
          <w:szCs w:val="22"/>
        </w:rPr>
        <w:t xml:space="preserve">Esta pesquisa realiza, ainda, uma análise dos artigos produzidos pelos discentes </w:t>
      </w:r>
      <w:r w:rsidRPr="00662A3C">
        <w:rPr>
          <w:rFonts w:ascii="Arial" w:hAnsi="Arial" w:cs="Arial"/>
          <w:sz w:val="22"/>
          <w:szCs w:val="22"/>
        </w:rPr>
        <w:lastRenderedPageBreak/>
        <w:t xml:space="preserve">no primeiro semestre letivo, </w:t>
      </w:r>
      <w:r>
        <w:rPr>
          <w:rFonts w:ascii="Arial" w:hAnsi="Arial" w:cs="Arial"/>
          <w:sz w:val="22"/>
          <w:szCs w:val="22"/>
        </w:rPr>
        <w:t>resultado efetivo doa disciplina Direito e Sociedade I</w:t>
      </w:r>
      <w:r w:rsidRPr="00662A3C">
        <w:rPr>
          <w:rFonts w:ascii="Arial" w:hAnsi="Arial" w:cs="Arial"/>
          <w:sz w:val="22"/>
          <w:szCs w:val="22"/>
        </w:rPr>
        <w:t xml:space="preserve">. Muitos desses artigos são publicados no INIC, encontro de iniciação científica da </w:t>
      </w:r>
      <w:proofErr w:type="spellStart"/>
      <w:r w:rsidRPr="00662A3C">
        <w:rPr>
          <w:rFonts w:ascii="Arial" w:hAnsi="Arial" w:cs="Arial"/>
          <w:sz w:val="22"/>
          <w:szCs w:val="22"/>
        </w:rPr>
        <w:t>Univap</w:t>
      </w:r>
      <w:proofErr w:type="spellEnd"/>
      <w:r w:rsidRPr="00662A3C">
        <w:rPr>
          <w:rFonts w:ascii="Arial" w:hAnsi="Arial" w:cs="Arial"/>
          <w:sz w:val="22"/>
          <w:szCs w:val="22"/>
        </w:rPr>
        <w:t xml:space="preserve"> (e, para estes, as informações são públicas, disponíveis no site </w:t>
      </w:r>
      <w:r w:rsidRPr="00430E07">
        <w:rPr>
          <w:rFonts w:ascii="Arial" w:hAnsi="Arial" w:cs="Arial"/>
          <w:sz w:val="22"/>
          <w:szCs w:val="22"/>
        </w:rPr>
        <w:t>http://www.inicepg.univap.br</w:t>
      </w:r>
      <w:r w:rsidRPr="00662A3C">
        <w:rPr>
          <w:rFonts w:ascii="Arial" w:hAnsi="Arial" w:cs="Arial"/>
          <w:sz w:val="22"/>
          <w:szCs w:val="22"/>
        </w:rPr>
        <w:t>)</w:t>
      </w:r>
      <w:r>
        <w:rPr>
          <w:rFonts w:ascii="Arial" w:hAnsi="Arial" w:cs="Arial"/>
          <w:sz w:val="22"/>
          <w:szCs w:val="22"/>
        </w:rPr>
        <w:t xml:space="preserve">, conforme indicado no quadro </w:t>
      </w:r>
      <w:proofErr w:type="gramStart"/>
      <w:r>
        <w:rPr>
          <w:rFonts w:ascii="Arial" w:hAnsi="Arial" w:cs="Arial"/>
          <w:sz w:val="22"/>
          <w:szCs w:val="22"/>
        </w:rPr>
        <w:t>2</w:t>
      </w:r>
      <w:proofErr w:type="gramEnd"/>
      <w:r>
        <w:rPr>
          <w:rFonts w:ascii="Arial" w:hAnsi="Arial" w:cs="Arial"/>
          <w:sz w:val="22"/>
          <w:szCs w:val="22"/>
        </w:rPr>
        <w:t>.</w:t>
      </w:r>
    </w:p>
    <w:p w:rsidR="006C6822" w:rsidRDefault="006C6822" w:rsidP="006C6822">
      <w:pPr>
        <w:spacing w:line="312" w:lineRule="auto"/>
        <w:ind w:firstLine="567"/>
        <w:jc w:val="both"/>
        <w:rPr>
          <w:rFonts w:ascii="Arial" w:hAnsi="Arial" w:cs="Arial"/>
          <w:bCs/>
          <w:sz w:val="22"/>
          <w:szCs w:val="22"/>
        </w:rPr>
      </w:pPr>
      <w:r>
        <w:rPr>
          <w:rFonts w:ascii="Arial" w:hAnsi="Arial" w:cs="Arial"/>
          <w:bCs/>
          <w:sz w:val="22"/>
          <w:szCs w:val="22"/>
        </w:rPr>
        <w:t xml:space="preserve">Observa-se, do quadro </w:t>
      </w:r>
      <w:proofErr w:type="gramStart"/>
      <w:r>
        <w:rPr>
          <w:rFonts w:ascii="Arial" w:hAnsi="Arial" w:cs="Arial"/>
          <w:bCs/>
          <w:sz w:val="22"/>
          <w:szCs w:val="22"/>
        </w:rPr>
        <w:t>2</w:t>
      </w:r>
      <w:proofErr w:type="gramEnd"/>
      <w:r>
        <w:rPr>
          <w:rFonts w:ascii="Arial" w:hAnsi="Arial" w:cs="Arial"/>
          <w:bCs/>
          <w:sz w:val="22"/>
          <w:szCs w:val="22"/>
        </w:rPr>
        <w:t xml:space="preserve">, um crescimento dos artigos produzidos dentro da Faculdade de direito. Em grande parte, estes artigos são publicados no </w:t>
      </w:r>
      <w:proofErr w:type="spellStart"/>
      <w:r>
        <w:rPr>
          <w:rFonts w:ascii="Arial" w:hAnsi="Arial" w:cs="Arial"/>
          <w:bCs/>
          <w:sz w:val="22"/>
          <w:szCs w:val="22"/>
        </w:rPr>
        <w:t>INIC-Univap</w:t>
      </w:r>
      <w:proofErr w:type="spellEnd"/>
      <w:r>
        <w:rPr>
          <w:rFonts w:ascii="Arial" w:hAnsi="Arial" w:cs="Arial"/>
          <w:bCs/>
          <w:sz w:val="22"/>
          <w:szCs w:val="22"/>
        </w:rPr>
        <w:t xml:space="preserve"> para serem utilizados com Trabalho de Curso. No período 2004-2007 apenas </w:t>
      </w:r>
      <w:proofErr w:type="gramStart"/>
      <w:r>
        <w:rPr>
          <w:rFonts w:ascii="Arial" w:hAnsi="Arial" w:cs="Arial"/>
          <w:bCs/>
          <w:sz w:val="22"/>
          <w:szCs w:val="22"/>
        </w:rPr>
        <w:t>2</w:t>
      </w:r>
      <w:proofErr w:type="gramEnd"/>
      <w:r>
        <w:rPr>
          <w:rFonts w:ascii="Arial" w:hAnsi="Arial" w:cs="Arial"/>
          <w:bCs/>
          <w:sz w:val="22"/>
          <w:szCs w:val="22"/>
        </w:rPr>
        <w:t xml:space="preserve"> artigos são publicados no INIC. Em 2008, com a mudança curricular e o início de produção de artigos em DS1, entre </w:t>
      </w:r>
      <w:proofErr w:type="gramStart"/>
      <w:r>
        <w:rPr>
          <w:rFonts w:ascii="Arial" w:hAnsi="Arial" w:cs="Arial"/>
          <w:bCs/>
          <w:sz w:val="22"/>
          <w:szCs w:val="22"/>
        </w:rPr>
        <w:t>5</w:t>
      </w:r>
      <w:proofErr w:type="gramEnd"/>
      <w:r>
        <w:rPr>
          <w:rFonts w:ascii="Arial" w:hAnsi="Arial" w:cs="Arial"/>
          <w:bCs/>
          <w:sz w:val="22"/>
          <w:szCs w:val="22"/>
        </w:rPr>
        <w:t xml:space="preserve"> e 9 artigos produzidos dentro da disciplina de DS1 foram publicados. Para trabalhos produzidos na maioria por discentes ingressantes no ensino superior, este é um grande marco. </w:t>
      </w:r>
    </w:p>
    <w:p w:rsidR="006C6822" w:rsidRDefault="006C6822" w:rsidP="006C6822">
      <w:pPr>
        <w:spacing w:line="312" w:lineRule="auto"/>
        <w:ind w:firstLine="567"/>
        <w:jc w:val="both"/>
        <w:rPr>
          <w:rFonts w:ascii="Arial" w:hAnsi="Arial" w:cs="Arial"/>
          <w:bCs/>
          <w:sz w:val="22"/>
          <w:szCs w:val="22"/>
        </w:rPr>
      </w:pPr>
      <w:r>
        <w:rPr>
          <w:rFonts w:ascii="Arial" w:hAnsi="Arial" w:cs="Arial"/>
          <w:bCs/>
          <w:sz w:val="22"/>
          <w:szCs w:val="22"/>
        </w:rPr>
        <w:t xml:space="preserve">Este crescimento na participação de artigos no INIC está refletido no interesse dos discentes, ao responderem se pretendem se pretendem continuar com atividades de pesquisa durante o curso de Direito. Responderam que sim 35% dos 136 respondentes, apenas 10% indicaram que não, 50% indicaram que não tinham decidido e 5% deixaram em branco. O quadro </w:t>
      </w:r>
      <w:proofErr w:type="gramStart"/>
      <w:r>
        <w:rPr>
          <w:rFonts w:ascii="Arial" w:hAnsi="Arial" w:cs="Arial"/>
          <w:bCs/>
          <w:sz w:val="22"/>
          <w:szCs w:val="22"/>
        </w:rPr>
        <w:t>2</w:t>
      </w:r>
      <w:proofErr w:type="gramEnd"/>
      <w:r>
        <w:rPr>
          <w:rFonts w:ascii="Arial" w:hAnsi="Arial" w:cs="Arial"/>
          <w:bCs/>
          <w:sz w:val="22"/>
          <w:szCs w:val="22"/>
        </w:rPr>
        <w:t>, associado com esta resposta dos discentes, permite considerar que o crescimento dos trabalhos no INIC como TC tem forte influência do trabalho realizado na disciplina DS1.</w:t>
      </w:r>
    </w:p>
    <w:p w:rsidR="00B70D61" w:rsidRDefault="00B70D61" w:rsidP="00662A3C">
      <w:pPr>
        <w:spacing w:line="312" w:lineRule="auto"/>
        <w:ind w:firstLine="567"/>
        <w:jc w:val="both"/>
        <w:rPr>
          <w:rFonts w:ascii="Arial" w:hAnsi="Arial" w:cs="Arial"/>
          <w:sz w:val="22"/>
          <w:szCs w:val="22"/>
        </w:rPr>
      </w:pPr>
    </w:p>
    <w:p w:rsidR="00B70D61" w:rsidRPr="00F809B2" w:rsidRDefault="00F809B2" w:rsidP="00F809B2">
      <w:pPr>
        <w:spacing w:line="312" w:lineRule="auto"/>
        <w:jc w:val="both"/>
        <w:rPr>
          <w:rFonts w:ascii="Arial" w:hAnsi="Arial" w:cs="Arial"/>
          <w:b/>
          <w:sz w:val="22"/>
          <w:szCs w:val="22"/>
        </w:rPr>
      </w:pPr>
      <w:r w:rsidRPr="00F809B2">
        <w:rPr>
          <w:rFonts w:ascii="Arial" w:hAnsi="Arial" w:cs="Arial"/>
          <w:b/>
          <w:sz w:val="22"/>
          <w:szCs w:val="22"/>
        </w:rPr>
        <w:t xml:space="preserve">4. Resultados </w:t>
      </w:r>
      <w:proofErr w:type="gramStart"/>
      <w:r w:rsidRPr="00F809B2">
        <w:rPr>
          <w:rFonts w:ascii="Arial" w:hAnsi="Arial" w:cs="Arial"/>
          <w:b/>
          <w:sz w:val="22"/>
          <w:szCs w:val="22"/>
        </w:rPr>
        <w:t>da avaliações</w:t>
      </w:r>
      <w:proofErr w:type="gramEnd"/>
      <w:r w:rsidRPr="00F809B2">
        <w:rPr>
          <w:rFonts w:ascii="Arial" w:hAnsi="Arial" w:cs="Arial"/>
          <w:b/>
          <w:sz w:val="22"/>
          <w:szCs w:val="22"/>
        </w:rPr>
        <w:t xml:space="preserve"> realizadas pelos discentes</w:t>
      </w:r>
    </w:p>
    <w:p w:rsidR="00B70D61" w:rsidRPr="00662A3C" w:rsidRDefault="00B70D61" w:rsidP="00662A3C">
      <w:pPr>
        <w:spacing w:line="312" w:lineRule="auto"/>
        <w:ind w:firstLine="567"/>
        <w:jc w:val="both"/>
        <w:rPr>
          <w:rFonts w:ascii="Arial" w:hAnsi="Arial" w:cs="Arial"/>
          <w:sz w:val="22"/>
          <w:szCs w:val="22"/>
        </w:rPr>
      </w:pPr>
    </w:p>
    <w:p w:rsidR="00D44B34" w:rsidRPr="00662A3C" w:rsidRDefault="00D44B34" w:rsidP="00662A3C">
      <w:pPr>
        <w:spacing w:line="312" w:lineRule="auto"/>
        <w:ind w:firstLine="567"/>
        <w:jc w:val="both"/>
        <w:rPr>
          <w:rFonts w:ascii="Arial" w:hAnsi="Arial" w:cs="Arial"/>
          <w:sz w:val="22"/>
          <w:szCs w:val="22"/>
        </w:rPr>
      </w:pPr>
      <w:r w:rsidRPr="00662A3C">
        <w:rPr>
          <w:rFonts w:ascii="Arial" w:hAnsi="Arial" w:cs="Arial"/>
          <w:sz w:val="22"/>
          <w:szCs w:val="22"/>
        </w:rPr>
        <w:t xml:space="preserve">Três instrumentos avaliativos compõem a base de dados para análise estatística. São eles: </w:t>
      </w:r>
      <w:proofErr w:type="gramStart"/>
      <w:r w:rsidRPr="00662A3C">
        <w:rPr>
          <w:rFonts w:ascii="Arial" w:hAnsi="Arial" w:cs="Arial"/>
          <w:sz w:val="22"/>
          <w:szCs w:val="22"/>
        </w:rPr>
        <w:t>1</w:t>
      </w:r>
      <w:proofErr w:type="gramEnd"/>
      <w:r w:rsidRPr="00662A3C">
        <w:rPr>
          <w:rFonts w:ascii="Arial" w:hAnsi="Arial" w:cs="Arial"/>
          <w:sz w:val="22"/>
          <w:szCs w:val="22"/>
        </w:rPr>
        <w:t xml:space="preserve">. </w:t>
      </w:r>
      <w:r w:rsidRPr="00662A3C">
        <w:rPr>
          <w:rFonts w:ascii="Arial" w:hAnsi="Arial" w:cs="Arial"/>
          <w:sz w:val="22"/>
          <w:szCs w:val="22"/>
          <w:u w:val="single"/>
        </w:rPr>
        <w:t>Avaliação de desempenho das bancadas</w:t>
      </w:r>
      <w:r w:rsidRPr="00662A3C">
        <w:rPr>
          <w:rFonts w:ascii="Arial" w:hAnsi="Arial" w:cs="Arial"/>
          <w:sz w:val="22"/>
          <w:szCs w:val="22"/>
        </w:rPr>
        <w:t xml:space="preserve"> (“defensores” e “promotores”) durante o julgamento simulado, realizada pelos alunos ao final de cada julgamento; </w:t>
      </w:r>
      <w:proofErr w:type="gramStart"/>
      <w:r w:rsidRPr="00662A3C">
        <w:rPr>
          <w:rFonts w:ascii="Arial" w:hAnsi="Arial" w:cs="Arial"/>
          <w:sz w:val="22"/>
          <w:szCs w:val="22"/>
        </w:rPr>
        <w:t>2</w:t>
      </w:r>
      <w:proofErr w:type="gramEnd"/>
      <w:r w:rsidRPr="00662A3C">
        <w:rPr>
          <w:rFonts w:ascii="Arial" w:hAnsi="Arial" w:cs="Arial"/>
          <w:sz w:val="22"/>
          <w:szCs w:val="22"/>
        </w:rPr>
        <w:t xml:space="preserve">.  </w:t>
      </w:r>
      <w:r w:rsidRPr="00662A3C">
        <w:rPr>
          <w:rFonts w:ascii="Arial" w:hAnsi="Arial" w:cs="Arial"/>
          <w:sz w:val="22"/>
          <w:szCs w:val="22"/>
          <w:u w:val="single"/>
        </w:rPr>
        <w:t>O quesito dos jurados</w:t>
      </w:r>
      <w:r w:rsidRPr="00662A3C">
        <w:rPr>
          <w:rFonts w:ascii="Arial" w:hAnsi="Arial" w:cs="Arial"/>
          <w:sz w:val="22"/>
          <w:szCs w:val="22"/>
        </w:rPr>
        <w:t xml:space="preserve"> (“voto”), ou seja, posicionar-se de forma fundamentada e </w:t>
      </w:r>
      <w:proofErr w:type="gramStart"/>
      <w:r w:rsidRPr="00662A3C">
        <w:rPr>
          <w:rFonts w:ascii="Arial" w:hAnsi="Arial" w:cs="Arial"/>
          <w:sz w:val="22"/>
          <w:szCs w:val="22"/>
        </w:rPr>
        <w:t>3</w:t>
      </w:r>
      <w:proofErr w:type="gramEnd"/>
      <w:r w:rsidRPr="00662A3C">
        <w:rPr>
          <w:rFonts w:ascii="Arial" w:hAnsi="Arial" w:cs="Arial"/>
          <w:sz w:val="22"/>
          <w:szCs w:val="22"/>
        </w:rPr>
        <w:t xml:space="preserve">) </w:t>
      </w:r>
      <w:r w:rsidRPr="00662A3C">
        <w:rPr>
          <w:rFonts w:ascii="Arial" w:hAnsi="Arial" w:cs="Arial"/>
          <w:sz w:val="22"/>
          <w:szCs w:val="22"/>
          <w:u w:val="single"/>
        </w:rPr>
        <w:t>Avaliação da disciplina</w:t>
      </w:r>
      <w:r w:rsidRPr="00662A3C">
        <w:rPr>
          <w:rFonts w:ascii="Arial" w:hAnsi="Arial" w:cs="Arial"/>
          <w:sz w:val="22"/>
          <w:szCs w:val="22"/>
        </w:rPr>
        <w:t xml:space="preserve">, realizada pelos alunos ao final do segundo semestre letivo, junto com a avaliação de desempenho das bancadas. </w:t>
      </w:r>
    </w:p>
    <w:p w:rsidR="009C79E5" w:rsidRPr="00662A3C" w:rsidRDefault="001B61BC" w:rsidP="00662A3C">
      <w:pPr>
        <w:spacing w:line="312" w:lineRule="auto"/>
        <w:ind w:firstLine="567"/>
        <w:jc w:val="both"/>
        <w:rPr>
          <w:rFonts w:ascii="Arial" w:hAnsi="Arial" w:cs="Arial"/>
          <w:sz w:val="22"/>
          <w:szCs w:val="22"/>
        </w:rPr>
      </w:pPr>
      <w:r w:rsidRPr="00662A3C">
        <w:rPr>
          <w:rFonts w:ascii="Arial" w:hAnsi="Arial" w:cs="Arial"/>
          <w:sz w:val="22"/>
          <w:szCs w:val="22"/>
        </w:rPr>
        <w:t xml:space="preserve">A </w:t>
      </w:r>
      <w:r w:rsidR="00E57901" w:rsidRPr="00662A3C">
        <w:rPr>
          <w:rFonts w:ascii="Arial" w:hAnsi="Arial" w:cs="Arial"/>
          <w:sz w:val="22"/>
          <w:szCs w:val="22"/>
        </w:rPr>
        <w:t>avaliação de desempenho das bancadas (“defensores” e “promotores”) durante o julgamento simulado</w:t>
      </w:r>
      <w:r w:rsidRPr="00662A3C">
        <w:rPr>
          <w:rFonts w:ascii="Arial" w:hAnsi="Arial" w:cs="Arial"/>
          <w:sz w:val="22"/>
          <w:szCs w:val="22"/>
        </w:rPr>
        <w:t xml:space="preserve"> é feita de forma anônima e voluntária</w:t>
      </w:r>
      <w:r w:rsidR="00E57901" w:rsidRPr="00662A3C">
        <w:rPr>
          <w:rFonts w:ascii="Arial" w:hAnsi="Arial" w:cs="Arial"/>
          <w:sz w:val="22"/>
          <w:szCs w:val="22"/>
        </w:rPr>
        <w:t xml:space="preserve">. Este </w:t>
      </w:r>
      <w:r w:rsidR="00DB77E5" w:rsidRPr="00662A3C">
        <w:rPr>
          <w:rFonts w:ascii="Arial" w:hAnsi="Arial" w:cs="Arial"/>
          <w:sz w:val="22"/>
          <w:szCs w:val="22"/>
        </w:rPr>
        <w:t xml:space="preserve">questionário </w:t>
      </w:r>
      <w:r w:rsidR="00E57901" w:rsidRPr="00662A3C">
        <w:rPr>
          <w:rFonts w:ascii="Arial" w:hAnsi="Arial" w:cs="Arial"/>
          <w:sz w:val="22"/>
          <w:szCs w:val="22"/>
        </w:rPr>
        <w:t xml:space="preserve">constitui-se de </w:t>
      </w:r>
      <w:proofErr w:type="gramStart"/>
      <w:r w:rsidR="00E57901" w:rsidRPr="00662A3C">
        <w:rPr>
          <w:rFonts w:ascii="Arial" w:hAnsi="Arial" w:cs="Arial"/>
          <w:sz w:val="22"/>
          <w:szCs w:val="22"/>
        </w:rPr>
        <w:t>9</w:t>
      </w:r>
      <w:proofErr w:type="gramEnd"/>
      <w:r w:rsidR="00E57901" w:rsidRPr="00662A3C">
        <w:rPr>
          <w:rFonts w:ascii="Arial" w:hAnsi="Arial" w:cs="Arial"/>
          <w:sz w:val="22"/>
          <w:szCs w:val="22"/>
        </w:rPr>
        <w:t xml:space="preserve"> itens, aplicadas para cada uma das bancadas (total de 18 perguntas); sendo que cada pergunta pode ter como resposta de 1 (ruim) a 4 (ótimo)</w:t>
      </w:r>
      <w:r w:rsidR="00DB77E5" w:rsidRPr="00662A3C">
        <w:rPr>
          <w:rFonts w:ascii="Arial" w:hAnsi="Arial" w:cs="Arial"/>
          <w:sz w:val="22"/>
          <w:szCs w:val="22"/>
        </w:rPr>
        <w:t xml:space="preserve"> ou zero, quando deixada em branco pelo discente</w:t>
      </w:r>
      <w:r w:rsidR="00E57901" w:rsidRPr="00662A3C">
        <w:rPr>
          <w:rFonts w:ascii="Arial" w:hAnsi="Arial" w:cs="Arial"/>
          <w:sz w:val="22"/>
          <w:szCs w:val="22"/>
        </w:rPr>
        <w:t xml:space="preserve">. </w:t>
      </w:r>
    </w:p>
    <w:p w:rsidR="00E57901" w:rsidRPr="00662A3C" w:rsidRDefault="00E57901" w:rsidP="00662A3C">
      <w:pPr>
        <w:spacing w:line="312" w:lineRule="auto"/>
        <w:ind w:firstLine="567"/>
        <w:jc w:val="both"/>
        <w:rPr>
          <w:rFonts w:ascii="Arial" w:hAnsi="Arial" w:cs="Arial"/>
          <w:sz w:val="22"/>
          <w:szCs w:val="22"/>
        </w:rPr>
      </w:pPr>
      <w:r w:rsidRPr="00662A3C">
        <w:rPr>
          <w:rFonts w:ascii="Arial" w:hAnsi="Arial" w:cs="Arial"/>
          <w:sz w:val="22"/>
          <w:szCs w:val="22"/>
        </w:rPr>
        <w:t xml:space="preserve">O segundo </w:t>
      </w:r>
      <w:r w:rsidR="00DB77E5" w:rsidRPr="00662A3C">
        <w:rPr>
          <w:rFonts w:ascii="Arial" w:hAnsi="Arial" w:cs="Arial"/>
          <w:sz w:val="22"/>
          <w:szCs w:val="22"/>
        </w:rPr>
        <w:t xml:space="preserve">questionário </w:t>
      </w:r>
      <w:r w:rsidRPr="00662A3C">
        <w:rPr>
          <w:rFonts w:ascii="Arial" w:hAnsi="Arial" w:cs="Arial"/>
          <w:sz w:val="22"/>
          <w:szCs w:val="22"/>
        </w:rPr>
        <w:t xml:space="preserve">avalia a disciplina “Direito e Sociedade”, perguntado aos discentes se os objetivos da disciplina, indicados no plano de ensino, foram alcançados, e sobre o desenvolvimento acadêmico do discente. </w:t>
      </w:r>
      <w:r w:rsidR="001B61BC" w:rsidRPr="00662A3C">
        <w:rPr>
          <w:rFonts w:ascii="Arial" w:hAnsi="Arial" w:cs="Arial"/>
          <w:sz w:val="22"/>
          <w:szCs w:val="22"/>
        </w:rPr>
        <w:t>Esta avaliação também é feita de forma anônima e voluntária.</w:t>
      </w:r>
    </w:p>
    <w:p w:rsidR="00E57901" w:rsidRPr="00662A3C" w:rsidRDefault="00E57901" w:rsidP="00CB1E40">
      <w:pPr>
        <w:spacing w:line="312" w:lineRule="auto"/>
        <w:ind w:firstLine="567"/>
        <w:jc w:val="both"/>
        <w:rPr>
          <w:rFonts w:ascii="Arial" w:hAnsi="Arial" w:cs="Arial"/>
          <w:sz w:val="22"/>
          <w:szCs w:val="22"/>
        </w:rPr>
      </w:pPr>
      <w:r w:rsidRPr="00662A3C">
        <w:rPr>
          <w:rFonts w:ascii="Arial" w:hAnsi="Arial" w:cs="Arial"/>
          <w:sz w:val="22"/>
          <w:szCs w:val="22"/>
        </w:rPr>
        <w:t>Um</w:t>
      </w:r>
      <w:r w:rsidR="000843DF" w:rsidRPr="00662A3C">
        <w:rPr>
          <w:rFonts w:ascii="Arial" w:hAnsi="Arial" w:cs="Arial"/>
          <w:sz w:val="22"/>
          <w:szCs w:val="22"/>
        </w:rPr>
        <w:t>a</w:t>
      </w:r>
      <w:r w:rsidRPr="00662A3C">
        <w:rPr>
          <w:rFonts w:ascii="Arial" w:hAnsi="Arial" w:cs="Arial"/>
          <w:sz w:val="22"/>
          <w:szCs w:val="22"/>
        </w:rPr>
        <w:t xml:space="preserve"> terceir</w:t>
      </w:r>
      <w:r w:rsidR="000843DF" w:rsidRPr="00662A3C">
        <w:rPr>
          <w:rFonts w:ascii="Arial" w:hAnsi="Arial" w:cs="Arial"/>
          <w:sz w:val="22"/>
          <w:szCs w:val="22"/>
        </w:rPr>
        <w:t>a avaliação, aplicada</w:t>
      </w:r>
      <w:r w:rsidRPr="00662A3C">
        <w:rPr>
          <w:rFonts w:ascii="Arial" w:hAnsi="Arial" w:cs="Arial"/>
          <w:sz w:val="22"/>
          <w:szCs w:val="22"/>
        </w:rPr>
        <w:t xml:space="preserve"> aos discentes que atuam como “jurados”, valendo nota e, portanto, identificados, constitui um “voto” </w:t>
      </w:r>
      <w:r w:rsidR="00D44B34" w:rsidRPr="00662A3C">
        <w:rPr>
          <w:rFonts w:ascii="Arial" w:hAnsi="Arial" w:cs="Arial"/>
          <w:sz w:val="22"/>
          <w:szCs w:val="22"/>
        </w:rPr>
        <w:t xml:space="preserve">(quesito dos jurados) </w:t>
      </w:r>
      <w:r w:rsidRPr="00662A3C">
        <w:rPr>
          <w:rFonts w:ascii="Arial" w:hAnsi="Arial" w:cs="Arial"/>
          <w:sz w:val="22"/>
          <w:szCs w:val="22"/>
        </w:rPr>
        <w:t>no qual o discente posiciona-se por um dos lados em disputa, fundamentando a decisão</w:t>
      </w:r>
      <w:r w:rsidR="001B61BC" w:rsidRPr="00662A3C">
        <w:rPr>
          <w:rFonts w:ascii="Arial" w:hAnsi="Arial" w:cs="Arial"/>
          <w:sz w:val="22"/>
          <w:szCs w:val="22"/>
        </w:rPr>
        <w:t xml:space="preserve"> (indicando tese assumida, argumentos pró e contra)</w:t>
      </w:r>
      <w:r w:rsidRPr="00662A3C">
        <w:rPr>
          <w:rFonts w:ascii="Arial" w:hAnsi="Arial" w:cs="Arial"/>
          <w:sz w:val="22"/>
          <w:szCs w:val="22"/>
        </w:rPr>
        <w:t>.</w:t>
      </w:r>
      <w:r w:rsidR="009C0DB7" w:rsidRPr="00662A3C">
        <w:rPr>
          <w:rFonts w:ascii="Arial" w:hAnsi="Arial" w:cs="Arial"/>
          <w:sz w:val="22"/>
          <w:szCs w:val="22"/>
        </w:rPr>
        <w:t xml:space="preserve"> </w:t>
      </w:r>
    </w:p>
    <w:p w:rsidR="00052155" w:rsidRDefault="001B047A" w:rsidP="00662A3C">
      <w:pPr>
        <w:spacing w:line="312" w:lineRule="auto"/>
        <w:ind w:firstLine="567"/>
        <w:jc w:val="both"/>
        <w:rPr>
          <w:rFonts w:ascii="Arial" w:hAnsi="Arial" w:cs="Arial"/>
          <w:sz w:val="22"/>
          <w:szCs w:val="22"/>
        </w:rPr>
      </w:pPr>
      <w:r w:rsidRPr="008C4E65">
        <w:rPr>
          <w:rFonts w:ascii="Arial" w:hAnsi="Arial" w:cs="Arial"/>
          <w:sz w:val="22"/>
          <w:szCs w:val="22"/>
        </w:rPr>
        <w:t>Em 2005</w:t>
      </w:r>
      <w:r w:rsidR="00A8337E" w:rsidRPr="008C4E65">
        <w:rPr>
          <w:rFonts w:ascii="Arial" w:hAnsi="Arial" w:cs="Arial"/>
          <w:sz w:val="22"/>
          <w:szCs w:val="22"/>
        </w:rPr>
        <w:t>-1, 2005-2 e 2006</w:t>
      </w:r>
      <w:r w:rsidR="00052155" w:rsidRPr="008C4E65">
        <w:rPr>
          <w:rFonts w:ascii="Arial" w:hAnsi="Arial" w:cs="Arial"/>
          <w:sz w:val="22"/>
          <w:szCs w:val="22"/>
        </w:rPr>
        <w:t>-</w:t>
      </w:r>
      <w:r w:rsidR="00A8337E" w:rsidRPr="008C4E65">
        <w:rPr>
          <w:rFonts w:ascii="Arial" w:hAnsi="Arial" w:cs="Arial"/>
          <w:sz w:val="22"/>
          <w:szCs w:val="22"/>
        </w:rPr>
        <w:t>1</w:t>
      </w:r>
      <w:r w:rsidR="00052155" w:rsidRPr="008C4E65">
        <w:rPr>
          <w:rFonts w:ascii="Arial" w:hAnsi="Arial" w:cs="Arial"/>
          <w:sz w:val="22"/>
          <w:szCs w:val="22"/>
        </w:rPr>
        <w:t>, o</w:t>
      </w:r>
      <w:r w:rsidR="00EC2E0E">
        <w:rPr>
          <w:rFonts w:ascii="Arial" w:hAnsi="Arial" w:cs="Arial"/>
          <w:sz w:val="22"/>
          <w:szCs w:val="22"/>
        </w:rPr>
        <w:t xml:space="preserve"> número de participantes </w:t>
      </w:r>
      <w:r w:rsidR="00A8337E" w:rsidRPr="008C4E65">
        <w:rPr>
          <w:rFonts w:ascii="Arial" w:hAnsi="Arial" w:cs="Arial"/>
          <w:sz w:val="22"/>
          <w:szCs w:val="22"/>
        </w:rPr>
        <w:t xml:space="preserve">corresponde ao total de alunos matriculados no segundo período. </w:t>
      </w:r>
      <w:r w:rsidR="00052155" w:rsidRPr="008C4E65">
        <w:rPr>
          <w:rFonts w:ascii="Arial" w:hAnsi="Arial" w:cs="Arial"/>
          <w:sz w:val="22"/>
          <w:szCs w:val="22"/>
        </w:rPr>
        <w:t xml:space="preserve">Nos demais julgamentos, os valores indicam </w:t>
      </w:r>
      <w:r w:rsidR="00052155" w:rsidRPr="008C4E65">
        <w:rPr>
          <w:rFonts w:ascii="Arial" w:hAnsi="Arial" w:cs="Arial"/>
          <w:sz w:val="22"/>
          <w:szCs w:val="22"/>
        </w:rPr>
        <w:lastRenderedPageBreak/>
        <w:t>o total de alunos que compareceram aos julgamentos.</w:t>
      </w:r>
      <w:r w:rsidR="00EC2E0E">
        <w:rPr>
          <w:rFonts w:ascii="Arial" w:hAnsi="Arial" w:cs="Arial"/>
          <w:sz w:val="22"/>
          <w:szCs w:val="22"/>
        </w:rPr>
        <w:t xml:space="preserve"> </w:t>
      </w:r>
      <w:r w:rsidR="00052155" w:rsidRPr="008C4E65">
        <w:rPr>
          <w:rFonts w:ascii="Arial" w:hAnsi="Arial" w:cs="Arial"/>
          <w:sz w:val="22"/>
          <w:szCs w:val="22"/>
        </w:rPr>
        <w:t xml:space="preserve">O número total não representa 2702 alunos diferentes, visto que alunos reprovados na disciplina </w:t>
      </w:r>
      <w:r w:rsidR="00EC2E0E">
        <w:rPr>
          <w:rFonts w:ascii="Arial" w:hAnsi="Arial" w:cs="Arial"/>
          <w:sz w:val="22"/>
          <w:szCs w:val="22"/>
        </w:rPr>
        <w:t>a cursam novamente</w:t>
      </w:r>
      <w:r w:rsidR="00052155" w:rsidRPr="008C4E65">
        <w:rPr>
          <w:rFonts w:ascii="Arial" w:hAnsi="Arial" w:cs="Arial"/>
          <w:sz w:val="22"/>
          <w:szCs w:val="22"/>
        </w:rPr>
        <w:t xml:space="preserve"> no ano posterior. </w:t>
      </w:r>
      <w:r w:rsidR="00EC2E0E">
        <w:rPr>
          <w:rFonts w:ascii="Arial" w:hAnsi="Arial" w:cs="Arial"/>
          <w:sz w:val="22"/>
          <w:szCs w:val="22"/>
        </w:rPr>
        <w:t>Por ser uma pesquisa ainda em andamento, estes valores são apenas aproximados</w:t>
      </w:r>
      <w:r w:rsidR="00BA62C9">
        <w:rPr>
          <w:rFonts w:ascii="Arial" w:hAnsi="Arial" w:cs="Arial"/>
          <w:sz w:val="22"/>
          <w:szCs w:val="22"/>
        </w:rPr>
        <w:t xml:space="preserve"> e, para o presente artigo, serão consideradas apenas as avaliações de bancadas feitas entre os anos de 2005 a 2011, 2016 e 2017. Em relação à avaliação da disciplina</w:t>
      </w:r>
      <w:r w:rsidR="002520E4">
        <w:rPr>
          <w:rFonts w:ascii="Arial" w:hAnsi="Arial" w:cs="Arial"/>
          <w:sz w:val="22"/>
          <w:szCs w:val="22"/>
        </w:rPr>
        <w:t xml:space="preserve"> e autoavaliação</w:t>
      </w:r>
      <w:r w:rsidR="00BA62C9">
        <w:rPr>
          <w:rFonts w:ascii="Arial" w:hAnsi="Arial" w:cs="Arial"/>
          <w:sz w:val="22"/>
          <w:szCs w:val="22"/>
        </w:rPr>
        <w:t>, será feita uma análise apenas em relação ao ano de 2017</w:t>
      </w:r>
      <w:r w:rsidR="002520E4">
        <w:rPr>
          <w:rFonts w:ascii="Arial" w:hAnsi="Arial" w:cs="Arial"/>
          <w:sz w:val="22"/>
          <w:szCs w:val="22"/>
        </w:rPr>
        <w:t>, considerando 123 respondentes, 94% do total de 131 participantes do julgamento simulado neste ano</w:t>
      </w:r>
      <w:r w:rsidR="00BA62C9">
        <w:rPr>
          <w:rFonts w:ascii="Arial" w:hAnsi="Arial" w:cs="Arial"/>
          <w:sz w:val="22"/>
          <w:szCs w:val="22"/>
        </w:rPr>
        <w:t>.</w:t>
      </w:r>
      <w:r w:rsidR="00EC2E0E">
        <w:rPr>
          <w:rFonts w:ascii="Arial" w:hAnsi="Arial" w:cs="Arial"/>
          <w:sz w:val="22"/>
          <w:szCs w:val="22"/>
        </w:rPr>
        <w:t xml:space="preserve"> </w:t>
      </w:r>
    </w:p>
    <w:p w:rsidR="00BA62C9" w:rsidRPr="008C4E65" w:rsidRDefault="00BA62C9" w:rsidP="00662A3C">
      <w:pPr>
        <w:spacing w:line="312" w:lineRule="auto"/>
        <w:ind w:firstLine="567"/>
        <w:jc w:val="both"/>
        <w:rPr>
          <w:rFonts w:ascii="Arial" w:hAnsi="Arial" w:cs="Arial"/>
          <w:sz w:val="22"/>
          <w:szCs w:val="22"/>
        </w:rPr>
      </w:pPr>
      <w:r>
        <w:rPr>
          <w:rFonts w:ascii="Arial" w:hAnsi="Arial" w:cs="Arial"/>
          <w:sz w:val="22"/>
          <w:szCs w:val="22"/>
        </w:rPr>
        <w:t>Em ambos os casos (análise de bancada e da disciplina), os discentes foram informados que os questionários respondidos não representariam pontuação (nota) na disciplina, devendo ser respondidos preferencialmente de forma anônima</w:t>
      </w:r>
      <w:r w:rsidR="00227D27">
        <w:rPr>
          <w:rFonts w:ascii="Arial" w:hAnsi="Arial" w:cs="Arial"/>
          <w:sz w:val="22"/>
          <w:szCs w:val="22"/>
        </w:rPr>
        <w:t>, sendo possível não responder a algum item. Foram informados também</w:t>
      </w:r>
      <w:r>
        <w:rPr>
          <w:rFonts w:ascii="Arial" w:hAnsi="Arial" w:cs="Arial"/>
          <w:sz w:val="22"/>
          <w:szCs w:val="22"/>
        </w:rPr>
        <w:t xml:space="preserve"> que apenas a elaboração do voto (posicionamento, fundamentado, por um dos lados da disputa) seria considerado para nota, e que este deveria, portanto, ter o nome indicado. Os questionários </w:t>
      </w:r>
      <w:r w:rsidR="00A91AD3">
        <w:rPr>
          <w:rFonts w:ascii="Arial" w:hAnsi="Arial" w:cs="Arial"/>
          <w:sz w:val="22"/>
          <w:szCs w:val="22"/>
        </w:rPr>
        <w:t xml:space="preserve">de análise de bancada e da disciplina foram </w:t>
      </w:r>
      <w:r w:rsidR="00227D27">
        <w:rPr>
          <w:rFonts w:ascii="Arial" w:hAnsi="Arial" w:cs="Arial"/>
          <w:sz w:val="22"/>
          <w:szCs w:val="22"/>
        </w:rPr>
        <w:t>devolvidos</w:t>
      </w:r>
      <w:r w:rsidR="00A91AD3">
        <w:rPr>
          <w:rFonts w:ascii="Arial" w:hAnsi="Arial" w:cs="Arial"/>
          <w:sz w:val="22"/>
          <w:szCs w:val="22"/>
        </w:rPr>
        <w:t xml:space="preserve"> aos docentes, já reunidos</w:t>
      </w:r>
      <w:r w:rsidR="00227D27">
        <w:rPr>
          <w:rFonts w:ascii="Arial" w:hAnsi="Arial" w:cs="Arial"/>
          <w:sz w:val="22"/>
          <w:szCs w:val="22"/>
        </w:rPr>
        <w:t xml:space="preserve"> por um aluno</w:t>
      </w:r>
      <w:r w:rsidR="00A91AD3">
        <w:rPr>
          <w:rFonts w:ascii="Arial" w:hAnsi="Arial" w:cs="Arial"/>
          <w:sz w:val="22"/>
          <w:szCs w:val="22"/>
        </w:rPr>
        <w:t xml:space="preserve">, antes do início da elaboração do voto, </w:t>
      </w:r>
      <w:r w:rsidR="00227D27">
        <w:rPr>
          <w:rFonts w:ascii="Arial" w:hAnsi="Arial" w:cs="Arial"/>
          <w:sz w:val="22"/>
          <w:szCs w:val="22"/>
        </w:rPr>
        <w:t>impedindo a identificação nominal n</w:t>
      </w:r>
      <w:r w:rsidR="00A91AD3">
        <w:rPr>
          <w:rFonts w:ascii="Arial" w:hAnsi="Arial" w:cs="Arial"/>
          <w:sz w:val="22"/>
          <w:szCs w:val="22"/>
        </w:rPr>
        <w:t xml:space="preserve">estes </w:t>
      </w:r>
      <w:proofErr w:type="gramStart"/>
      <w:r w:rsidR="00A91AD3">
        <w:rPr>
          <w:rFonts w:ascii="Arial" w:hAnsi="Arial" w:cs="Arial"/>
          <w:sz w:val="22"/>
          <w:szCs w:val="22"/>
        </w:rPr>
        <w:t>2</w:t>
      </w:r>
      <w:proofErr w:type="gramEnd"/>
      <w:r w:rsidR="00A91AD3">
        <w:rPr>
          <w:rFonts w:ascii="Arial" w:hAnsi="Arial" w:cs="Arial"/>
          <w:sz w:val="22"/>
          <w:szCs w:val="22"/>
        </w:rPr>
        <w:t xml:space="preserve"> questionários. Para esta pesquisa</w:t>
      </w:r>
      <w:r w:rsidR="00A91AD3" w:rsidRPr="00A91AD3">
        <w:rPr>
          <w:rFonts w:ascii="Arial" w:hAnsi="Arial" w:cs="Arial"/>
          <w:sz w:val="22"/>
          <w:szCs w:val="22"/>
        </w:rPr>
        <w:t xml:space="preserve">, todos os questionários respondidos, mesmo que de forma incompleta, </w:t>
      </w:r>
      <w:r w:rsidR="00A91AD3">
        <w:rPr>
          <w:rFonts w:ascii="Arial" w:hAnsi="Arial" w:cs="Arial"/>
          <w:sz w:val="22"/>
          <w:szCs w:val="22"/>
        </w:rPr>
        <w:t>foram</w:t>
      </w:r>
      <w:r w:rsidR="00A91AD3" w:rsidRPr="00A91AD3">
        <w:rPr>
          <w:rFonts w:ascii="Arial" w:hAnsi="Arial" w:cs="Arial"/>
          <w:sz w:val="22"/>
          <w:szCs w:val="22"/>
        </w:rPr>
        <w:t xml:space="preserve"> an</w:t>
      </w:r>
      <w:r w:rsidR="00A91AD3">
        <w:rPr>
          <w:rFonts w:ascii="Arial" w:hAnsi="Arial" w:cs="Arial"/>
          <w:sz w:val="22"/>
          <w:szCs w:val="22"/>
        </w:rPr>
        <w:t>a</w:t>
      </w:r>
      <w:r w:rsidR="00A91AD3" w:rsidRPr="00A91AD3">
        <w:rPr>
          <w:rFonts w:ascii="Arial" w:hAnsi="Arial" w:cs="Arial"/>
          <w:sz w:val="22"/>
          <w:szCs w:val="22"/>
        </w:rPr>
        <w:t>lis</w:t>
      </w:r>
      <w:r w:rsidR="00A91AD3">
        <w:rPr>
          <w:rFonts w:ascii="Arial" w:hAnsi="Arial" w:cs="Arial"/>
          <w:sz w:val="22"/>
          <w:szCs w:val="22"/>
        </w:rPr>
        <w:t>ados em relação aos itens com resposta (considerou</w:t>
      </w:r>
      <w:r w:rsidR="00A91AD3" w:rsidRPr="00A91AD3">
        <w:rPr>
          <w:rFonts w:ascii="Arial" w:hAnsi="Arial" w:cs="Arial"/>
          <w:sz w:val="22"/>
          <w:szCs w:val="22"/>
        </w:rPr>
        <w:t>-se que o discente optou por participar ao responder adequadamente alguma questão,</w:t>
      </w:r>
      <w:r w:rsidR="00A91AD3">
        <w:rPr>
          <w:rFonts w:ascii="Arial" w:hAnsi="Arial" w:cs="Arial"/>
          <w:sz w:val="22"/>
          <w:szCs w:val="22"/>
        </w:rPr>
        <w:t xml:space="preserve"> e manifestou</w:t>
      </w:r>
      <w:r w:rsidR="00A91AD3" w:rsidRPr="00A91AD3">
        <w:rPr>
          <w:rFonts w:ascii="Arial" w:hAnsi="Arial" w:cs="Arial"/>
          <w:sz w:val="22"/>
          <w:szCs w:val="22"/>
        </w:rPr>
        <w:t>-se contra a participação apenas nas questões em que não respondeu ou respondeu de forma ilegível).</w:t>
      </w:r>
    </w:p>
    <w:p w:rsidR="00A664C6" w:rsidRDefault="00A664C6" w:rsidP="00A664C6">
      <w:pPr>
        <w:spacing w:after="120"/>
      </w:pPr>
    </w:p>
    <w:p w:rsidR="00A664C6" w:rsidRPr="00F401ED" w:rsidRDefault="00A664C6" w:rsidP="00A664C6">
      <w:pPr>
        <w:spacing w:line="360" w:lineRule="auto"/>
        <w:jc w:val="both"/>
        <w:rPr>
          <w:rFonts w:ascii="Arial" w:hAnsi="Arial" w:cs="Arial"/>
          <w:bCs/>
          <w:sz w:val="20"/>
          <w:szCs w:val="22"/>
        </w:rPr>
      </w:pPr>
      <w:r>
        <w:rPr>
          <w:rFonts w:ascii="Arial" w:hAnsi="Arial" w:cs="Arial"/>
          <w:bCs/>
          <w:sz w:val="20"/>
          <w:szCs w:val="22"/>
        </w:rPr>
        <w:t xml:space="preserve">Quadro </w:t>
      </w:r>
      <w:proofErr w:type="gramStart"/>
      <w:r w:rsidR="00641271">
        <w:rPr>
          <w:rFonts w:ascii="Arial" w:hAnsi="Arial" w:cs="Arial"/>
          <w:bCs/>
          <w:sz w:val="20"/>
          <w:szCs w:val="22"/>
        </w:rPr>
        <w:t>3</w:t>
      </w:r>
      <w:proofErr w:type="gramEnd"/>
      <w:r>
        <w:rPr>
          <w:rFonts w:ascii="Arial" w:hAnsi="Arial" w:cs="Arial"/>
          <w:bCs/>
          <w:sz w:val="20"/>
          <w:szCs w:val="22"/>
        </w:rPr>
        <w:t xml:space="preserve">. </w:t>
      </w:r>
      <w:r w:rsidRPr="00F401ED">
        <w:rPr>
          <w:rFonts w:ascii="Arial" w:hAnsi="Arial" w:cs="Arial"/>
          <w:bCs/>
          <w:sz w:val="20"/>
          <w:szCs w:val="22"/>
        </w:rPr>
        <w:t xml:space="preserve">Avaliação dos objetivos da disciplina, </w:t>
      </w:r>
      <w:r w:rsidRPr="002520E4">
        <w:rPr>
          <w:rFonts w:ascii="Arial" w:hAnsi="Arial" w:cs="Arial"/>
          <w:bCs/>
          <w:sz w:val="20"/>
          <w:szCs w:val="22"/>
        </w:rPr>
        <w:t xml:space="preserve">novembro de </w:t>
      </w:r>
      <w:proofErr w:type="gramStart"/>
      <w:r w:rsidRPr="002520E4">
        <w:rPr>
          <w:rFonts w:ascii="Arial" w:hAnsi="Arial" w:cs="Arial"/>
          <w:bCs/>
          <w:sz w:val="20"/>
          <w:szCs w:val="22"/>
        </w:rPr>
        <w:t>2017</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8"/>
        <w:gridCol w:w="649"/>
        <w:gridCol w:w="1080"/>
        <w:gridCol w:w="989"/>
        <w:gridCol w:w="1034"/>
        <w:gridCol w:w="956"/>
        <w:gridCol w:w="814"/>
      </w:tblGrid>
      <w:tr w:rsidR="00A664C6" w:rsidRPr="00662A3C" w:rsidTr="00B44A9C">
        <w:trPr>
          <w:trHeight w:val="438"/>
        </w:trPr>
        <w:tc>
          <w:tcPr>
            <w:tcW w:w="1834" w:type="pct"/>
            <w:vAlign w:val="center"/>
          </w:tcPr>
          <w:p w:rsidR="00A664C6" w:rsidRPr="00662A3C" w:rsidRDefault="00A664C6" w:rsidP="00B44A9C">
            <w:pPr>
              <w:jc w:val="center"/>
              <w:rPr>
                <w:rFonts w:ascii="Arial" w:hAnsi="Arial" w:cs="Arial"/>
                <w:b/>
                <w:sz w:val="20"/>
                <w:szCs w:val="20"/>
              </w:rPr>
            </w:pPr>
            <w:r w:rsidRPr="00662A3C">
              <w:rPr>
                <w:rFonts w:ascii="Arial" w:hAnsi="Arial" w:cs="Arial"/>
                <w:b/>
                <w:sz w:val="20"/>
                <w:szCs w:val="20"/>
              </w:rPr>
              <w:t xml:space="preserve">OBJETIVOS </w:t>
            </w:r>
            <w:r w:rsidRPr="00662A3C">
              <w:rPr>
                <w:rFonts w:ascii="Arial" w:hAnsi="Arial" w:cs="Arial"/>
                <w:sz w:val="20"/>
                <w:szCs w:val="20"/>
              </w:rPr>
              <w:t>(plano de ensino)</w:t>
            </w:r>
          </w:p>
        </w:tc>
        <w:tc>
          <w:tcPr>
            <w:tcW w:w="372" w:type="pct"/>
          </w:tcPr>
          <w:p w:rsidR="00A664C6" w:rsidRPr="00662A3C" w:rsidRDefault="00A664C6" w:rsidP="00B44A9C">
            <w:pPr>
              <w:jc w:val="center"/>
              <w:rPr>
                <w:rFonts w:ascii="Arial" w:hAnsi="Arial" w:cs="Arial"/>
                <w:b/>
                <w:sz w:val="20"/>
                <w:szCs w:val="20"/>
              </w:rPr>
            </w:pPr>
          </w:p>
        </w:tc>
        <w:tc>
          <w:tcPr>
            <w:tcW w:w="619"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PLENAMENTE ALCANÇADO</w:t>
            </w:r>
          </w:p>
        </w:tc>
        <w:tc>
          <w:tcPr>
            <w:tcW w:w="567"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ALCANÇADO</w:t>
            </w:r>
          </w:p>
        </w:tc>
        <w:tc>
          <w:tcPr>
            <w:tcW w:w="593"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POUCO ALCANÇADO</w:t>
            </w:r>
          </w:p>
        </w:tc>
        <w:tc>
          <w:tcPr>
            <w:tcW w:w="548"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NÃO ALCANÇADO</w:t>
            </w:r>
          </w:p>
        </w:tc>
        <w:tc>
          <w:tcPr>
            <w:tcW w:w="467"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NÃO RESPONDEU</w:t>
            </w:r>
          </w:p>
        </w:tc>
      </w:tr>
      <w:tr w:rsidR="00A664C6" w:rsidRPr="00662A3C" w:rsidTr="00B44A9C">
        <w:trPr>
          <w:trHeight w:val="416"/>
        </w:trPr>
        <w:tc>
          <w:tcPr>
            <w:tcW w:w="1834" w:type="pct"/>
            <w:vMerge w:val="restart"/>
            <w:vAlign w:val="center"/>
          </w:tcPr>
          <w:p w:rsidR="00A664C6" w:rsidRPr="00662A3C" w:rsidRDefault="00A664C6" w:rsidP="00B44A9C">
            <w:pPr>
              <w:rPr>
                <w:rFonts w:ascii="Arial" w:hAnsi="Arial" w:cs="Arial"/>
                <w:sz w:val="20"/>
                <w:szCs w:val="20"/>
              </w:rPr>
            </w:pPr>
            <w:r w:rsidRPr="00662A3C">
              <w:rPr>
                <w:rFonts w:ascii="Arial" w:hAnsi="Arial" w:cs="Arial"/>
                <w:sz w:val="20"/>
                <w:szCs w:val="20"/>
              </w:rPr>
              <w:t>Favorecer um ensino interdisciplinar com ênfase na relação teoria e prática, relevante e significativo.</w:t>
            </w:r>
          </w:p>
        </w:tc>
        <w:tc>
          <w:tcPr>
            <w:tcW w:w="372"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DS1</w:t>
            </w:r>
          </w:p>
        </w:tc>
        <w:tc>
          <w:tcPr>
            <w:tcW w:w="619"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15,45%</w:t>
            </w:r>
          </w:p>
        </w:tc>
        <w:tc>
          <w:tcPr>
            <w:tcW w:w="567"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48,78%</w:t>
            </w:r>
          </w:p>
        </w:tc>
        <w:tc>
          <w:tcPr>
            <w:tcW w:w="593"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21,95%</w:t>
            </w:r>
          </w:p>
        </w:tc>
        <w:tc>
          <w:tcPr>
            <w:tcW w:w="548"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4,88%</w:t>
            </w:r>
          </w:p>
        </w:tc>
        <w:tc>
          <w:tcPr>
            <w:tcW w:w="467"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8,94%</w:t>
            </w:r>
          </w:p>
        </w:tc>
      </w:tr>
      <w:tr w:rsidR="00A664C6" w:rsidRPr="00662A3C" w:rsidTr="00B44A9C">
        <w:trPr>
          <w:trHeight w:val="408"/>
        </w:trPr>
        <w:tc>
          <w:tcPr>
            <w:tcW w:w="1834" w:type="pct"/>
            <w:vMerge/>
            <w:tcBorders>
              <w:bottom w:val="single" w:sz="12" w:space="0" w:color="auto"/>
            </w:tcBorders>
            <w:vAlign w:val="center"/>
          </w:tcPr>
          <w:p w:rsidR="00A664C6" w:rsidRPr="00662A3C" w:rsidRDefault="00A664C6" w:rsidP="00B44A9C">
            <w:pPr>
              <w:rPr>
                <w:rFonts w:ascii="Arial" w:hAnsi="Arial" w:cs="Arial"/>
                <w:sz w:val="20"/>
                <w:szCs w:val="20"/>
              </w:rPr>
            </w:pPr>
          </w:p>
        </w:tc>
        <w:tc>
          <w:tcPr>
            <w:tcW w:w="372"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DS2</w:t>
            </w:r>
          </w:p>
        </w:tc>
        <w:tc>
          <w:tcPr>
            <w:tcW w:w="619"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36,59%</w:t>
            </w:r>
          </w:p>
        </w:tc>
        <w:tc>
          <w:tcPr>
            <w:tcW w:w="5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48,78%</w:t>
            </w:r>
          </w:p>
        </w:tc>
        <w:tc>
          <w:tcPr>
            <w:tcW w:w="593"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12,20%</w:t>
            </w:r>
          </w:p>
        </w:tc>
        <w:tc>
          <w:tcPr>
            <w:tcW w:w="548"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0,81%</w:t>
            </w:r>
          </w:p>
        </w:tc>
        <w:tc>
          <w:tcPr>
            <w:tcW w:w="4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1,63%</w:t>
            </w:r>
          </w:p>
        </w:tc>
      </w:tr>
      <w:tr w:rsidR="00A664C6" w:rsidRPr="00662A3C" w:rsidTr="00B44A9C">
        <w:trPr>
          <w:trHeight w:val="536"/>
        </w:trPr>
        <w:tc>
          <w:tcPr>
            <w:tcW w:w="1834" w:type="pct"/>
            <w:vMerge w:val="restart"/>
            <w:tcBorders>
              <w:top w:val="single" w:sz="12" w:space="0" w:color="auto"/>
            </w:tcBorders>
            <w:vAlign w:val="center"/>
          </w:tcPr>
          <w:p w:rsidR="00A664C6" w:rsidRPr="00662A3C" w:rsidRDefault="00A664C6" w:rsidP="00B44A9C">
            <w:pPr>
              <w:rPr>
                <w:rFonts w:ascii="Arial" w:hAnsi="Arial" w:cs="Arial"/>
                <w:sz w:val="20"/>
                <w:szCs w:val="20"/>
              </w:rPr>
            </w:pPr>
            <w:r w:rsidRPr="00662A3C">
              <w:rPr>
                <w:rFonts w:ascii="Arial" w:hAnsi="Arial" w:cs="Arial"/>
                <w:sz w:val="20"/>
                <w:szCs w:val="20"/>
              </w:rPr>
              <w:t>Propiciar sólida compreensão da cultura e sociedade brasileira em seus aspectos históricos, políticos, econômicos e sociais.</w:t>
            </w:r>
          </w:p>
        </w:tc>
        <w:tc>
          <w:tcPr>
            <w:tcW w:w="372" w:type="pct"/>
            <w:tcBorders>
              <w:top w:val="single" w:sz="12" w:space="0" w:color="auto"/>
            </w:tcBorders>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DS1</w:t>
            </w:r>
          </w:p>
        </w:tc>
        <w:tc>
          <w:tcPr>
            <w:tcW w:w="619"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28,46%</w:t>
            </w:r>
          </w:p>
        </w:tc>
        <w:tc>
          <w:tcPr>
            <w:tcW w:w="5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30,89%</w:t>
            </w:r>
          </w:p>
        </w:tc>
        <w:tc>
          <w:tcPr>
            <w:tcW w:w="593"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27,64%</w:t>
            </w:r>
          </w:p>
        </w:tc>
        <w:tc>
          <w:tcPr>
            <w:tcW w:w="548"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3,25%</w:t>
            </w:r>
          </w:p>
        </w:tc>
        <w:tc>
          <w:tcPr>
            <w:tcW w:w="4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9,76%</w:t>
            </w:r>
          </w:p>
        </w:tc>
      </w:tr>
      <w:tr w:rsidR="00A664C6" w:rsidRPr="00662A3C" w:rsidTr="00B44A9C">
        <w:trPr>
          <w:trHeight w:val="564"/>
        </w:trPr>
        <w:tc>
          <w:tcPr>
            <w:tcW w:w="1834" w:type="pct"/>
            <w:vMerge/>
            <w:tcBorders>
              <w:bottom w:val="single" w:sz="12" w:space="0" w:color="auto"/>
            </w:tcBorders>
            <w:vAlign w:val="center"/>
          </w:tcPr>
          <w:p w:rsidR="00A664C6" w:rsidRPr="00662A3C" w:rsidRDefault="00A664C6" w:rsidP="00B44A9C">
            <w:pPr>
              <w:rPr>
                <w:rFonts w:ascii="Arial" w:hAnsi="Arial" w:cs="Arial"/>
                <w:sz w:val="20"/>
                <w:szCs w:val="20"/>
              </w:rPr>
            </w:pPr>
          </w:p>
        </w:tc>
        <w:tc>
          <w:tcPr>
            <w:tcW w:w="372"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DS2</w:t>
            </w:r>
          </w:p>
        </w:tc>
        <w:tc>
          <w:tcPr>
            <w:tcW w:w="619"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38,21%</w:t>
            </w:r>
          </w:p>
        </w:tc>
        <w:tc>
          <w:tcPr>
            <w:tcW w:w="5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52,03%</w:t>
            </w:r>
          </w:p>
        </w:tc>
        <w:tc>
          <w:tcPr>
            <w:tcW w:w="593"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6,50%</w:t>
            </w:r>
          </w:p>
        </w:tc>
        <w:tc>
          <w:tcPr>
            <w:tcW w:w="548"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0,81%</w:t>
            </w:r>
          </w:p>
        </w:tc>
        <w:tc>
          <w:tcPr>
            <w:tcW w:w="4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2,44%</w:t>
            </w:r>
          </w:p>
        </w:tc>
      </w:tr>
      <w:tr w:rsidR="00A664C6" w:rsidRPr="00662A3C" w:rsidTr="00B44A9C">
        <w:trPr>
          <w:trHeight w:val="780"/>
        </w:trPr>
        <w:tc>
          <w:tcPr>
            <w:tcW w:w="1834" w:type="pct"/>
            <w:vMerge w:val="restart"/>
            <w:tcBorders>
              <w:top w:val="single" w:sz="12" w:space="0" w:color="auto"/>
            </w:tcBorders>
            <w:vAlign w:val="center"/>
          </w:tcPr>
          <w:p w:rsidR="00A664C6" w:rsidRPr="00662A3C" w:rsidRDefault="00A664C6" w:rsidP="00B44A9C">
            <w:pPr>
              <w:rPr>
                <w:rFonts w:ascii="Arial" w:hAnsi="Arial" w:cs="Arial"/>
                <w:sz w:val="20"/>
                <w:szCs w:val="20"/>
              </w:rPr>
            </w:pPr>
            <w:r w:rsidRPr="00662A3C">
              <w:rPr>
                <w:rFonts w:ascii="Arial" w:hAnsi="Arial" w:cs="Arial"/>
                <w:sz w:val="20"/>
                <w:szCs w:val="20"/>
              </w:rPr>
              <w:t>Propiciar uma compreensão ampla o campo do Direito, desenvolvendo o espírito crítico e uma formação humanística para uma melhor contextualização das normas jurídicas.</w:t>
            </w:r>
          </w:p>
        </w:tc>
        <w:tc>
          <w:tcPr>
            <w:tcW w:w="372" w:type="pct"/>
            <w:tcBorders>
              <w:top w:val="single" w:sz="12" w:space="0" w:color="auto"/>
            </w:tcBorders>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DS1</w:t>
            </w:r>
          </w:p>
        </w:tc>
        <w:tc>
          <w:tcPr>
            <w:tcW w:w="619"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24,39%</w:t>
            </w:r>
          </w:p>
        </w:tc>
        <w:tc>
          <w:tcPr>
            <w:tcW w:w="5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42,28%</w:t>
            </w:r>
          </w:p>
        </w:tc>
        <w:tc>
          <w:tcPr>
            <w:tcW w:w="593"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19,51%</w:t>
            </w:r>
          </w:p>
        </w:tc>
        <w:tc>
          <w:tcPr>
            <w:tcW w:w="548"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4,07%</w:t>
            </w:r>
          </w:p>
        </w:tc>
        <w:tc>
          <w:tcPr>
            <w:tcW w:w="4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9,76%</w:t>
            </w:r>
          </w:p>
        </w:tc>
      </w:tr>
      <w:tr w:rsidR="00A664C6" w:rsidRPr="00662A3C" w:rsidTr="00B44A9C">
        <w:trPr>
          <w:trHeight w:val="666"/>
        </w:trPr>
        <w:tc>
          <w:tcPr>
            <w:tcW w:w="1834" w:type="pct"/>
            <w:vMerge/>
            <w:tcBorders>
              <w:bottom w:val="single" w:sz="12" w:space="0" w:color="auto"/>
            </w:tcBorders>
            <w:vAlign w:val="center"/>
          </w:tcPr>
          <w:p w:rsidR="00A664C6" w:rsidRPr="00662A3C" w:rsidRDefault="00A664C6" w:rsidP="00B44A9C">
            <w:pPr>
              <w:rPr>
                <w:rFonts w:ascii="Arial" w:hAnsi="Arial" w:cs="Arial"/>
                <w:sz w:val="20"/>
                <w:szCs w:val="20"/>
              </w:rPr>
            </w:pPr>
          </w:p>
        </w:tc>
        <w:tc>
          <w:tcPr>
            <w:tcW w:w="372"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DS2</w:t>
            </w:r>
          </w:p>
        </w:tc>
        <w:tc>
          <w:tcPr>
            <w:tcW w:w="619"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w:t>
            </w:r>
          </w:p>
        </w:tc>
        <w:tc>
          <w:tcPr>
            <w:tcW w:w="5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42,28%</w:t>
            </w:r>
          </w:p>
        </w:tc>
        <w:tc>
          <w:tcPr>
            <w:tcW w:w="593"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47,15%</w:t>
            </w:r>
          </w:p>
        </w:tc>
        <w:tc>
          <w:tcPr>
            <w:tcW w:w="548"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8,94%</w:t>
            </w:r>
          </w:p>
        </w:tc>
        <w:tc>
          <w:tcPr>
            <w:tcW w:w="467" w:type="pct"/>
            <w:tcBorders>
              <w:bottom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1,63%</w:t>
            </w:r>
          </w:p>
        </w:tc>
      </w:tr>
      <w:tr w:rsidR="00A664C6" w:rsidRPr="00662A3C" w:rsidTr="00B44A9C">
        <w:trPr>
          <w:trHeight w:val="666"/>
        </w:trPr>
        <w:tc>
          <w:tcPr>
            <w:tcW w:w="1834" w:type="pct"/>
            <w:vMerge w:val="restart"/>
            <w:tcBorders>
              <w:top w:val="single" w:sz="12" w:space="0" w:color="auto"/>
            </w:tcBorders>
            <w:vAlign w:val="center"/>
          </w:tcPr>
          <w:p w:rsidR="00A664C6" w:rsidRPr="00662A3C" w:rsidRDefault="00A664C6" w:rsidP="00B44A9C">
            <w:pPr>
              <w:rPr>
                <w:rFonts w:ascii="Arial" w:hAnsi="Arial" w:cs="Arial"/>
                <w:sz w:val="20"/>
                <w:szCs w:val="20"/>
              </w:rPr>
            </w:pPr>
            <w:r w:rsidRPr="00662A3C">
              <w:rPr>
                <w:rFonts w:ascii="Arial" w:hAnsi="Arial" w:cs="Arial"/>
                <w:sz w:val="20"/>
                <w:szCs w:val="20"/>
              </w:rPr>
              <w:t>Motivar os alunos para a leitura e pesquisa, a partir de atividades dentro e fora da sala de aula, e capacitá-los ao trabalho autônomo e ao autoaprendizado.</w:t>
            </w:r>
          </w:p>
        </w:tc>
        <w:tc>
          <w:tcPr>
            <w:tcW w:w="372" w:type="pct"/>
            <w:tcBorders>
              <w:top w:val="single" w:sz="12" w:space="0" w:color="auto"/>
            </w:tcBorders>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DS1</w:t>
            </w:r>
          </w:p>
        </w:tc>
        <w:tc>
          <w:tcPr>
            <w:tcW w:w="619"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31,71%</w:t>
            </w:r>
          </w:p>
        </w:tc>
        <w:tc>
          <w:tcPr>
            <w:tcW w:w="5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39,84%</w:t>
            </w:r>
          </w:p>
        </w:tc>
        <w:tc>
          <w:tcPr>
            <w:tcW w:w="593"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13,82%</w:t>
            </w:r>
          </w:p>
        </w:tc>
        <w:tc>
          <w:tcPr>
            <w:tcW w:w="548"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4,88%</w:t>
            </w:r>
          </w:p>
        </w:tc>
        <w:tc>
          <w:tcPr>
            <w:tcW w:w="467" w:type="pct"/>
            <w:tcBorders>
              <w:top w:val="single" w:sz="12" w:space="0" w:color="auto"/>
            </w:tcBorders>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9,76%</w:t>
            </w:r>
          </w:p>
        </w:tc>
      </w:tr>
      <w:tr w:rsidR="00A664C6" w:rsidRPr="00662A3C" w:rsidTr="00B44A9C">
        <w:trPr>
          <w:trHeight w:val="666"/>
        </w:trPr>
        <w:tc>
          <w:tcPr>
            <w:tcW w:w="1834" w:type="pct"/>
            <w:vMerge/>
          </w:tcPr>
          <w:p w:rsidR="00A664C6" w:rsidRPr="00662A3C" w:rsidRDefault="00A664C6" w:rsidP="00B44A9C">
            <w:pPr>
              <w:spacing w:line="312" w:lineRule="auto"/>
              <w:ind w:firstLine="567"/>
              <w:jc w:val="both"/>
              <w:rPr>
                <w:rFonts w:ascii="Arial" w:hAnsi="Arial" w:cs="Arial"/>
                <w:sz w:val="20"/>
                <w:szCs w:val="20"/>
              </w:rPr>
            </w:pPr>
          </w:p>
        </w:tc>
        <w:tc>
          <w:tcPr>
            <w:tcW w:w="372" w:type="pct"/>
            <w:vAlign w:val="center"/>
          </w:tcPr>
          <w:p w:rsidR="00A664C6" w:rsidRPr="00F401ED" w:rsidRDefault="00A664C6" w:rsidP="00B44A9C">
            <w:pPr>
              <w:jc w:val="center"/>
              <w:rPr>
                <w:rFonts w:ascii="Arial" w:hAnsi="Arial" w:cs="Arial"/>
                <w:sz w:val="20"/>
                <w:szCs w:val="20"/>
              </w:rPr>
            </w:pPr>
            <w:r w:rsidRPr="00F401ED">
              <w:rPr>
                <w:rFonts w:ascii="Arial" w:hAnsi="Arial" w:cs="Arial"/>
                <w:sz w:val="20"/>
                <w:szCs w:val="20"/>
              </w:rPr>
              <w:t>DS2</w:t>
            </w:r>
          </w:p>
        </w:tc>
        <w:tc>
          <w:tcPr>
            <w:tcW w:w="619"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44,72%</w:t>
            </w:r>
          </w:p>
        </w:tc>
        <w:tc>
          <w:tcPr>
            <w:tcW w:w="567"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39,02%</w:t>
            </w:r>
          </w:p>
        </w:tc>
        <w:tc>
          <w:tcPr>
            <w:tcW w:w="593"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13,01%</w:t>
            </w:r>
          </w:p>
        </w:tc>
        <w:tc>
          <w:tcPr>
            <w:tcW w:w="548"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1,63%</w:t>
            </w:r>
          </w:p>
        </w:tc>
        <w:tc>
          <w:tcPr>
            <w:tcW w:w="467" w:type="pct"/>
            <w:vAlign w:val="center"/>
          </w:tcPr>
          <w:p w:rsidR="00A664C6" w:rsidRPr="00662A3C" w:rsidRDefault="00A664C6" w:rsidP="00B44A9C">
            <w:pPr>
              <w:jc w:val="center"/>
              <w:rPr>
                <w:rFonts w:ascii="Arial" w:hAnsi="Arial" w:cs="Arial"/>
                <w:sz w:val="20"/>
                <w:szCs w:val="20"/>
              </w:rPr>
            </w:pPr>
            <w:r w:rsidRPr="00662A3C">
              <w:rPr>
                <w:rFonts w:ascii="Arial" w:hAnsi="Arial" w:cs="Arial"/>
                <w:sz w:val="20"/>
                <w:szCs w:val="20"/>
              </w:rPr>
              <w:t>1,63%</w:t>
            </w:r>
          </w:p>
        </w:tc>
      </w:tr>
    </w:tbl>
    <w:p w:rsidR="00A664C6" w:rsidRPr="00662A3C" w:rsidRDefault="00A664C6" w:rsidP="00A664C6">
      <w:pPr>
        <w:spacing w:line="312" w:lineRule="auto"/>
        <w:ind w:firstLine="567"/>
        <w:jc w:val="both"/>
        <w:rPr>
          <w:rFonts w:ascii="Arial" w:hAnsi="Arial" w:cs="Arial"/>
          <w:sz w:val="22"/>
          <w:szCs w:val="22"/>
        </w:rPr>
      </w:pPr>
    </w:p>
    <w:p w:rsidR="005966F7" w:rsidRDefault="005966F7" w:rsidP="00A51207">
      <w:pPr>
        <w:spacing w:line="312" w:lineRule="auto"/>
        <w:ind w:firstLine="567"/>
        <w:jc w:val="both"/>
        <w:rPr>
          <w:rFonts w:ascii="Arial" w:hAnsi="Arial" w:cs="Arial"/>
          <w:bCs/>
          <w:sz w:val="22"/>
          <w:szCs w:val="22"/>
        </w:rPr>
      </w:pPr>
      <w:r>
        <w:rPr>
          <w:rFonts w:ascii="Arial" w:hAnsi="Arial" w:cs="Arial"/>
          <w:bCs/>
          <w:sz w:val="22"/>
          <w:szCs w:val="22"/>
        </w:rPr>
        <w:lastRenderedPageBreak/>
        <w:t>Este questionário de avaliação da disciplina solicitou, ainda, uma autoavaliação por parte dos discentes</w:t>
      </w:r>
      <w:r w:rsidR="009F2975">
        <w:rPr>
          <w:rFonts w:ascii="Arial" w:hAnsi="Arial" w:cs="Arial"/>
          <w:bCs/>
          <w:sz w:val="22"/>
          <w:szCs w:val="22"/>
        </w:rPr>
        <w:t xml:space="preserve"> quanto ao desenvolvimento pessoal e acadêmico</w:t>
      </w:r>
      <w:r>
        <w:rPr>
          <w:rFonts w:ascii="Arial" w:hAnsi="Arial" w:cs="Arial"/>
          <w:bCs/>
          <w:sz w:val="22"/>
          <w:szCs w:val="22"/>
        </w:rPr>
        <w:t xml:space="preserve">, cujos resultados são indicados no quadro </w:t>
      </w:r>
      <w:proofErr w:type="gramStart"/>
      <w:r w:rsidR="00641271">
        <w:rPr>
          <w:rFonts w:ascii="Arial" w:hAnsi="Arial" w:cs="Arial"/>
          <w:bCs/>
          <w:sz w:val="22"/>
          <w:szCs w:val="22"/>
        </w:rPr>
        <w:t>4</w:t>
      </w:r>
      <w:proofErr w:type="gramEnd"/>
      <w:r w:rsidR="009F2975">
        <w:rPr>
          <w:rFonts w:ascii="Arial" w:hAnsi="Arial" w:cs="Arial"/>
          <w:bCs/>
          <w:sz w:val="22"/>
          <w:szCs w:val="22"/>
        </w:rPr>
        <w:t xml:space="preserve">, e quanto à realização dos objetivos traçados para a disciplina no plano de ensino, resultados estes indicados no quadro </w:t>
      </w:r>
      <w:r w:rsidR="00641271">
        <w:rPr>
          <w:rFonts w:ascii="Arial" w:hAnsi="Arial" w:cs="Arial"/>
          <w:bCs/>
          <w:sz w:val="22"/>
          <w:szCs w:val="22"/>
        </w:rPr>
        <w:t>3</w:t>
      </w:r>
      <w:r>
        <w:rPr>
          <w:rFonts w:ascii="Arial" w:hAnsi="Arial" w:cs="Arial"/>
          <w:bCs/>
          <w:sz w:val="22"/>
          <w:szCs w:val="22"/>
        </w:rPr>
        <w:t xml:space="preserve">. </w:t>
      </w:r>
    </w:p>
    <w:p w:rsidR="00F401ED" w:rsidRDefault="00F401ED" w:rsidP="008C4E65">
      <w:pPr>
        <w:spacing w:line="360" w:lineRule="auto"/>
        <w:ind w:firstLine="567"/>
        <w:jc w:val="both"/>
        <w:rPr>
          <w:rFonts w:ascii="Arial" w:hAnsi="Arial" w:cs="Arial"/>
          <w:bCs/>
          <w:sz w:val="22"/>
          <w:szCs w:val="22"/>
        </w:rPr>
      </w:pPr>
    </w:p>
    <w:p w:rsidR="00662A3C" w:rsidRPr="002520E4" w:rsidRDefault="00430E07" w:rsidP="002520E4">
      <w:pPr>
        <w:spacing w:line="360" w:lineRule="auto"/>
        <w:jc w:val="both"/>
        <w:rPr>
          <w:rFonts w:ascii="Arial" w:hAnsi="Arial" w:cs="Arial"/>
          <w:bCs/>
          <w:sz w:val="20"/>
          <w:szCs w:val="22"/>
        </w:rPr>
      </w:pPr>
      <w:r>
        <w:rPr>
          <w:rFonts w:ascii="Arial" w:hAnsi="Arial" w:cs="Arial"/>
          <w:bCs/>
          <w:sz w:val="20"/>
          <w:szCs w:val="22"/>
        </w:rPr>
        <w:t xml:space="preserve">Quadro </w:t>
      </w:r>
      <w:proofErr w:type="gramStart"/>
      <w:r w:rsidR="00641271">
        <w:rPr>
          <w:rFonts w:ascii="Arial" w:hAnsi="Arial" w:cs="Arial"/>
          <w:bCs/>
          <w:sz w:val="20"/>
          <w:szCs w:val="22"/>
        </w:rPr>
        <w:t>4</w:t>
      </w:r>
      <w:proofErr w:type="gramEnd"/>
      <w:r>
        <w:rPr>
          <w:rFonts w:ascii="Arial" w:hAnsi="Arial" w:cs="Arial"/>
          <w:bCs/>
          <w:sz w:val="20"/>
          <w:szCs w:val="22"/>
        </w:rPr>
        <w:t xml:space="preserve">. </w:t>
      </w:r>
      <w:r w:rsidR="002520E4" w:rsidRPr="002520E4">
        <w:rPr>
          <w:rFonts w:ascii="Arial" w:hAnsi="Arial" w:cs="Arial"/>
          <w:bCs/>
          <w:sz w:val="20"/>
          <w:szCs w:val="22"/>
        </w:rPr>
        <w:t xml:space="preserve">Autoavaliação realizada pelos discentes, novembro de </w:t>
      </w:r>
      <w:proofErr w:type="gramStart"/>
      <w:r w:rsidR="002520E4" w:rsidRPr="002520E4">
        <w:rPr>
          <w:rFonts w:ascii="Arial" w:hAnsi="Arial" w:cs="Arial"/>
          <w:bCs/>
          <w:sz w:val="20"/>
          <w:szCs w:val="22"/>
        </w:rPr>
        <w:t>2017</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08"/>
        <w:gridCol w:w="1135"/>
        <w:gridCol w:w="991"/>
        <w:gridCol w:w="1277"/>
        <w:gridCol w:w="1134"/>
        <w:gridCol w:w="1099"/>
      </w:tblGrid>
      <w:tr w:rsidR="002520E4" w:rsidRPr="00662A3C" w:rsidTr="00F401ED">
        <w:trPr>
          <w:trHeight w:val="336"/>
        </w:trPr>
        <w:tc>
          <w:tcPr>
            <w:tcW w:w="1362" w:type="pct"/>
            <w:vAlign w:val="center"/>
          </w:tcPr>
          <w:p w:rsidR="00706F8F" w:rsidRPr="00662A3C" w:rsidRDefault="00706F8F" w:rsidP="00DD11AA">
            <w:pPr>
              <w:rPr>
                <w:rFonts w:ascii="Arial" w:hAnsi="Arial" w:cs="Arial"/>
                <w:b/>
                <w:sz w:val="20"/>
                <w:szCs w:val="20"/>
              </w:rPr>
            </w:pPr>
          </w:p>
        </w:tc>
        <w:tc>
          <w:tcPr>
            <w:tcW w:w="406" w:type="pct"/>
          </w:tcPr>
          <w:p w:rsidR="00706F8F" w:rsidRPr="00662A3C" w:rsidRDefault="00706F8F" w:rsidP="00DD11AA">
            <w:pPr>
              <w:jc w:val="center"/>
              <w:rPr>
                <w:rFonts w:ascii="Arial" w:hAnsi="Arial" w:cs="Arial"/>
                <w:b/>
                <w:sz w:val="20"/>
                <w:szCs w:val="20"/>
              </w:rPr>
            </w:pPr>
          </w:p>
        </w:tc>
        <w:tc>
          <w:tcPr>
            <w:tcW w:w="651" w:type="pct"/>
            <w:vAlign w:val="center"/>
          </w:tcPr>
          <w:p w:rsidR="00706F8F" w:rsidRPr="00F401ED" w:rsidRDefault="00706F8F" w:rsidP="00DD11AA">
            <w:pPr>
              <w:jc w:val="center"/>
              <w:rPr>
                <w:rFonts w:ascii="Arial" w:hAnsi="Arial" w:cs="Arial"/>
                <w:sz w:val="20"/>
                <w:szCs w:val="20"/>
              </w:rPr>
            </w:pPr>
            <w:r w:rsidRPr="00F401ED">
              <w:rPr>
                <w:rFonts w:ascii="Arial" w:hAnsi="Arial" w:cs="Arial"/>
                <w:sz w:val="20"/>
                <w:szCs w:val="20"/>
              </w:rPr>
              <w:t>ÓTIMO</w:t>
            </w:r>
          </w:p>
        </w:tc>
        <w:tc>
          <w:tcPr>
            <w:tcW w:w="568" w:type="pct"/>
            <w:vAlign w:val="center"/>
          </w:tcPr>
          <w:p w:rsidR="00706F8F" w:rsidRPr="00F401ED" w:rsidRDefault="00706F8F" w:rsidP="00DD11AA">
            <w:pPr>
              <w:jc w:val="center"/>
              <w:rPr>
                <w:rFonts w:ascii="Arial" w:hAnsi="Arial" w:cs="Arial"/>
                <w:sz w:val="20"/>
                <w:szCs w:val="20"/>
              </w:rPr>
            </w:pPr>
            <w:r w:rsidRPr="00F401ED">
              <w:rPr>
                <w:rFonts w:ascii="Arial" w:hAnsi="Arial" w:cs="Arial"/>
                <w:sz w:val="20"/>
                <w:szCs w:val="20"/>
              </w:rPr>
              <w:t>BOM</w:t>
            </w:r>
          </w:p>
        </w:tc>
        <w:tc>
          <w:tcPr>
            <w:tcW w:w="732" w:type="pct"/>
            <w:vAlign w:val="center"/>
          </w:tcPr>
          <w:p w:rsidR="00706F8F" w:rsidRPr="00F401ED" w:rsidRDefault="00706F8F" w:rsidP="00DD11AA">
            <w:pPr>
              <w:jc w:val="center"/>
              <w:rPr>
                <w:rFonts w:ascii="Arial" w:hAnsi="Arial" w:cs="Arial"/>
                <w:sz w:val="20"/>
                <w:szCs w:val="20"/>
              </w:rPr>
            </w:pPr>
            <w:r w:rsidRPr="00F401ED">
              <w:rPr>
                <w:rFonts w:ascii="Arial" w:hAnsi="Arial" w:cs="Arial"/>
                <w:sz w:val="20"/>
                <w:szCs w:val="20"/>
              </w:rPr>
              <w:t>REGULAR</w:t>
            </w:r>
          </w:p>
        </w:tc>
        <w:tc>
          <w:tcPr>
            <w:tcW w:w="650" w:type="pct"/>
            <w:vAlign w:val="center"/>
          </w:tcPr>
          <w:p w:rsidR="00706F8F" w:rsidRPr="00F401ED" w:rsidRDefault="00706F8F" w:rsidP="00DD11AA">
            <w:pPr>
              <w:jc w:val="center"/>
              <w:rPr>
                <w:rFonts w:ascii="Arial" w:hAnsi="Arial" w:cs="Arial"/>
                <w:sz w:val="20"/>
                <w:szCs w:val="20"/>
              </w:rPr>
            </w:pPr>
            <w:r w:rsidRPr="00F401ED">
              <w:rPr>
                <w:rFonts w:ascii="Arial" w:hAnsi="Arial" w:cs="Arial"/>
                <w:sz w:val="20"/>
                <w:szCs w:val="20"/>
              </w:rPr>
              <w:t>INSUFICIENTE</w:t>
            </w:r>
          </w:p>
        </w:tc>
        <w:tc>
          <w:tcPr>
            <w:tcW w:w="630" w:type="pct"/>
            <w:vAlign w:val="center"/>
          </w:tcPr>
          <w:p w:rsidR="00706F8F" w:rsidRPr="00F401ED" w:rsidRDefault="00706F8F" w:rsidP="00DD11AA">
            <w:pPr>
              <w:jc w:val="center"/>
              <w:rPr>
                <w:rFonts w:ascii="Arial" w:hAnsi="Arial" w:cs="Arial"/>
                <w:sz w:val="20"/>
                <w:szCs w:val="20"/>
              </w:rPr>
            </w:pPr>
            <w:r w:rsidRPr="00F401ED">
              <w:rPr>
                <w:rFonts w:ascii="Arial" w:hAnsi="Arial" w:cs="Arial"/>
                <w:sz w:val="20"/>
                <w:szCs w:val="20"/>
              </w:rPr>
              <w:t>NÃO RESPONDEU</w:t>
            </w:r>
          </w:p>
        </w:tc>
      </w:tr>
      <w:tr w:rsidR="002520E4" w:rsidRPr="00662A3C" w:rsidTr="00F401ED">
        <w:trPr>
          <w:trHeight w:val="567"/>
        </w:trPr>
        <w:tc>
          <w:tcPr>
            <w:tcW w:w="1362" w:type="pct"/>
            <w:vMerge w:val="restart"/>
            <w:vAlign w:val="center"/>
          </w:tcPr>
          <w:p w:rsidR="002520E4" w:rsidRPr="00662A3C" w:rsidRDefault="002520E4" w:rsidP="00DD11AA">
            <w:pPr>
              <w:rPr>
                <w:rFonts w:ascii="Arial" w:hAnsi="Arial" w:cs="Arial"/>
                <w:sz w:val="20"/>
                <w:szCs w:val="20"/>
              </w:rPr>
            </w:pPr>
            <w:r w:rsidRPr="00662A3C">
              <w:rPr>
                <w:rStyle w:val="option"/>
                <w:rFonts w:ascii="Arial" w:hAnsi="Arial" w:cs="Arial"/>
                <w:sz w:val="20"/>
                <w:szCs w:val="20"/>
              </w:rPr>
              <w:t>Desenvolvi reflexões críticas sobre as minhas próprias ideias</w:t>
            </w:r>
          </w:p>
        </w:tc>
        <w:tc>
          <w:tcPr>
            <w:tcW w:w="406" w:type="pct"/>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22,76%</w:t>
            </w:r>
          </w:p>
        </w:tc>
        <w:tc>
          <w:tcPr>
            <w:tcW w:w="568" w:type="pct"/>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41,46%</w:t>
            </w:r>
          </w:p>
        </w:tc>
        <w:tc>
          <w:tcPr>
            <w:tcW w:w="732" w:type="pct"/>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20,33%</w:t>
            </w:r>
          </w:p>
        </w:tc>
        <w:tc>
          <w:tcPr>
            <w:tcW w:w="650" w:type="pct"/>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7,32%</w:t>
            </w:r>
          </w:p>
        </w:tc>
        <w:tc>
          <w:tcPr>
            <w:tcW w:w="630" w:type="pct"/>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8,13%</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47,97%</w:t>
            </w:r>
          </w:p>
        </w:tc>
        <w:tc>
          <w:tcPr>
            <w:tcW w:w="568"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45,53%</w:t>
            </w:r>
          </w:p>
        </w:tc>
        <w:tc>
          <w:tcPr>
            <w:tcW w:w="732"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5,69%</w:t>
            </w:r>
          </w:p>
        </w:tc>
        <w:tc>
          <w:tcPr>
            <w:tcW w:w="65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0,81%</w:t>
            </w:r>
          </w:p>
        </w:tc>
        <w:tc>
          <w:tcPr>
            <w:tcW w:w="63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w:t>
            </w:r>
          </w:p>
        </w:tc>
      </w:tr>
      <w:tr w:rsidR="002520E4" w:rsidRPr="00662A3C" w:rsidTr="00F401ED">
        <w:trPr>
          <w:trHeight w:val="568"/>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Style w:val="option"/>
                <w:rFonts w:ascii="Arial" w:hAnsi="Arial" w:cs="Arial"/>
                <w:sz w:val="20"/>
                <w:szCs w:val="20"/>
              </w:rPr>
              <w:t>Desenvolvi reflexões críticas sobre as ideias dos outros participantes do projeto</w:t>
            </w:r>
          </w:p>
        </w:tc>
        <w:tc>
          <w:tcPr>
            <w:tcW w:w="406" w:type="pct"/>
            <w:tcBorders>
              <w:top w:val="single" w:sz="12"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21,95%</w:t>
            </w:r>
          </w:p>
        </w:tc>
        <w:tc>
          <w:tcPr>
            <w:tcW w:w="568"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40,65%</w:t>
            </w:r>
          </w:p>
        </w:tc>
        <w:tc>
          <w:tcPr>
            <w:tcW w:w="732"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21,14%</w:t>
            </w:r>
          </w:p>
        </w:tc>
        <w:tc>
          <w:tcPr>
            <w:tcW w:w="65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8,13%</w:t>
            </w:r>
          </w:p>
        </w:tc>
        <w:tc>
          <w:tcPr>
            <w:tcW w:w="63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8,13%</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41,46%</w:t>
            </w:r>
          </w:p>
        </w:tc>
        <w:tc>
          <w:tcPr>
            <w:tcW w:w="568"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45,53%</w:t>
            </w:r>
          </w:p>
        </w:tc>
        <w:tc>
          <w:tcPr>
            <w:tcW w:w="732"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11,38%</w:t>
            </w:r>
          </w:p>
        </w:tc>
        <w:tc>
          <w:tcPr>
            <w:tcW w:w="65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1,63%</w:t>
            </w:r>
          </w:p>
        </w:tc>
        <w:tc>
          <w:tcPr>
            <w:tcW w:w="63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w:t>
            </w:r>
          </w:p>
        </w:tc>
      </w:tr>
      <w:tr w:rsidR="002520E4" w:rsidRPr="00662A3C" w:rsidTr="00F401ED">
        <w:trPr>
          <w:trHeight w:val="567"/>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Style w:val="option"/>
                <w:rFonts w:ascii="Arial" w:hAnsi="Arial" w:cs="Arial"/>
                <w:sz w:val="20"/>
                <w:szCs w:val="20"/>
              </w:rPr>
              <w:t>Aprendi a melhorar a qualidade dos meus discursos</w:t>
            </w:r>
          </w:p>
        </w:tc>
        <w:tc>
          <w:tcPr>
            <w:tcW w:w="406" w:type="pct"/>
            <w:tcBorders>
              <w:top w:val="single" w:sz="12"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21,95%</w:t>
            </w:r>
          </w:p>
        </w:tc>
        <w:tc>
          <w:tcPr>
            <w:tcW w:w="568"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34,15%</w:t>
            </w:r>
          </w:p>
        </w:tc>
        <w:tc>
          <w:tcPr>
            <w:tcW w:w="732"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26,83%</w:t>
            </w:r>
          </w:p>
        </w:tc>
        <w:tc>
          <w:tcPr>
            <w:tcW w:w="65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8,94%</w:t>
            </w:r>
          </w:p>
        </w:tc>
        <w:tc>
          <w:tcPr>
            <w:tcW w:w="63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8,13%</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31,71%</w:t>
            </w:r>
          </w:p>
        </w:tc>
        <w:tc>
          <w:tcPr>
            <w:tcW w:w="568"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34,96%</w:t>
            </w:r>
          </w:p>
        </w:tc>
        <w:tc>
          <w:tcPr>
            <w:tcW w:w="732"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26,02%</w:t>
            </w:r>
          </w:p>
        </w:tc>
        <w:tc>
          <w:tcPr>
            <w:tcW w:w="65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c>
          <w:tcPr>
            <w:tcW w:w="63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0,81%</w:t>
            </w:r>
          </w:p>
        </w:tc>
      </w:tr>
      <w:tr w:rsidR="002520E4" w:rsidRPr="00662A3C" w:rsidTr="00F401ED">
        <w:trPr>
          <w:trHeight w:val="568"/>
        </w:trPr>
        <w:tc>
          <w:tcPr>
            <w:tcW w:w="1362" w:type="pct"/>
            <w:vMerge w:val="restart"/>
            <w:tcBorders>
              <w:top w:val="single" w:sz="2" w:space="0" w:color="auto"/>
            </w:tcBorders>
            <w:vAlign w:val="center"/>
          </w:tcPr>
          <w:p w:rsidR="002520E4" w:rsidRPr="00662A3C" w:rsidRDefault="002520E4" w:rsidP="00DD11AA">
            <w:pPr>
              <w:rPr>
                <w:rFonts w:ascii="Arial" w:hAnsi="Arial" w:cs="Arial"/>
                <w:sz w:val="20"/>
                <w:szCs w:val="20"/>
              </w:rPr>
            </w:pPr>
            <w:r w:rsidRPr="00662A3C">
              <w:rPr>
                <w:rFonts w:ascii="Arial" w:hAnsi="Arial" w:cs="Arial"/>
                <w:sz w:val="20"/>
                <w:szCs w:val="20"/>
              </w:rPr>
              <w:t>Desenvolvi minha formação em metodologia científica / pesquisa</w:t>
            </w:r>
          </w:p>
        </w:tc>
        <w:tc>
          <w:tcPr>
            <w:tcW w:w="406" w:type="pct"/>
            <w:tcBorders>
              <w:top w:val="single" w:sz="12"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26,83%</w:t>
            </w:r>
          </w:p>
        </w:tc>
        <w:tc>
          <w:tcPr>
            <w:tcW w:w="568"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39,84%</w:t>
            </w:r>
          </w:p>
        </w:tc>
        <w:tc>
          <w:tcPr>
            <w:tcW w:w="732"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20,33%</w:t>
            </w:r>
          </w:p>
        </w:tc>
        <w:tc>
          <w:tcPr>
            <w:tcW w:w="65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c>
          <w:tcPr>
            <w:tcW w:w="630" w:type="pct"/>
            <w:tcBorders>
              <w:top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tcBorders>
              <w:bottom w:val="single" w:sz="12"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26,83%</w:t>
            </w:r>
          </w:p>
        </w:tc>
        <w:tc>
          <w:tcPr>
            <w:tcW w:w="568"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40,65%</w:t>
            </w:r>
          </w:p>
        </w:tc>
        <w:tc>
          <w:tcPr>
            <w:tcW w:w="732"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25,20%</w:t>
            </w:r>
          </w:p>
        </w:tc>
        <w:tc>
          <w:tcPr>
            <w:tcW w:w="65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4,88%</w:t>
            </w:r>
          </w:p>
        </w:tc>
        <w:tc>
          <w:tcPr>
            <w:tcW w:w="630" w:type="pct"/>
            <w:tcBorders>
              <w:bottom w:val="single" w:sz="12"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2,44%</w:t>
            </w:r>
          </w:p>
        </w:tc>
      </w:tr>
      <w:tr w:rsidR="002520E4" w:rsidRPr="00662A3C" w:rsidTr="00F401ED">
        <w:trPr>
          <w:trHeight w:val="567"/>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Fonts w:ascii="Arial" w:hAnsi="Arial" w:cs="Arial"/>
                <w:sz w:val="20"/>
                <w:szCs w:val="20"/>
              </w:rPr>
              <w:t>Aprendi a melhorar o meu desempenho profissional</w:t>
            </w:r>
          </w:p>
        </w:tc>
        <w:tc>
          <w:tcPr>
            <w:tcW w:w="406" w:type="pct"/>
            <w:tcBorders>
              <w:top w:val="single" w:sz="12"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21,95%</w:t>
            </w:r>
          </w:p>
        </w:tc>
        <w:tc>
          <w:tcPr>
            <w:tcW w:w="568"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36,59%</w:t>
            </w:r>
          </w:p>
        </w:tc>
        <w:tc>
          <w:tcPr>
            <w:tcW w:w="732"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24,39%</w:t>
            </w:r>
          </w:p>
        </w:tc>
        <w:tc>
          <w:tcPr>
            <w:tcW w:w="65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c>
          <w:tcPr>
            <w:tcW w:w="63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10,57%</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tcBorders>
              <w:top w:val="single" w:sz="4" w:space="0" w:color="auto"/>
              <w:left w:val="single" w:sz="4" w:space="0" w:color="auto"/>
              <w:bottom w:val="single" w:sz="12"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30,08%</w:t>
            </w:r>
          </w:p>
        </w:tc>
        <w:tc>
          <w:tcPr>
            <w:tcW w:w="568"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44,72%</w:t>
            </w:r>
          </w:p>
        </w:tc>
        <w:tc>
          <w:tcPr>
            <w:tcW w:w="732"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18,70%</w:t>
            </w:r>
          </w:p>
        </w:tc>
        <w:tc>
          <w:tcPr>
            <w:tcW w:w="650"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4,07%</w:t>
            </w:r>
          </w:p>
        </w:tc>
        <w:tc>
          <w:tcPr>
            <w:tcW w:w="630"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2,44%</w:t>
            </w:r>
          </w:p>
        </w:tc>
      </w:tr>
      <w:tr w:rsidR="002520E4" w:rsidRPr="00662A3C" w:rsidTr="00F401ED">
        <w:trPr>
          <w:trHeight w:val="568"/>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Fonts w:ascii="Arial" w:hAnsi="Arial" w:cs="Arial"/>
                <w:sz w:val="20"/>
                <w:szCs w:val="20"/>
              </w:rPr>
              <w:t>Desenvolvi minha capacidade de trabalho autônomo e autoaprendizado</w:t>
            </w:r>
          </w:p>
        </w:tc>
        <w:tc>
          <w:tcPr>
            <w:tcW w:w="406" w:type="pct"/>
            <w:tcBorders>
              <w:top w:val="single" w:sz="12"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34,15%</w:t>
            </w:r>
          </w:p>
        </w:tc>
        <w:tc>
          <w:tcPr>
            <w:tcW w:w="568"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34,96%</w:t>
            </w:r>
          </w:p>
        </w:tc>
        <w:tc>
          <w:tcPr>
            <w:tcW w:w="732"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18,70%</w:t>
            </w:r>
          </w:p>
        </w:tc>
        <w:tc>
          <w:tcPr>
            <w:tcW w:w="65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4,07%</w:t>
            </w:r>
          </w:p>
        </w:tc>
        <w:tc>
          <w:tcPr>
            <w:tcW w:w="63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8,13%</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tcBorders>
              <w:top w:val="single" w:sz="4" w:space="0" w:color="auto"/>
              <w:left w:val="single" w:sz="4" w:space="0" w:color="auto"/>
              <w:bottom w:val="single" w:sz="12"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37,40%</w:t>
            </w:r>
          </w:p>
        </w:tc>
        <w:tc>
          <w:tcPr>
            <w:tcW w:w="568"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46,34%</w:t>
            </w:r>
          </w:p>
        </w:tc>
        <w:tc>
          <w:tcPr>
            <w:tcW w:w="732"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13,82%</w:t>
            </w:r>
          </w:p>
        </w:tc>
        <w:tc>
          <w:tcPr>
            <w:tcW w:w="650"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2,44%</w:t>
            </w:r>
          </w:p>
        </w:tc>
        <w:tc>
          <w:tcPr>
            <w:tcW w:w="630" w:type="pct"/>
            <w:tcBorders>
              <w:top w:val="single" w:sz="4" w:space="0" w:color="auto"/>
              <w:left w:val="single" w:sz="4" w:space="0" w:color="auto"/>
              <w:bottom w:val="single" w:sz="12"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w:t>
            </w:r>
          </w:p>
        </w:tc>
      </w:tr>
      <w:tr w:rsidR="002520E4" w:rsidRPr="00662A3C" w:rsidTr="00F401ED">
        <w:trPr>
          <w:trHeight w:val="567"/>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Fonts w:ascii="Arial" w:hAnsi="Arial" w:cs="Arial"/>
                <w:sz w:val="20"/>
                <w:szCs w:val="20"/>
              </w:rPr>
              <w:t>Relacionei melhor o ambiente jurídico com a realidade socioeconômica</w:t>
            </w:r>
          </w:p>
        </w:tc>
        <w:tc>
          <w:tcPr>
            <w:tcW w:w="406" w:type="pct"/>
            <w:tcBorders>
              <w:top w:val="single" w:sz="12"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36,59%</w:t>
            </w:r>
          </w:p>
        </w:tc>
        <w:tc>
          <w:tcPr>
            <w:tcW w:w="568"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33,33%</w:t>
            </w:r>
          </w:p>
        </w:tc>
        <w:tc>
          <w:tcPr>
            <w:tcW w:w="732"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16,26%</w:t>
            </w:r>
          </w:p>
        </w:tc>
        <w:tc>
          <w:tcPr>
            <w:tcW w:w="65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c>
          <w:tcPr>
            <w:tcW w:w="63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7,32%</w:t>
            </w:r>
          </w:p>
        </w:tc>
      </w:tr>
      <w:tr w:rsidR="002520E4" w:rsidRPr="00662A3C" w:rsidTr="00F401ED">
        <w:trPr>
          <w:trHeight w:val="568"/>
        </w:trPr>
        <w:tc>
          <w:tcPr>
            <w:tcW w:w="1362" w:type="pct"/>
            <w:vMerge/>
            <w:tcBorders>
              <w:bottom w:val="single" w:sz="12" w:space="0" w:color="auto"/>
            </w:tcBorders>
            <w:vAlign w:val="center"/>
          </w:tcPr>
          <w:p w:rsidR="002520E4" w:rsidRPr="00662A3C" w:rsidRDefault="002520E4" w:rsidP="00DD11AA">
            <w:pP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60,98%</w:t>
            </w:r>
          </w:p>
        </w:tc>
        <w:tc>
          <w:tcPr>
            <w:tcW w:w="568"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30,89%</w:t>
            </w:r>
          </w:p>
        </w:tc>
        <w:tc>
          <w:tcPr>
            <w:tcW w:w="732"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6,50%</w:t>
            </w:r>
          </w:p>
        </w:tc>
        <w:tc>
          <w:tcPr>
            <w:tcW w:w="650"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1,63%</w:t>
            </w:r>
          </w:p>
        </w:tc>
        <w:tc>
          <w:tcPr>
            <w:tcW w:w="630"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w:t>
            </w:r>
          </w:p>
        </w:tc>
      </w:tr>
      <w:tr w:rsidR="002520E4" w:rsidRPr="00662A3C" w:rsidTr="00F401ED">
        <w:trPr>
          <w:trHeight w:val="568"/>
        </w:trPr>
        <w:tc>
          <w:tcPr>
            <w:tcW w:w="1362" w:type="pct"/>
            <w:vMerge w:val="restart"/>
            <w:tcBorders>
              <w:top w:val="single" w:sz="12" w:space="0" w:color="auto"/>
            </w:tcBorders>
            <w:vAlign w:val="center"/>
          </w:tcPr>
          <w:p w:rsidR="002520E4" w:rsidRPr="00662A3C" w:rsidRDefault="002520E4" w:rsidP="00DD11AA">
            <w:pPr>
              <w:rPr>
                <w:rFonts w:ascii="Arial" w:hAnsi="Arial" w:cs="Arial"/>
                <w:sz w:val="20"/>
                <w:szCs w:val="20"/>
              </w:rPr>
            </w:pPr>
            <w:r w:rsidRPr="00662A3C">
              <w:rPr>
                <w:rFonts w:ascii="Arial" w:hAnsi="Arial" w:cs="Arial"/>
                <w:sz w:val="20"/>
                <w:szCs w:val="20"/>
              </w:rPr>
              <w:t>O conteúdo no AVA foi importante para iniciar/direcionar os estudos</w:t>
            </w:r>
          </w:p>
        </w:tc>
        <w:tc>
          <w:tcPr>
            <w:tcW w:w="406" w:type="pct"/>
            <w:tcBorders>
              <w:top w:val="single" w:sz="12"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DS1</w:t>
            </w:r>
          </w:p>
        </w:tc>
        <w:tc>
          <w:tcPr>
            <w:tcW w:w="651"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35,77%</w:t>
            </w:r>
          </w:p>
        </w:tc>
        <w:tc>
          <w:tcPr>
            <w:tcW w:w="568"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35,77%</w:t>
            </w:r>
          </w:p>
        </w:tc>
        <w:tc>
          <w:tcPr>
            <w:tcW w:w="732"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15,45%</w:t>
            </w:r>
          </w:p>
        </w:tc>
        <w:tc>
          <w:tcPr>
            <w:tcW w:w="65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5,69%</w:t>
            </w:r>
          </w:p>
        </w:tc>
        <w:tc>
          <w:tcPr>
            <w:tcW w:w="630" w:type="pct"/>
            <w:tcBorders>
              <w:top w:val="single" w:sz="12"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7,32%</w:t>
            </w:r>
          </w:p>
        </w:tc>
      </w:tr>
      <w:tr w:rsidR="002520E4" w:rsidRPr="00662A3C" w:rsidTr="00F401ED">
        <w:trPr>
          <w:trHeight w:val="568"/>
        </w:trPr>
        <w:tc>
          <w:tcPr>
            <w:tcW w:w="1362" w:type="pct"/>
            <w:vMerge/>
            <w:vAlign w:val="center"/>
          </w:tcPr>
          <w:p w:rsidR="002520E4" w:rsidRPr="00662A3C" w:rsidRDefault="002520E4" w:rsidP="00DD11AA">
            <w:pPr>
              <w:rPr>
                <w:rFonts w:ascii="Arial" w:hAnsi="Arial" w:cs="Arial"/>
                <w:sz w:val="20"/>
                <w:szCs w:val="20"/>
              </w:rPr>
            </w:pPr>
          </w:p>
        </w:tc>
        <w:tc>
          <w:tcPr>
            <w:tcW w:w="406" w:type="pct"/>
            <w:tcBorders>
              <w:top w:val="single" w:sz="4" w:space="0" w:color="auto"/>
              <w:left w:val="single" w:sz="4" w:space="0" w:color="auto"/>
              <w:bottom w:val="single" w:sz="4" w:space="0" w:color="auto"/>
              <w:right w:val="single" w:sz="4" w:space="0" w:color="auto"/>
            </w:tcBorders>
            <w:vAlign w:val="center"/>
          </w:tcPr>
          <w:p w:rsidR="002520E4" w:rsidRPr="00F401ED" w:rsidRDefault="002520E4" w:rsidP="005966F7">
            <w:pPr>
              <w:jc w:val="center"/>
              <w:rPr>
                <w:rFonts w:ascii="Arial" w:hAnsi="Arial" w:cs="Arial"/>
                <w:sz w:val="20"/>
                <w:szCs w:val="20"/>
              </w:rPr>
            </w:pPr>
            <w:r w:rsidRPr="00F401ED">
              <w:rPr>
                <w:rFonts w:ascii="Arial" w:hAnsi="Arial" w:cs="Arial"/>
                <w:sz w:val="20"/>
                <w:szCs w:val="20"/>
              </w:rPr>
              <w:t>DS2</w:t>
            </w:r>
          </w:p>
        </w:tc>
        <w:tc>
          <w:tcPr>
            <w:tcW w:w="651"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47,97%</w:t>
            </w:r>
          </w:p>
        </w:tc>
        <w:tc>
          <w:tcPr>
            <w:tcW w:w="568"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b/>
                <w:sz w:val="20"/>
                <w:szCs w:val="20"/>
              </w:rPr>
            </w:pPr>
            <w:r w:rsidRPr="00662A3C">
              <w:rPr>
                <w:rFonts w:ascii="Arial" w:hAnsi="Arial" w:cs="Arial"/>
                <w:sz w:val="20"/>
                <w:szCs w:val="20"/>
              </w:rPr>
              <w:t>34,96%</w:t>
            </w:r>
          </w:p>
        </w:tc>
        <w:tc>
          <w:tcPr>
            <w:tcW w:w="732"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14,63%</w:t>
            </w:r>
          </w:p>
        </w:tc>
        <w:tc>
          <w:tcPr>
            <w:tcW w:w="650"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1,63%</w:t>
            </w:r>
          </w:p>
        </w:tc>
        <w:tc>
          <w:tcPr>
            <w:tcW w:w="630" w:type="pct"/>
            <w:tcBorders>
              <w:top w:val="single" w:sz="4" w:space="0" w:color="auto"/>
              <w:left w:val="single" w:sz="4" w:space="0" w:color="auto"/>
              <w:bottom w:val="single" w:sz="4" w:space="0" w:color="auto"/>
              <w:right w:val="single" w:sz="4" w:space="0" w:color="auto"/>
            </w:tcBorders>
            <w:vAlign w:val="center"/>
          </w:tcPr>
          <w:p w:rsidR="002520E4" w:rsidRPr="00662A3C" w:rsidRDefault="002520E4" w:rsidP="00DD11AA">
            <w:pPr>
              <w:jc w:val="center"/>
              <w:rPr>
                <w:rFonts w:ascii="Arial" w:hAnsi="Arial" w:cs="Arial"/>
                <w:sz w:val="20"/>
                <w:szCs w:val="20"/>
              </w:rPr>
            </w:pPr>
            <w:r w:rsidRPr="00662A3C">
              <w:rPr>
                <w:rFonts w:ascii="Arial" w:hAnsi="Arial" w:cs="Arial"/>
                <w:sz w:val="20"/>
                <w:szCs w:val="20"/>
              </w:rPr>
              <w:t>0,81%</w:t>
            </w:r>
          </w:p>
        </w:tc>
      </w:tr>
    </w:tbl>
    <w:p w:rsidR="00706F8F" w:rsidRDefault="00706F8F" w:rsidP="00706F8F">
      <w:pPr>
        <w:spacing w:after="120"/>
      </w:pPr>
    </w:p>
    <w:p w:rsidR="007367E2" w:rsidRPr="00662A3C" w:rsidRDefault="007367E2" w:rsidP="00662A3C">
      <w:pPr>
        <w:spacing w:line="312" w:lineRule="auto"/>
        <w:ind w:firstLine="567"/>
        <w:jc w:val="both"/>
        <w:rPr>
          <w:rFonts w:ascii="Arial" w:hAnsi="Arial" w:cs="Arial"/>
          <w:sz w:val="22"/>
          <w:szCs w:val="22"/>
        </w:rPr>
      </w:pPr>
      <w:r w:rsidRPr="00662A3C">
        <w:rPr>
          <w:rFonts w:ascii="Arial" w:hAnsi="Arial" w:cs="Arial"/>
          <w:sz w:val="22"/>
          <w:szCs w:val="22"/>
        </w:rPr>
        <w:t xml:space="preserve">Nos julgamento de 2005 a 2010, as avaliações foram feitas em grupo, tanto do desempenho das bancadas quanto do voto. Em 2016 e 2017 estas avaliações foram feitas individualmente. Por esta razão, os coeficientes de Pearson são indicados em separado para cada um destes </w:t>
      </w:r>
      <w:proofErr w:type="gramStart"/>
      <w:r w:rsidRPr="00662A3C">
        <w:rPr>
          <w:rFonts w:ascii="Arial" w:hAnsi="Arial" w:cs="Arial"/>
          <w:sz w:val="22"/>
          <w:szCs w:val="22"/>
        </w:rPr>
        <w:t>2</w:t>
      </w:r>
      <w:proofErr w:type="gramEnd"/>
      <w:r w:rsidRPr="00662A3C">
        <w:rPr>
          <w:rFonts w:ascii="Arial" w:hAnsi="Arial" w:cs="Arial"/>
          <w:sz w:val="22"/>
          <w:szCs w:val="22"/>
        </w:rPr>
        <w:t xml:space="preserve"> períodos.</w:t>
      </w:r>
      <w:r w:rsidR="00035840" w:rsidRPr="00662A3C">
        <w:rPr>
          <w:rFonts w:ascii="Arial" w:hAnsi="Arial" w:cs="Arial"/>
          <w:sz w:val="22"/>
          <w:szCs w:val="22"/>
        </w:rPr>
        <w:t xml:space="preserve"> Como a pesquisa está em andamento, não </w:t>
      </w:r>
      <w:r w:rsidR="00035840" w:rsidRPr="00662A3C">
        <w:rPr>
          <w:rFonts w:ascii="Arial" w:hAnsi="Arial" w:cs="Arial"/>
          <w:sz w:val="22"/>
          <w:szCs w:val="22"/>
        </w:rPr>
        <w:lastRenderedPageBreak/>
        <w:t>foram tabulados ainda os d</w:t>
      </w:r>
      <w:r w:rsidR="00A8401C" w:rsidRPr="00662A3C">
        <w:rPr>
          <w:rFonts w:ascii="Arial" w:hAnsi="Arial" w:cs="Arial"/>
          <w:sz w:val="22"/>
          <w:szCs w:val="22"/>
        </w:rPr>
        <w:t>a</w:t>
      </w:r>
      <w:r w:rsidR="00035840" w:rsidRPr="00662A3C">
        <w:rPr>
          <w:rFonts w:ascii="Arial" w:hAnsi="Arial" w:cs="Arial"/>
          <w:sz w:val="22"/>
          <w:szCs w:val="22"/>
        </w:rPr>
        <w:t>dos para os anos de 201</w:t>
      </w:r>
      <w:r w:rsidR="00A8401C" w:rsidRPr="00662A3C">
        <w:rPr>
          <w:rFonts w:ascii="Arial" w:hAnsi="Arial" w:cs="Arial"/>
          <w:sz w:val="22"/>
          <w:szCs w:val="22"/>
        </w:rPr>
        <w:t>2</w:t>
      </w:r>
      <w:r w:rsidR="00035840" w:rsidRPr="00662A3C">
        <w:rPr>
          <w:rFonts w:ascii="Arial" w:hAnsi="Arial" w:cs="Arial"/>
          <w:sz w:val="22"/>
          <w:szCs w:val="22"/>
        </w:rPr>
        <w:t xml:space="preserve"> a 2015</w:t>
      </w:r>
      <w:r w:rsidR="00A8401C" w:rsidRPr="00662A3C">
        <w:rPr>
          <w:rFonts w:ascii="Arial" w:hAnsi="Arial" w:cs="Arial"/>
          <w:sz w:val="22"/>
          <w:szCs w:val="22"/>
        </w:rPr>
        <w:t>, motivo pelo qual não são aqui analisados</w:t>
      </w:r>
      <w:r w:rsidR="00035840" w:rsidRPr="00662A3C">
        <w:rPr>
          <w:rFonts w:ascii="Arial" w:hAnsi="Arial" w:cs="Arial"/>
          <w:sz w:val="22"/>
          <w:szCs w:val="22"/>
        </w:rPr>
        <w:t xml:space="preserve">. </w:t>
      </w:r>
      <w:r w:rsidRPr="00662A3C">
        <w:rPr>
          <w:rFonts w:ascii="Arial" w:hAnsi="Arial" w:cs="Arial"/>
          <w:sz w:val="22"/>
          <w:szCs w:val="22"/>
        </w:rPr>
        <w:t>A tabela apresenta alguns destes resultados, sendo a análise feita p</w:t>
      </w:r>
      <w:r w:rsidR="00A8401C" w:rsidRPr="00662A3C">
        <w:rPr>
          <w:rFonts w:ascii="Arial" w:hAnsi="Arial" w:cs="Arial"/>
          <w:sz w:val="22"/>
          <w:szCs w:val="22"/>
        </w:rPr>
        <w:t>a</w:t>
      </w:r>
      <w:r w:rsidRPr="00662A3C">
        <w:rPr>
          <w:rFonts w:ascii="Arial" w:hAnsi="Arial" w:cs="Arial"/>
          <w:sz w:val="22"/>
          <w:szCs w:val="22"/>
        </w:rPr>
        <w:t xml:space="preserve">ra destacar a corelação entre a diferença no total de votos e o resultado dos votos o quesito </w:t>
      </w:r>
      <w:proofErr w:type="gramStart"/>
      <w:r w:rsidRPr="00662A3C">
        <w:rPr>
          <w:rFonts w:ascii="Arial" w:hAnsi="Arial" w:cs="Arial"/>
          <w:sz w:val="22"/>
          <w:szCs w:val="22"/>
        </w:rPr>
        <w:t>3</w:t>
      </w:r>
      <w:proofErr w:type="gramEnd"/>
      <w:r w:rsidRPr="00662A3C">
        <w:rPr>
          <w:rFonts w:ascii="Arial" w:hAnsi="Arial" w:cs="Arial"/>
          <w:sz w:val="22"/>
          <w:szCs w:val="22"/>
        </w:rPr>
        <w:t xml:space="preserve">, relativo à coerência dos argumentos apresentados (relação entre a Tese defendida e os argumentos que a fundamentam), bem como </w:t>
      </w:r>
      <w:r w:rsidR="006C1568" w:rsidRPr="00662A3C">
        <w:rPr>
          <w:rFonts w:ascii="Arial" w:hAnsi="Arial" w:cs="Arial"/>
          <w:sz w:val="22"/>
          <w:szCs w:val="22"/>
        </w:rPr>
        <w:t xml:space="preserve">em relação à </w:t>
      </w:r>
      <w:r w:rsidRPr="00662A3C">
        <w:rPr>
          <w:rFonts w:ascii="Arial" w:hAnsi="Arial" w:cs="Arial"/>
          <w:sz w:val="22"/>
          <w:szCs w:val="22"/>
        </w:rPr>
        <w:t>a soma de todos os pontos nos 9 quesitos.</w:t>
      </w:r>
    </w:p>
    <w:p w:rsidR="007367E2" w:rsidRPr="00662A3C" w:rsidRDefault="007367E2" w:rsidP="00662A3C">
      <w:pPr>
        <w:spacing w:line="312" w:lineRule="auto"/>
        <w:ind w:firstLine="567"/>
        <w:jc w:val="both"/>
        <w:rPr>
          <w:rFonts w:ascii="Arial" w:hAnsi="Arial" w:cs="Arial"/>
          <w:sz w:val="22"/>
          <w:szCs w:val="22"/>
        </w:rPr>
      </w:pPr>
      <w:r w:rsidRPr="00662A3C">
        <w:rPr>
          <w:rFonts w:ascii="Arial" w:hAnsi="Arial" w:cs="Arial"/>
          <w:sz w:val="22"/>
          <w:szCs w:val="22"/>
        </w:rPr>
        <w:t xml:space="preserve">Os valores de cada quesito são obtidos atribuindo-se uma nota para cada escolha dos jurados: </w:t>
      </w:r>
      <w:proofErr w:type="gramStart"/>
      <w:r w:rsidRPr="00662A3C">
        <w:rPr>
          <w:rFonts w:ascii="Arial" w:hAnsi="Arial" w:cs="Arial"/>
          <w:sz w:val="22"/>
          <w:szCs w:val="22"/>
        </w:rPr>
        <w:t>1</w:t>
      </w:r>
      <w:proofErr w:type="gramEnd"/>
      <w:r w:rsidRPr="00662A3C">
        <w:rPr>
          <w:rFonts w:ascii="Arial" w:hAnsi="Arial" w:cs="Arial"/>
          <w:sz w:val="22"/>
          <w:szCs w:val="22"/>
        </w:rPr>
        <w:t xml:space="preserve"> para “Ruim”,  2 para “Regular”, 3 para “Boa” e 4 para “Ótima”</w:t>
      </w:r>
      <w:r w:rsidR="00A91AD3" w:rsidRPr="00662A3C">
        <w:rPr>
          <w:rFonts w:ascii="Arial" w:hAnsi="Arial" w:cs="Arial"/>
          <w:sz w:val="22"/>
          <w:szCs w:val="22"/>
        </w:rPr>
        <w:t xml:space="preserve"> (e zero, nos raros casos em branco)</w:t>
      </w:r>
      <w:r w:rsidRPr="00662A3C">
        <w:rPr>
          <w:rFonts w:ascii="Arial" w:hAnsi="Arial" w:cs="Arial"/>
          <w:sz w:val="22"/>
          <w:szCs w:val="22"/>
        </w:rPr>
        <w:t>. Estas notas são somadas em cada quesito e o resultado final relativo ao desempenho das bancad</w:t>
      </w:r>
      <w:r w:rsidR="00A8401C" w:rsidRPr="00662A3C">
        <w:rPr>
          <w:rFonts w:ascii="Arial" w:hAnsi="Arial" w:cs="Arial"/>
          <w:sz w:val="22"/>
          <w:szCs w:val="22"/>
        </w:rPr>
        <w:t>as representa a soma dos pontos em</w:t>
      </w:r>
      <w:r w:rsidRPr="00662A3C">
        <w:rPr>
          <w:rFonts w:ascii="Arial" w:hAnsi="Arial" w:cs="Arial"/>
          <w:sz w:val="22"/>
          <w:szCs w:val="22"/>
        </w:rPr>
        <w:t xml:space="preserve"> todos os </w:t>
      </w:r>
      <w:proofErr w:type="gramStart"/>
      <w:r w:rsidRPr="00662A3C">
        <w:rPr>
          <w:rFonts w:ascii="Arial" w:hAnsi="Arial" w:cs="Arial"/>
          <w:sz w:val="22"/>
          <w:szCs w:val="22"/>
        </w:rPr>
        <w:t>9</w:t>
      </w:r>
      <w:proofErr w:type="gramEnd"/>
      <w:r w:rsidRPr="00662A3C">
        <w:rPr>
          <w:rFonts w:ascii="Arial" w:hAnsi="Arial" w:cs="Arial"/>
          <w:sz w:val="22"/>
          <w:szCs w:val="22"/>
        </w:rPr>
        <w:t xml:space="preserve"> quesitos. Os votos dos jurados, por sua vez, não possuem peso embutido, correspondendo cada voto a um ponto.</w:t>
      </w:r>
    </w:p>
    <w:p w:rsidR="00A91394" w:rsidRPr="00662A3C" w:rsidRDefault="004D5849" w:rsidP="00662A3C">
      <w:pPr>
        <w:spacing w:line="312" w:lineRule="auto"/>
        <w:ind w:firstLine="567"/>
        <w:jc w:val="both"/>
        <w:rPr>
          <w:rFonts w:ascii="Arial" w:hAnsi="Arial" w:cs="Arial"/>
          <w:sz w:val="22"/>
          <w:szCs w:val="22"/>
        </w:rPr>
      </w:pPr>
      <w:r w:rsidRPr="00662A3C">
        <w:rPr>
          <w:rFonts w:ascii="Arial" w:hAnsi="Arial" w:cs="Arial"/>
          <w:sz w:val="22"/>
          <w:szCs w:val="22"/>
        </w:rPr>
        <w:t xml:space="preserve">O cálculo do coeficiente de Pearson foi realizado não diretamente sobre os dados brutos, mas a partir da diferença de pontos (ou votos) entre promotoria e defesa. Desta forma, foi possível não apenas </w:t>
      </w:r>
      <w:proofErr w:type="spellStart"/>
      <w:r w:rsidRPr="00662A3C">
        <w:rPr>
          <w:rFonts w:ascii="Arial" w:hAnsi="Arial" w:cs="Arial"/>
          <w:sz w:val="22"/>
          <w:szCs w:val="22"/>
        </w:rPr>
        <w:t>anonimizar</w:t>
      </w:r>
      <w:proofErr w:type="spellEnd"/>
      <w:r w:rsidRPr="00662A3C">
        <w:rPr>
          <w:rFonts w:ascii="Arial" w:hAnsi="Arial" w:cs="Arial"/>
          <w:sz w:val="22"/>
          <w:szCs w:val="22"/>
        </w:rPr>
        <w:t xml:space="preserve"> mais os resultados, ma</w:t>
      </w:r>
      <w:r w:rsidR="007C45C1" w:rsidRPr="00662A3C">
        <w:rPr>
          <w:rFonts w:ascii="Arial" w:hAnsi="Arial" w:cs="Arial"/>
          <w:sz w:val="22"/>
          <w:szCs w:val="22"/>
        </w:rPr>
        <w:t>s padronizá-los para discutir o resultado em anos diversos</w:t>
      </w:r>
      <w:r w:rsidRPr="00662A3C">
        <w:rPr>
          <w:rFonts w:ascii="Arial" w:hAnsi="Arial" w:cs="Arial"/>
          <w:sz w:val="22"/>
          <w:szCs w:val="22"/>
        </w:rPr>
        <w:t xml:space="preserve">, pela fórmula: número de pontos/votos da promotoria menos o número de pontos/votos da defesa. </w:t>
      </w:r>
      <w:r w:rsidR="00A8401C" w:rsidRPr="00662A3C">
        <w:rPr>
          <w:rFonts w:ascii="Arial" w:hAnsi="Arial" w:cs="Arial"/>
          <w:sz w:val="22"/>
          <w:szCs w:val="22"/>
        </w:rPr>
        <w:t xml:space="preserve">Alguns destes valores são discriminados em </w:t>
      </w:r>
      <w:r w:rsidR="00A91BD7" w:rsidRPr="00662A3C">
        <w:rPr>
          <w:rFonts w:ascii="Arial" w:hAnsi="Arial" w:cs="Arial"/>
          <w:sz w:val="22"/>
          <w:szCs w:val="22"/>
        </w:rPr>
        <w:t>apêndice</w:t>
      </w:r>
      <w:r w:rsidR="00A8401C" w:rsidRPr="00662A3C">
        <w:rPr>
          <w:rFonts w:ascii="Arial" w:hAnsi="Arial" w:cs="Arial"/>
          <w:sz w:val="22"/>
          <w:szCs w:val="22"/>
        </w:rPr>
        <w:t>.</w:t>
      </w:r>
    </w:p>
    <w:p w:rsidR="00DC1862" w:rsidRDefault="00DC1862" w:rsidP="00DC1862">
      <w:pPr>
        <w:spacing w:line="360" w:lineRule="auto"/>
        <w:ind w:firstLine="567"/>
        <w:jc w:val="both"/>
        <w:rPr>
          <w:rFonts w:ascii="Arial" w:hAnsi="Arial" w:cs="Arial"/>
          <w:bCs/>
          <w:sz w:val="22"/>
          <w:szCs w:val="22"/>
        </w:rPr>
      </w:pPr>
    </w:p>
    <w:p w:rsidR="00DC1862" w:rsidRPr="00662A3C" w:rsidRDefault="00430E07" w:rsidP="00DC1862">
      <w:pPr>
        <w:jc w:val="both"/>
        <w:rPr>
          <w:rFonts w:ascii="Arial" w:hAnsi="Arial" w:cs="Arial"/>
          <w:bCs/>
          <w:sz w:val="20"/>
          <w:szCs w:val="20"/>
        </w:rPr>
      </w:pPr>
      <w:r>
        <w:rPr>
          <w:rFonts w:ascii="Arial" w:hAnsi="Arial" w:cs="Arial"/>
          <w:bCs/>
          <w:sz w:val="20"/>
          <w:szCs w:val="20"/>
        </w:rPr>
        <w:t xml:space="preserve">Quadro </w:t>
      </w:r>
      <w:proofErr w:type="gramStart"/>
      <w:r>
        <w:rPr>
          <w:rFonts w:ascii="Arial" w:hAnsi="Arial" w:cs="Arial"/>
          <w:bCs/>
          <w:sz w:val="20"/>
          <w:szCs w:val="20"/>
        </w:rPr>
        <w:t>4</w:t>
      </w:r>
      <w:proofErr w:type="gramEnd"/>
      <w:r>
        <w:rPr>
          <w:rFonts w:ascii="Arial" w:hAnsi="Arial" w:cs="Arial"/>
          <w:bCs/>
          <w:sz w:val="20"/>
          <w:szCs w:val="20"/>
        </w:rPr>
        <w:t xml:space="preserve">. </w:t>
      </w:r>
      <w:r w:rsidR="00DC1862" w:rsidRPr="00662A3C">
        <w:rPr>
          <w:rFonts w:ascii="Arial" w:hAnsi="Arial" w:cs="Arial"/>
          <w:bCs/>
          <w:sz w:val="20"/>
          <w:szCs w:val="20"/>
        </w:rPr>
        <w:t>Correlação (coeficiente de Pearson) entre os votos e a pontuação nos quesitos de avaliação das bancadas de promotores e defensores</w:t>
      </w:r>
    </w:p>
    <w:tbl>
      <w:tblPr>
        <w:tblStyle w:val="Tabelacomgrade"/>
        <w:tblW w:w="0" w:type="auto"/>
        <w:tblLayout w:type="fixed"/>
        <w:tblLook w:val="04A0"/>
      </w:tblPr>
      <w:tblGrid>
        <w:gridCol w:w="5637"/>
        <w:gridCol w:w="1503"/>
        <w:gridCol w:w="1504"/>
      </w:tblGrid>
      <w:tr w:rsidR="00DC1862" w:rsidRPr="00662A3C" w:rsidTr="00A91BD7">
        <w:tc>
          <w:tcPr>
            <w:tcW w:w="5637" w:type="dxa"/>
            <w:vAlign w:val="center"/>
          </w:tcPr>
          <w:p w:rsidR="00DC1862" w:rsidRPr="00662A3C" w:rsidRDefault="00DC1862" w:rsidP="00A91BD7">
            <w:pPr>
              <w:rPr>
                <w:rFonts w:ascii="Arial" w:hAnsi="Arial" w:cs="Arial"/>
                <w:bCs/>
                <w:sz w:val="20"/>
                <w:szCs w:val="20"/>
              </w:rPr>
            </w:pP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2005-2011</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2016-2017</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 xml:space="preserve">Total de pontos nos </w:t>
            </w:r>
            <w:proofErr w:type="gramStart"/>
            <w:r w:rsidRPr="00662A3C">
              <w:rPr>
                <w:rFonts w:ascii="Arial" w:hAnsi="Arial" w:cs="Arial"/>
                <w:bCs/>
                <w:sz w:val="20"/>
                <w:szCs w:val="20"/>
              </w:rPr>
              <w:t>9</w:t>
            </w:r>
            <w:proofErr w:type="gramEnd"/>
            <w:r w:rsidRPr="00662A3C">
              <w:rPr>
                <w:rFonts w:ascii="Arial" w:hAnsi="Arial" w:cs="Arial"/>
                <w:bCs/>
                <w:sz w:val="20"/>
                <w:szCs w:val="20"/>
              </w:rPr>
              <w:t xml:space="preserve"> quesitos</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0,77</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0,73</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1 - apresentação inicial da tese</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0,390</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0,419</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2 - arguição da testemunha apresentada</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0,3</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0,783</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3 - coerência dos argumentos apresentados (relação entre a tese defendida e os argumentos que a fundamentam)</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0,763</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0,918</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4 - questionamentos (bem como as réplicas e tréplicas)</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0,608</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0,839</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5 - desempenho da Bancada (</w:t>
            </w:r>
            <w:proofErr w:type="gramStart"/>
            <w:r w:rsidRPr="00662A3C">
              <w:rPr>
                <w:rFonts w:ascii="Arial" w:hAnsi="Arial" w:cs="Arial"/>
                <w:bCs/>
                <w:sz w:val="20"/>
                <w:szCs w:val="20"/>
              </w:rPr>
              <w:t>oratória, postura e clareza</w:t>
            </w:r>
            <w:proofErr w:type="gramEnd"/>
            <w:r w:rsidRPr="00662A3C">
              <w:rPr>
                <w:rFonts w:ascii="Arial" w:hAnsi="Arial" w:cs="Arial"/>
                <w:bCs/>
                <w:sz w:val="20"/>
                <w:szCs w:val="20"/>
              </w:rPr>
              <w:t>)</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0,633</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0,657</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6 - respeito às regras do Tribunal (obediência aos procedimentos)</w:t>
            </w:r>
          </w:p>
        </w:tc>
        <w:tc>
          <w:tcPr>
            <w:tcW w:w="1503" w:type="dxa"/>
            <w:vAlign w:val="center"/>
          </w:tcPr>
          <w:p w:rsidR="00DC1862" w:rsidRPr="00F809B2" w:rsidRDefault="00DC1862" w:rsidP="00A91BD7">
            <w:pPr>
              <w:spacing w:line="360" w:lineRule="auto"/>
              <w:jc w:val="center"/>
              <w:rPr>
                <w:rFonts w:ascii="Arial" w:hAnsi="Arial" w:cs="Arial"/>
                <w:bCs/>
                <w:sz w:val="20"/>
                <w:szCs w:val="20"/>
              </w:rPr>
            </w:pPr>
            <w:r w:rsidRPr="00F809B2">
              <w:rPr>
                <w:rFonts w:ascii="Arial" w:hAnsi="Arial" w:cs="Arial"/>
                <w:bCs/>
                <w:sz w:val="20"/>
                <w:szCs w:val="20"/>
              </w:rPr>
              <w:t>0,518</w:t>
            </w:r>
          </w:p>
        </w:tc>
        <w:tc>
          <w:tcPr>
            <w:tcW w:w="1504" w:type="dxa"/>
            <w:vAlign w:val="center"/>
          </w:tcPr>
          <w:p w:rsidR="00DC1862" w:rsidRPr="00F809B2" w:rsidRDefault="00DC1862" w:rsidP="00A91BD7">
            <w:pPr>
              <w:spacing w:line="360" w:lineRule="auto"/>
              <w:jc w:val="center"/>
              <w:rPr>
                <w:rFonts w:ascii="Arial" w:hAnsi="Arial" w:cs="Arial"/>
                <w:bCs/>
                <w:sz w:val="20"/>
                <w:szCs w:val="20"/>
              </w:rPr>
            </w:pPr>
            <w:r w:rsidRPr="00F809B2">
              <w:rPr>
                <w:rFonts w:ascii="Arial" w:hAnsi="Arial" w:cs="Arial"/>
                <w:bCs/>
                <w:sz w:val="20"/>
                <w:szCs w:val="20"/>
              </w:rPr>
              <w:t>0,251</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7 - conduta ética no Tribunal (</w:t>
            </w:r>
            <w:proofErr w:type="gramStart"/>
            <w:r w:rsidRPr="00662A3C">
              <w:rPr>
                <w:rFonts w:ascii="Arial" w:hAnsi="Arial" w:cs="Arial"/>
                <w:bCs/>
                <w:sz w:val="20"/>
                <w:szCs w:val="20"/>
              </w:rPr>
              <w:t>decoro,</w:t>
            </w:r>
            <w:proofErr w:type="gramEnd"/>
            <w:r w:rsidRPr="00662A3C">
              <w:rPr>
                <w:rFonts w:ascii="Arial" w:hAnsi="Arial" w:cs="Arial"/>
                <w:bCs/>
                <w:sz w:val="20"/>
                <w:szCs w:val="20"/>
              </w:rPr>
              <w:t xml:space="preserve"> lisura, respeito ao próximo)</w:t>
            </w:r>
          </w:p>
        </w:tc>
        <w:tc>
          <w:tcPr>
            <w:tcW w:w="1503" w:type="dxa"/>
            <w:vAlign w:val="center"/>
          </w:tcPr>
          <w:p w:rsidR="00DC1862" w:rsidRPr="00F809B2" w:rsidRDefault="00DC1862" w:rsidP="00A91BD7">
            <w:pPr>
              <w:spacing w:line="360" w:lineRule="auto"/>
              <w:jc w:val="center"/>
              <w:rPr>
                <w:rFonts w:ascii="Arial" w:hAnsi="Arial" w:cs="Arial"/>
                <w:bCs/>
                <w:sz w:val="20"/>
                <w:szCs w:val="20"/>
              </w:rPr>
            </w:pPr>
            <w:r w:rsidRPr="00F809B2">
              <w:rPr>
                <w:rFonts w:ascii="Arial" w:hAnsi="Arial" w:cs="Arial"/>
                <w:bCs/>
                <w:sz w:val="20"/>
                <w:szCs w:val="20"/>
              </w:rPr>
              <w:t>0,479</w:t>
            </w:r>
          </w:p>
        </w:tc>
        <w:tc>
          <w:tcPr>
            <w:tcW w:w="1504" w:type="dxa"/>
            <w:vAlign w:val="center"/>
          </w:tcPr>
          <w:p w:rsidR="00DC1862" w:rsidRPr="00F809B2" w:rsidRDefault="00DC1862" w:rsidP="00A91BD7">
            <w:pPr>
              <w:spacing w:line="360" w:lineRule="auto"/>
              <w:jc w:val="center"/>
              <w:rPr>
                <w:rFonts w:ascii="Arial" w:hAnsi="Arial" w:cs="Arial"/>
                <w:bCs/>
                <w:sz w:val="20"/>
                <w:szCs w:val="20"/>
              </w:rPr>
            </w:pPr>
            <w:r w:rsidRPr="00F809B2">
              <w:rPr>
                <w:rFonts w:ascii="Arial" w:hAnsi="Arial" w:cs="Arial"/>
                <w:bCs/>
                <w:sz w:val="20"/>
                <w:szCs w:val="20"/>
              </w:rPr>
              <w:t>- 0,4</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8 - resposta apresentada à questão do Juiz</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0,472</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0,452</w:t>
            </w:r>
          </w:p>
        </w:tc>
      </w:tr>
      <w:tr w:rsidR="00DC1862" w:rsidRPr="00662A3C" w:rsidTr="00A91BD7">
        <w:tc>
          <w:tcPr>
            <w:tcW w:w="5637" w:type="dxa"/>
            <w:vAlign w:val="center"/>
          </w:tcPr>
          <w:p w:rsidR="00DC1862" w:rsidRPr="00662A3C" w:rsidRDefault="00DC1862" w:rsidP="00A91BD7">
            <w:pPr>
              <w:rPr>
                <w:rFonts w:ascii="Arial" w:hAnsi="Arial" w:cs="Arial"/>
                <w:bCs/>
                <w:sz w:val="20"/>
                <w:szCs w:val="20"/>
              </w:rPr>
            </w:pPr>
            <w:r w:rsidRPr="00662A3C">
              <w:rPr>
                <w:rFonts w:ascii="Arial" w:hAnsi="Arial" w:cs="Arial"/>
                <w:bCs/>
                <w:sz w:val="20"/>
                <w:szCs w:val="20"/>
              </w:rPr>
              <w:t>Quesito 9 - consideração final apresentada</w:t>
            </w:r>
          </w:p>
        </w:tc>
        <w:tc>
          <w:tcPr>
            <w:tcW w:w="1503"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0,776</w:t>
            </w:r>
          </w:p>
        </w:tc>
        <w:tc>
          <w:tcPr>
            <w:tcW w:w="1504" w:type="dxa"/>
            <w:vAlign w:val="center"/>
          </w:tcPr>
          <w:p w:rsidR="00DC1862" w:rsidRPr="00662A3C" w:rsidRDefault="00DC1862" w:rsidP="00A91BD7">
            <w:pPr>
              <w:spacing w:line="360" w:lineRule="auto"/>
              <w:jc w:val="center"/>
              <w:rPr>
                <w:rFonts w:ascii="Arial" w:hAnsi="Arial" w:cs="Arial"/>
                <w:bCs/>
                <w:sz w:val="20"/>
                <w:szCs w:val="20"/>
              </w:rPr>
            </w:pPr>
            <w:r w:rsidRPr="00662A3C">
              <w:rPr>
                <w:rFonts w:ascii="Arial" w:hAnsi="Arial" w:cs="Arial"/>
                <w:bCs/>
                <w:sz w:val="20"/>
                <w:szCs w:val="20"/>
              </w:rPr>
              <w:t>0,419</w:t>
            </w:r>
          </w:p>
        </w:tc>
      </w:tr>
    </w:tbl>
    <w:p w:rsidR="00DC1862" w:rsidRDefault="00DC1862" w:rsidP="00DC1862">
      <w:pPr>
        <w:spacing w:line="360" w:lineRule="auto"/>
        <w:ind w:firstLine="567"/>
        <w:jc w:val="both"/>
        <w:rPr>
          <w:rFonts w:ascii="Arial" w:hAnsi="Arial" w:cs="Arial"/>
          <w:bCs/>
          <w:sz w:val="22"/>
          <w:szCs w:val="22"/>
        </w:rPr>
      </w:pPr>
    </w:p>
    <w:p w:rsidR="004A122C" w:rsidRPr="00662A3C" w:rsidRDefault="00347D1D" w:rsidP="00662A3C">
      <w:pPr>
        <w:spacing w:line="312" w:lineRule="auto"/>
        <w:ind w:firstLine="567"/>
        <w:jc w:val="both"/>
        <w:rPr>
          <w:rFonts w:ascii="Arial" w:hAnsi="Arial" w:cs="Arial"/>
          <w:sz w:val="22"/>
          <w:szCs w:val="22"/>
        </w:rPr>
      </w:pPr>
      <w:r>
        <w:rPr>
          <w:rFonts w:ascii="Arial" w:hAnsi="Arial" w:cs="Arial"/>
          <w:sz w:val="22"/>
          <w:szCs w:val="22"/>
        </w:rPr>
        <w:t>Salienta</w:t>
      </w:r>
      <w:r w:rsidR="00C44FB2" w:rsidRPr="00662A3C">
        <w:rPr>
          <w:rFonts w:ascii="Arial" w:hAnsi="Arial" w:cs="Arial"/>
          <w:sz w:val="22"/>
          <w:szCs w:val="22"/>
        </w:rPr>
        <w:t xml:space="preserve">-se, desde já, que os valores obtidos </w:t>
      </w:r>
      <w:r w:rsidR="00EC2E0E" w:rsidRPr="00662A3C">
        <w:rPr>
          <w:rFonts w:ascii="Arial" w:hAnsi="Arial" w:cs="Arial"/>
          <w:sz w:val="22"/>
          <w:szCs w:val="22"/>
        </w:rPr>
        <w:t xml:space="preserve">são muito próximos, </w:t>
      </w:r>
      <w:r w:rsidR="00C44FB2" w:rsidRPr="00662A3C">
        <w:rPr>
          <w:rFonts w:ascii="Arial" w:hAnsi="Arial" w:cs="Arial"/>
          <w:sz w:val="22"/>
          <w:szCs w:val="22"/>
        </w:rPr>
        <w:t>seja quando produzidos em grupo (período até 2015), seja quando obtidos por atividade individual</w:t>
      </w:r>
      <w:r w:rsidR="00EC2E0E" w:rsidRPr="00662A3C">
        <w:rPr>
          <w:rFonts w:ascii="Arial" w:hAnsi="Arial" w:cs="Arial"/>
          <w:sz w:val="22"/>
          <w:szCs w:val="22"/>
        </w:rPr>
        <w:t xml:space="preserve">. Isto permite concluir que um resultado corrobora/valida o outro. </w:t>
      </w:r>
      <w:r w:rsidR="004A122C" w:rsidRPr="00662A3C">
        <w:rPr>
          <w:rFonts w:ascii="Arial" w:hAnsi="Arial" w:cs="Arial"/>
          <w:sz w:val="22"/>
          <w:szCs w:val="22"/>
        </w:rPr>
        <w:t xml:space="preserve">Dentre as correlações mais fortes destaca-se a que associa coerência de argumentos e vitória no julgamento. Esta correlação rapidamente foi percebida pelos docentes da disciplina que, ao fazerem a soma dos pontos por quesito (com a ajuda dos </w:t>
      </w:r>
      <w:proofErr w:type="gramStart"/>
      <w:r w:rsidR="004A122C" w:rsidRPr="00662A3C">
        <w:rPr>
          <w:rFonts w:ascii="Arial" w:hAnsi="Arial" w:cs="Arial"/>
          <w:sz w:val="22"/>
          <w:szCs w:val="22"/>
        </w:rPr>
        <w:t>3</w:t>
      </w:r>
      <w:proofErr w:type="gramEnd"/>
      <w:r w:rsidR="004A122C" w:rsidRPr="00662A3C">
        <w:rPr>
          <w:rFonts w:ascii="Arial" w:hAnsi="Arial" w:cs="Arial"/>
          <w:sz w:val="22"/>
          <w:szCs w:val="22"/>
        </w:rPr>
        <w:t xml:space="preserve"> juízes) enquanto </w:t>
      </w:r>
      <w:r w:rsidR="004A122C" w:rsidRPr="00662A3C">
        <w:rPr>
          <w:rFonts w:ascii="Arial" w:hAnsi="Arial" w:cs="Arial"/>
          <w:sz w:val="22"/>
          <w:szCs w:val="22"/>
        </w:rPr>
        <w:lastRenderedPageBreak/>
        <w:t>os jurados elaboravam o voto, observaram que a vitória no quesito 3 costumava conduzir à vitória no julgamento. A construção do voto em grupo, momento em que os discentes devem debater e definir posição por consenso/maioria, já apontava para esta valorização da capacidade argumentativa (</w:t>
      </w:r>
      <w:proofErr w:type="spellStart"/>
      <w:r w:rsidR="004A122C" w:rsidRPr="00662A3C">
        <w:rPr>
          <w:rFonts w:ascii="Arial" w:hAnsi="Arial" w:cs="Arial"/>
          <w:sz w:val="22"/>
          <w:szCs w:val="22"/>
        </w:rPr>
        <w:t>Coef</w:t>
      </w:r>
      <w:proofErr w:type="spellEnd"/>
      <w:r w:rsidR="004A122C" w:rsidRPr="00662A3C">
        <w:rPr>
          <w:rFonts w:ascii="Arial" w:hAnsi="Arial" w:cs="Arial"/>
          <w:sz w:val="22"/>
          <w:szCs w:val="22"/>
        </w:rPr>
        <w:t xml:space="preserve">. Pearson de 0,763), o que foi reforçado ainda mais quando o posicionamento passou a ser individual: </w:t>
      </w:r>
      <w:proofErr w:type="spellStart"/>
      <w:r w:rsidR="004A122C" w:rsidRPr="00662A3C">
        <w:rPr>
          <w:rFonts w:ascii="Arial" w:hAnsi="Arial" w:cs="Arial"/>
          <w:sz w:val="22"/>
          <w:szCs w:val="22"/>
        </w:rPr>
        <w:t>Coef</w:t>
      </w:r>
      <w:proofErr w:type="spellEnd"/>
      <w:r w:rsidR="004A122C" w:rsidRPr="00662A3C">
        <w:rPr>
          <w:rFonts w:ascii="Arial" w:hAnsi="Arial" w:cs="Arial"/>
          <w:sz w:val="22"/>
          <w:szCs w:val="22"/>
        </w:rPr>
        <w:t xml:space="preserve">. Pearson sobe para 0,918. </w:t>
      </w:r>
    </w:p>
    <w:p w:rsidR="00A91394" w:rsidRPr="00662A3C" w:rsidRDefault="004A122C" w:rsidP="00662A3C">
      <w:pPr>
        <w:spacing w:line="312" w:lineRule="auto"/>
        <w:ind w:firstLine="567"/>
        <w:jc w:val="both"/>
        <w:rPr>
          <w:rFonts w:ascii="Arial" w:hAnsi="Arial" w:cs="Arial"/>
          <w:sz w:val="22"/>
          <w:szCs w:val="22"/>
        </w:rPr>
      </w:pPr>
      <w:r w:rsidRPr="00662A3C">
        <w:rPr>
          <w:rFonts w:ascii="Arial" w:hAnsi="Arial" w:cs="Arial"/>
          <w:sz w:val="22"/>
          <w:szCs w:val="22"/>
        </w:rPr>
        <w:t>Destaca-se, assim, que os votos não são elaborados considerando a amizade ou outro fator emotivo</w:t>
      </w:r>
      <w:r w:rsidR="00676032" w:rsidRPr="00662A3C">
        <w:rPr>
          <w:rFonts w:ascii="Arial" w:hAnsi="Arial" w:cs="Arial"/>
          <w:sz w:val="22"/>
          <w:szCs w:val="22"/>
        </w:rPr>
        <w:t xml:space="preserve">. Na base está a capacidade de expressão e argumentação. A forte correlação também no quesito </w:t>
      </w:r>
      <w:proofErr w:type="gramStart"/>
      <w:r w:rsidR="00676032" w:rsidRPr="00662A3C">
        <w:rPr>
          <w:rFonts w:ascii="Arial" w:hAnsi="Arial" w:cs="Arial"/>
          <w:sz w:val="22"/>
          <w:szCs w:val="22"/>
        </w:rPr>
        <w:t>4</w:t>
      </w:r>
      <w:proofErr w:type="gramEnd"/>
      <w:r w:rsidR="00676032" w:rsidRPr="00662A3C">
        <w:rPr>
          <w:rFonts w:ascii="Arial" w:hAnsi="Arial" w:cs="Arial"/>
          <w:sz w:val="22"/>
          <w:szCs w:val="22"/>
        </w:rPr>
        <w:t xml:space="preserve"> reforça a análise feita para o terceiro quesito. Em contrapartida, a</w:t>
      </w:r>
      <w:r w:rsidR="00EC2E0E" w:rsidRPr="00662A3C">
        <w:rPr>
          <w:rFonts w:ascii="Arial" w:hAnsi="Arial" w:cs="Arial"/>
          <w:sz w:val="22"/>
          <w:szCs w:val="22"/>
        </w:rPr>
        <w:t xml:space="preserve"> maior variação ocorre no quesito </w:t>
      </w:r>
      <w:proofErr w:type="gramStart"/>
      <w:r w:rsidR="00EC2E0E" w:rsidRPr="00662A3C">
        <w:rPr>
          <w:rFonts w:ascii="Arial" w:hAnsi="Arial" w:cs="Arial"/>
          <w:sz w:val="22"/>
          <w:szCs w:val="22"/>
        </w:rPr>
        <w:t>7</w:t>
      </w:r>
      <w:proofErr w:type="gramEnd"/>
      <w:r w:rsidR="00EC2E0E" w:rsidRPr="00662A3C">
        <w:rPr>
          <w:rFonts w:ascii="Arial" w:hAnsi="Arial" w:cs="Arial"/>
          <w:sz w:val="22"/>
          <w:szCs w:val="22"/>
        </w:rPr>
        <w:t xml:space="preserve">, com inversão da correlação, que </w:t>
      </w:r>
      <w:r w:rsidR="00676032" w:rsidRPr="00662A3C">
        <w:rPr>
          <w:rFonts w:ascii="Arial" w:hAnsi="Arial" w:cs="Arial"/>
          <w:sz w:val="22"/>
          <w:szCs w:val="22"/>
        </w:rPr>
        <w:t xml:space="preserve">passa de positiva para negativa (de 0,479 para -0,4); sendo de destacar, ainda, a queda da correlação no quesito 6 (de 0,518 para 0,251). Esta variações nos quesitos </w:t>
      </w:r>
      <w:proofErr w:type="gramStart"/>
      <w:r w:rsidR="00676032" w:rsidRPr="00662A3C">
        <w:rPr>
          <w:rFonts w:ascii="Arial" w:hAnsi="Arial" w:cs="Arial"/>
          <w:sz w:val="22"/>
          <w:szCs w:val="22"/>
        </w:rPr>
        <w:t>6</w:t>
      </w:r>
      <w:proofErr w:type="gramEnd"/>
      <w:r w:rsidR="00676032" w:rsidRPr="00662A3C">
        <w:rPr>
          <w:rFonts w:ascii="Arial" w:hAnsi="Arial" w:cs="Arial"/>
          <w:sz w:val="22"/>
          <w:szCs w:val="22"/>
        </w:rPr>
        <w:t xml:space="preserve"> e 7 parecem indicar uma diferença de posicionamento enquanto atividade grupal ou individual. Sugere que, individualmente, as pessoas são mais permissivas; dando “um pouco de vasão” para o individualismo em que vencer é mais importante. Se assim for, destaca-se ainda mais a importância do trabalho em grupo dentro das atividades escolares, como forma de superar uma visão extremamente competitiva da vida em geral.</w:t>
      </w:r>
    </w:p>
    <w:p w:rsidR="00F401ED" w:rsidRPr="00662A3C" w:rsidRDefault="00F401ED" w:rsidP="00F809B2">
      <w:pPr>
        <w:spacing w:line="312" w:lineRule="auto"/>
        <w:jc w:val="both"/>
        <w:rPr>
          <w:rFonts w:ascii="Arial" w:hAnsi="Arial" w:cs="Arial"/>
          <w:sz w:val="22"/>
          <w:szCs w:val="22"/>
        </w:rPr>
      </w:pPr>
    </w:p>
    <w:p w:rsidR="00DF25DD" w:rsidRPr="00F809B2" w:rsidRDefault="00F809B2" w:rsidP="00F809B2">
      <w:pPr>
        <w:spacing w:line="312" w:lineRule="auto"/>
        <w:jc w:val="both"/>
        <w:rPr>
          <w:rFonts w:ascii="Arial" w:hAnsi="Arial" w:cs="Arial"/>
          <w:b/>
          <w:sz w:val="22"/>
          <w:szCs w:val="22"/>
        </w:rPr>
      </w:pPr>
      <w:r w:rsidRPr="00F809B2">
        <w:rPr>
          <w:rFonts w:ascii="Arial" w:hAnsi="Arial" w:cs="Arial"/>
          <w:b/>
          <w:sz w:val="22"/>
          <w:szCs w:val="22"/>
        </w:rPr>
        <w:t xml:space="preserve">5. </w:t>
      </w:r>
      <w:r w:rsidR="00BD1C2A" w:rsidRPr="00F809B2">
        <w:rPr>
          <w:rFonts w:ascii="Arial" w:hAnsi="Arial" w:cs="Arial"/>
          <w:b/>
          <w:sz w:val="22"/>
          <w:szCs w:val="22"/>
        </w:rPr>
        <w:t>Conclusão</w:t>
      </w:r>
    </w:p>
    <w:p w:rsidR="00BD1C2A" w:rsidRDefault="00BD1C2A" w:rsidP="00662A3C">
      <w:pPr>
        <w:spacing w:line="312" w:lineRule="auto"/>
        <w:ind w:firstLine="567"/>
        <w:jc w:val="both"/>
        <w:rPr>
          <w:rFonts w:ascii="Arial" w:hAnsi="Arial" w:cs="Arial"/>
          <w:sz w:val="22"/>
          <w:szCs w:val="22"/>
        </w:rPr>
      </w:pPr>
    </w:p>
    <w:p w:rsidR="00BD1C2A" w:rsidRDefault="00BD1C2A" w:rsidP="00BD1C2A">
      <w:pPr>
        <w:spacing w:line="312" w:lineRule="auto"/>
        <w:ind w:firstLine="567"/>
        <w:jc w:val="both"/>
        <w:rPr>
          <w:rFonts w:ascii="Arial" w:hAnsi="Arial" w:cs="Arial"/>
          <w:sz w:val="22"/>
          <w:szCs w:val="22"/>
        </w:rPr>
      </w:pPr>
      <w:r>
        <w:rPr>
          <w:rFonts w:ascii="Arial" w:hAnsi="Arial" w:cs="Arial"/>
          <w:sz w:val="22"/>
          <w:szCs w:val="22"/>
        </w:rPr>
        <w:t>Considerando os resultados indicados, a</w:t>
      </w:r>
      <w:r w:rsidRPr="00662A3C">
        <w:rPr>
          <w:rFonts w:ascii="Arial" w:hAnsi="Arial" w:cs="Arial"/>
          <w:sz w:val="22"/>
          <w:szCs w:val="22"/>
        </w:rPr>
        <w:t>través da análise dos resultados das avaliações respondidas pelos estudantes sobre a disciplina</w:t>
      </w:r>
      <w:r>
        <w:rPr>
          <w:rFonts w:ascii="Arial" w:hAnsi="Arial" w:cs="Arial"/>
          <w:sz w:val="22"/>
          <w:szCs w:val="22"/>
        </w:rPr>
        <w:t>, observou-se que</w:t>
      </w:r>
      <w:r w:rsidRPr="00662A3C">
        <w:rPr>
          <w:rFonts w:ascii="Arial" w:hAnsi="Arial" w:cs="Arial"/>
          <w:sz w:val="22"/>
          <w:szCs w:val="22"/>
        </w:rPr>
        <w:t xml:space="preserve"> a realização de </w:t>
      </w:r>
      <w:r>
        <w:rPr>
          <w:rFonts w:ascii="Arial" w:hAnsi="Arial" w:cs="Arial"/>
          <w:sz w:val="22"/>
          <w:szCs w:val="22"/>
        </w:rPr>
        <w:t>trabalhos</w:t>
      </w:r>
      <w:r w:rsidRPr="00662A3C">
        <w:rPr>
          <w:rFonts w:ascii="Arial" w:hAnsi="Arial" w:cs="Arial"/>
          <w:sz w:val="22"/>
          <w:szCs w:val="22"/>
        </w:rPr>
        <w:t xml:space="preserve"> de iniciação científica e de julgamento simulado, com uso de metodologias ativas de ensino e em formato de </w:t>
      </w:r>
      <w:proofErr w:type="spellStart"/>
      <w:r w:rsidRPr="00662A3C">
        <w:rPr>
          <w:rFonts w:ascii="Arial" w:hAnsi="Arial" w:cs="Arial"/>
          <w:i/>
          <w:sz w:val="22"/>
          <w:szCs w:val="22"/>
        </w:rPr>
        <w:t>b-learning</w:t>
      </w:r>
      <w:proofErr w:type="spellEnd"/>
      <w:r w:rsidRPr="00662A3C">
        <w:rPr>
          <w:rFonts w:ascii="Arial" w:hAnsi="Arial" w:cs="Arial"/>
          <w:sz w:val="22"/>
          <w:szCs w:val="22"/>
        </w:rPr>
        <w:t xml:space="preserve">, </w:t>
      </w:r>
      <w:proofErr w:type="gramStart"/>
      <w:r w:rsidRPr="00662A3C">
        <w:rPr>
          <w:rFonts w:ascii="Arial" w:hAnsi="Arial" w:cs="Arial"/>
          <w:sz w:val="22"/>
          <w:szCs w:val="22"/>
        </w:rPr>
        <w:t>contribu</w:t>
      </w:r>
      <w:r>
        <w:rPr>
          <w:rFonts w:ascii="Arial" w:hAnsi="Arial" w:cs="Arial"/>
          <w:sz w:val="22"/>
          <w:szCs w:val="22"/>
        </w:rPr>
        <w:t>ír</w:t>
      </w:r>
      <w:r w:rsidRPr="00662A3C">
        <w:rPr>
          <w:rFonts w:ascii="Arial" w:hAnsi="Arial" w:cs="Arial"/>
          <w:sz w:val="22"/>
          <w:szCs w:val="22"/>
        </w:rPr>
        <w:t>am</w:t>
      </w:r>
      <w:proofErr w:type="gramEnd"/>
      <w:r w:rsidRPr="00662A3C">
        <w:rPr>
          <w:rFonts w:ascii="Arial" w:hAnsi="Arial" w:cs="Arial"/>
          <w:sz w:val="22"/>
          <w:szCs w:val="22"/>
        </w:rPr>
        <w:t xml:space="preserve"> para um ensino do direito menos dogmático, mais contextualizado e aberto à multidisciplinaridade</w:t>
      </w:r>
      <w:r>
        <w:rPr>
          <w:rFonts w:ascii="Arial" w:hAnsi="Arial" w:cs="Arial"/>
          <w:sz w:val="22"/>
          <w:szCs w:val="22"/>
        </w:rPr>
        <w:t xml:space="preserve">. Este aspecto está bem evidenciado nas respostas de avaliação da disciplina, </w:t>
      </w:r>
      <w:r w:rsidR="004D369C">
        <w:rPr>
          <w:rFonts w:ascii="Arial" w:hAnsi="Arial" w:cs="Arial"/>
          <w:sz w:val="22"/>
          <w:szCs w:val="22"/>
        </w:rPr>
        <w:t>ao indicarem que sempre mais de 42% dos discentes consideraram que os objetivos foram alcançados e/ou plenamente alcançados. Da mesma forma, a autoavaliação feita pelos alunos, sempre mais de 58% expuseram um</w:t>
      </w:r>
      <w:r w:rsidR="003D7FE0">
        <w:rPr>
          <w:rFonts w:ascii="Arial" w:hAnsi="Arial" w:cs="Arial"/>
          <w:sz w:val="22"/>
          <w:szCs w:val="22"/>
        </w:rPr>
        <w:t>a visão positiva (de bom e/ou ótimo) quanto ao próprio desenvolvimento no curso da disciplina.</w:t>
      </w:r>
    </w:p>
    <w:p w:rsidR="00AB2F41" w:rsidRDefault="003D7FE0" w:rsidP="00BD1C2A">
      <w:pPr>
        <w:spacing w:line="312" w:lineRule="auto"/>
        <w:ind w:firstLine="567"/>
        <w:jc w:val="both"/>
        <w:rPr>
          <w:rFonts w:ascii="Arial" w:hAnsi="Arial" w:cs="Arial"/>
          <w:sz w:val="22"/>
          <w:szCs w:val="22"/>
        </w:rPr>
      </w:pPr>
      <w:r>
        <w:rPr>
          <w:rFonts w:ascii="Arial" w:hAnsi="Arial" w:cs="Arial"/>
          <w:sz w:val="22"/>
          <w:szCs w:val="22"/>
        </w:rPr>
        <w:t xml:space="preserve">Outro fator de destaque, que resulta da correlação entre os votos e as análises de desempenho das bancadas, está no </w:t>
      </w:r>
      <w:r w:rsidRPr="00662A3C">
        <w:rPr>
          <w:rFonts w:ascii="Arial" w:hAnsi="Arial" w:cs="Arial"/>
          <w:sz w:val="22"/>
          <w:szCs w:val="22"/>
        </w:rPr>
        <w:t>resultado dos julgamentos simulados (votos)</w:t>
      </w:r>
      <w:r w:rsidR="00AB2F41">
        <w:rPr>
          <w:rFonts w:ascii="Arial" w:hAnsi="Arial" w:cs="Arial"/>
          <w:sz w:val="22"/>
          <w:szCs w:val="22"/>
        </w:rPr>
        <w:t xml:space="preserve">. Conclui-se que </w:t>
      </w:r>
      <w:r w:rsidR="00AB2F41" w:rsidRPr="00662A3C">
        <w:rPr>
          <w:rFonts w:ascii="Arial" w:hAnsi="Arial" w:cs="Arial"/>
          <w:sz w:val="22"/>
          <w:szCs w:val="22"/>
        </w:rPr>
        <w:t>os jurados não decidem de forma aleatória</w:t>
      </w:r>
      <w:r w:rsidR="00AB2F41">
        <w:rPr>
          <w:rFonts w:ascii="Arial" w:hAnsi="Arial" w:cs="Arial"/>
          <w:sz w:val="22"/>
          <w:szCs w:val="22"/>
        </w:rPr>
        <w:t>, a vitória da “promotoria”</w:t>
      </w:r>
      <w:r w:rsidR="00AB2F41" w:rsidRPr="00662A3C">
        <w:rPr>
          <w:rFonts w:ascii="Arial" w:hAnsi="Arial" w:cs="Arial"/>
          <w:sz w:val="22"/>
          <w:szCs w:val="22"/>
        </w:rPr>
        <w:t xml:space="preserve"> </w:t>
      </w:r>
      <w:r w:rsidR="00AB2F41">
        <w:rPr>
          <w:rFonts w:ascii="Arial" w:hAnsi="Arial" w:cs="Arial"/>
          <w:sz w:val="22"/>
          <w:szCs w:val="22"/>
        </w:rPr>
        <w:t xml:space="preserve">ou “defesa” </w:t>
      </w:r>
      <w:r w:rsidRPr="00662A3C">
        <w:rPr>
          <w:rFonts w:ascii="Arial" w:hAnsi="Arial" w:cs="Arial"/>
          <w:sz w:val="22"/>
          <w:szCs w:val="22"/>
        </w:rPr>
        <w:t>está</w:t>
      </w:r>
      <w:r w:rsidR="00AB2F41">
        <w:rPr>
          <w:rFonts w:ascii="Arial" w:hAnsi="Arial" w:cs="Arial"/>
          <w:sz w:val="22"/>
          <w:szCs w:val="22"/>
        </w:rPr>
        <w:t xml:space="preserve"> fortemente</w:t>
      </w:r>
      <w:r w:rsidRPr="00662A3C">
        <w:rPr>
          <w:rFonts w:ascii="Arial" w:hAnsi="Arial" w:cs="Arial"/>
          <w:sz w:val="22"/>
          <w:szCs w:val="22"/>
        </w:rPr>
        <w:t xml:space="preserve"> </w:t>
      </w:r>
      <w:r w:rsidR="00AB2F41">
        <w:rPr>
          <w:rFonts w:ascii="Arial" w:hAnsi="Arial" w:cs="Arial"/>
          <w:sz w:val="22"/>
          <w:szCs w:val="22"/>
        </w:rPr>
        <w:t>correlacionada</w:t>
      </w:r>
      <w:r w:rsidRPr="00662A3C">
        <w:rPr>
          <w:rFonts w:ascii="Arial" w:hAnsi="Arial" w:cs="Arial"/>
          <w:sz w:val="22"/>
          <w:szCs w:val="22"/>
        </w:rPr>
        <w:t xml:space="preserve"> à avaliação do desempenho das bancadas, </w:t>
      </w:r>
      <w:r w:rsidR="00AB2F41">
        <w:rPr>
          <w:rFonts w:ascii="Arial" w:hAnsi="Arial" w:cs="Arial"/>
          <w:sz w:val="22"/>
          <w:szCs w:val="22"/>
        </w:rPr>
        <w:t>quanto à coerência da argumentação desenvolvida por cada bancada. Cabe c</w:t>
      </w:r>
      <w:r w:rsidR="00AB2F41" w:rsidRPr="00662A3C">
        <w:rPr>
          <w:rFonts w:ascii="Arial" w:hAnsi="Arial" w:cs="Arial"/>
          <w:sz w:val="22"/>
          <w:szCs w:val="22"/>
        </w:rPr>
        <w:t xml:space="preserve">onsidera, ainda, </w:t>
      </w:r>
      <w:r w:rsidR="00AB2F41">
        <w:rPr>
          <w:rFonts w:ascii="Arial" w:hAnsi="Arial" w:cs="Arial"/>
          <w:sz w:val="22"/>
          <w:szCs w:val="22"/>
        </w:rPr>
        <w:t>a qualidade de alguns art</w:t>
      </w:r>
      <w:r w:rsidR="00AB2F41" w:rsidRPr="00662A3C">
        <w:rPr>
          <w:rFonts w:ascii="Arial" w:hAnsi="Arial" w:cs="Arial"/>
          <w:sz w:val="22"/>
          <w:szCs w:val="22"/>
        </w:rPr>
        <w:t xml:space="preserve">igos produzidos pelos discentes no primeiro semestre letivo, muitos deles publicados no encontro de iniciação científica da </w:t>
      </w:r>
      <w:proofErr w:type="spellStart"/>
      <w:r w:rsidR="00AB2F41" w:rsidRPr="00662A3C">
        <w:rPr>
          <w:rFonts w:ascii="Arial" w:hAnsi="Arial" w:cs="Arial"/>
          <w:sz w:val="22"/>
          <w:szCs w:val="22"/>
        </w:rPr>
        <w:t>Univap</w:t>
      </w:r>
      <w:proofErr w:type="spellEnd"/>
      <w:r w:rsidR="00AB2F41" w:rsidRPr="00662A3C">
        <w:rPr>
          <w:rFonts w:ascii="Arial" w:hAnsi="Arial" w:cs="Arial"/>
          <w:sz w:val="22"/>
          <w:szCs w:val="22"/>
        </w:rPr>
        <w:t xml:space="preserve"> (INIC).</w:t>
      </w:r>
      <w:r w:rsidR="00AB2F41" w:rsidRPr="00AB2F41">
        <w:rPr>
          <w:rFonts w:ascii="Arial" w:hAnsi="Arial" w:cs="Arial"/>
          <w:sz w:val="22"/>
          <w:szCs w:val="22"/>
        </w:rPr>
        <w:t xml:space="preserve"> </w:t>
      </w:r>
      <w:r w:rsidR="00AB2F41">
        <w:rPr>
          <w:rFonts w:ascii="Arial" w:hAnsi="Arial" w:cs="Arial"/>
          <w:sz w:val="22"/>
          <w:szCs w:val="22"/>
        </w:rPr>
        <w:t>Tem-se, assim,</w:t>
      </w:r>
      <w:r w:rsidR="00AB2F41" w:rsidRPr="008C4E65">
        <w:rPr>
          <w:rFonts w:ascii="Arial" w:hAnsi="Arial" w:cs="Arial"/>
          <w:sz w:val="22"/>
          <w:szCs w:val="22"/>
        </w:rPr>
        <w:t xml:space="preserve"> </w:t>
      </w:r>
      <w:r w:rsidR="00AB2F41">
        <w:rPr>
          <w:rFonts w:ascii="Arial" w:hAnsi="Arial" w:cs="Arial"/>
          <w:sz w:val="22"/>
          <w:szCs w:val="22"/>
        </w:rPr>
        <w:t>uma</w:t>
      </w:r>
      <w:r w:rsidR="00AB2F41" w:rsidRPr="008C4E65">
        <w:rPr>
          <w:rFonts w:ascii="Arial" w:hAnsi="Arial" w:cs="Arial"/>
          <w:sz w:val="22"/>
          <w:szCs w:val="22"/>
        </w:rPr>
        <w:t xml:space="preserve"> valorização da capacidade argumentativa e </w:t>
      </w:r>
      <w:r w:rsidR="00AB2F41">
        <w:rPr>
          <w:rFonts w:ascii="Arial" w:hAnsi="Arial" w:cs="Arial"/>
          <w:sz w:val="22"/>
          <w:szCs w:val="22"/>
        </w:rPr>
        <w:t>de</w:t>
      </w:r>
      <w:r w:rsidR="00AB2F41" w:rsidRPr="008C4E65">
        <w:rPr>
          <w:rFonts w:ascii="Arial" w:hAnsi="Arial" w:cs="Arial"/>
          <w:sz w:val="22"/>
          <w:szCs w:val="22"/>
        </w:rPr>
        <w:t xml:space="preserve"> contextualização do direito.</w:t>
      </w:r>
    </w:p>
    <w:p w:rsidR="00BD1C2A" w:rsidRPr="00662A3C" w:rsidRDefault="00AB2F41" w:rsidP="007021EA">
      <w:pPr>
        <w:spacing w:line="312" w:lineRule="auto"/>
        <w:ind w:firstLine="567"/>
        <w:jc w:val="both"/>
        <w:rPr>
          <w:rFonts w:ascii="Arial" w:hAnsi="Arial" w:cs="Arial"/>
          <w:sz w:val="22"/>
          <w:szCs w:val="22"/>
        </w:rPr>
      </w:pPr>
      <w:r>
        <w:rPr>
          <w:rFonts w:ascii="Arial" w:hAnsi="Arial" w:cs="Arial"/>
          <w:sz w:val="22"/>
          <w:szCs w:val="22"/>
        </w:rPr>
        <w:t xml:space="preserve">Resulta, assim, que </w:t>
      </w:r>
      <w:r w:rsidRPr="00662A3C">
        <w:rPr>
          <w:rFonts w:ascii="Arial" w:hAnsi="Arial" w:cs="Arial"/>
          <w:sz w:val="22"/>
          <w:szCs w:val="22"/>
        </w:rPr>
        <w:t>o uso de metodologias ativas de ensino em formato de</w:t>
      </w:r>
      <w:r w:rsidRPr="00662A3C">
        <w:rPr>
          <w:rFonts w:ascii="Arial" w:hAnsi="Arial" w:cs="Arial"/>
          <w:i/>
          <w:sz w:val="22"/>
          <w:szCs w:val="22"/>
        </w:rPr>
        <w:t xml:space="preserve"> </w:t>
      </w:r>
      <w:proofErr w:type="spellStart"/>
      <w:r w:rsidRPr="00662A3C">
        <w:rPr>
          <w:rFonts w:ascii="Arial" w:hAnsi="Arial" w:cs="Arial"/>
          <w:i/>
          <w:sz w:val="22"/>
          <w:szCs w:val="22"/>
        </w:rPr>
        <w:t>b-learning</w:t>
      </w:r>
      <w:proofErr w:type="spellEnd"/>
      <w:r w:rsidRPr="00662A3C">
        <w:rPr>
          <w:rFonts w:ascii="Arial" w:hAnsi="Arial" w:cs="Arial"/>
          <w:sz w:val="22"/>
          <w:szCs w:val="22"/>
        </w:rPr>
        <w:t xml:space="preserve"> pode contribuir para o aprimoramento do ensino jurídico</w:t>
      </w:r>
      <w:r>
        <w:rPr>
          <w:rFonts w:ascii="Arial" w:hAnsi="Arial" w:cs="Arial"/>
          <w:sz w:val="22"/>
          <w:szCs w:val="22"/>
        </w:rPr>
        <w:t>,</w:t>
      </w:r>
      <w:r w:rsidRPr="00AB2F41">
        <w:rPr>
          <w:rFonts w:ascii="Arial" w:hAnsi="Arial" w:cs="Arial"/>
          <w:sz w:val="22"/>
          <w:szCs w:val="22"/>
        </w:rPr>
        <w:t xml:space="preserve"> </w:t>
      </w:r>
      <w:r>
        <w:rPr>
          <w:rFonts w:ascii="Arial" w:hAnsi="Arial" w:cs="Arial"/>
          <w:sz w:val="22"/>
          <w:szCs w:val="22"/>
        </w:rPr>
        <w:t xml:space="preserve">e que </w:t>
      </w:r>
      <w:r w:rsidRPr="00662A3C">
        <w:rPr>
          <w:rFonts w:ascii="Arial" w:hAnsi="Arial" w:cs="Arial"/>
          <w:sz w:val="22"/>
          <w:szCs w:val="22"/>
        </w:rPr>
        <w:t xml:space="preserve">pesquisas </w:t>
      </w:r>
      <w:r w:rsidRPr="00662A3C">
        <w:rPr>
          <w:rFonts w:ascii="Arial" w:hAnsi="Arial" w:cs="Arial"/>
          <w:sz w:val="22"/>
          <w:szCs w:val="22"/>
        </w:rPr>
        <w:lastRenderedPageBreak/>
        <w:t>(iniciação científica) com alunos ingressantes no ensino universitário (de primeiro período) e julgamentos simulados (com alunos de segundo período) são instrumentos viáveis e aptos para fomentar um ensino do direito menos dogmático, mais contextualizado e aberto à multidisciplinaridade.</w:t>
      </w:r>
      <w:bookmarkStart w:id="0" w:name="_GoBack"/>
      <w:bookmarkEnd w:id="0"/>
    </w:p>
    <w:p w:rsidR="00A91BD7" w:rsidRPr="008C4E65" w:rsidRDefault="00A91BD7" w:rsidP="00A91BD7">
      <w:pPr>
        <w:spacing w:line="360" w:lineRule="auto"/>
        <w:ind w:firstLine="567"/>
        <w:jc w:val="both"/>
        <w:rPr>
          <w:rFonts w:ascii="Arial" w:hAnsi="Arial" w:cs="Arial"/>
          <w:sz w:val="22"/>
          <w:szCs w:val="22"/>
        </w:rPr>
      </w:pPr>
    </w:p>
    <w:p w:rsidR="00A91BD7" w:rsidRPr="008C4E65" w:rsidRDefault="007021EA" w:rsidP="007021EA">
      <w:pPr>
        <w:spacing w:line="360" w:lineRule="auto"/>
        <w:rPr>
          <w:rFonts w:ascii="Arial" w:hAnsi="Arial" w:cs="Arial"/>
          <w:b/>
          <w:sz w:val="22"/>
          <w:szCs w:val="22"/>
        </w:rPr>
      </w:pPr>
      <w:r>
        <w:rPr>
          <w:rFonts w:ascii="Arial" w:hAnsi="Arial" w:cs="Arial"/>
          <w:b/>
          <w:sz w:val="22"/>
          <w:szCs w:val="22"/>
        </w:rPr>
        <w:t xml:space="preserve">6. </w:t>
      </w:r>
      <w:r w:rsidRPr="008C4E65">
        <w:rPr>
          <w:rFonts w:ascii="Arial" w:hAnsi="Arial" w:cs="Arial"/>
          <w:b/>
          <w:sz w:val="22"/>
          <w:szCs w:val="22"/>
        </w:rPr>
        <w:t>Referências</w:t>
      </w:r>
    </w:p>
    <w:p w:rsidR="00A91BD7" w:rsidRPr="008C4E65" w:rsidRDefault="00A91BD7" w:rsidP="00A91BD7">
      <w:pPr>
        <w:spacing w:line="360" w:lineRule="auto"/>
        <w:ind w:firstLine="567"/>
        <w:rPr>
          <w:rFonts w:ascii="Arial" w:hAnsi="Arial" w:cs="Arial"/>
          <w:sz w:val="22"/>
          <w:szCs w:val="22"/>
        </w:rPr>
      </w:pPr>
      <w:r w:rsidRPr="008C4E65">
        <w:rPr>
          <w:rFonts w:ascii="Arial" w:hAnsi="Arial" w:cs="Arial"/>
          <w:sz w:val="22"/>
          <w:szCs w:val="22"/>
        </w:rPr>
        <w:t> </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CONCEIÇÃO, S. C. </w:t>
      </w:r>
      <w:r w:rsidRPr="00555DB5">
        <w:rPr>
          <w:rFonts w:ascii="Arial" w:hAnsi="Arial" w:cs="Arial"/>
          <w:b/>
          <w:sz w:val="22"/>
          <w:szCs w:val="22"/>
        </w:rPr>
        <w:t xml:space="preserve">A dimensão interativa na relação pedagógica em regime </w:t>
      </w:r>
      <w:proofErr w:type="spellStart"/>
      <w:r w:rsidRPr="00555DB5">
        <w:rPr>
          <w:rFonts w:ascii="Arial" w:hAnsi="Arial" w:cs="Arial"/>
          <w:b/>
          <w:sz w:val="22"/>
          <w:szCs w:val="22"/>
        </w:rPr>
        <w:t>b-learning</w:t>
      </w:r>
      <w:proofErr w:type="spellEnd"/>
      <w:r w:rsidRPr="00555DB5">
        <w:rPr>
          <w:rFonts w:ascii="Arial" w:hAnsi="Arial" w:cs="Arial"/>
          <w:sz w:val="22"/>
          <w:szCs w:val="22"/>
        </w:rPr>
        <w:t>: perspectivas de alunos do curso de mestrado em Ciências da Educação (Tecnologia Educativa) na Universidade do Minho. 2011. F. (Doutorado em Educação) – USP, São Paulo. Disponível em: &lt;http://repositorio.minedu.gob.pe/handle/123456789/1655&gt;.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DIESEL Aline; BALDEZ, Alda Leila Santos; MARTINS, Silvana Neumann</w:t>
      </w:r>
      <w:r w:rsidRPr="00555DB5">
        <w:rPr>
          <w:rFonts w:ascii="Arial" w:hAnsi="Arial" w:cs="Arial"/>
          <w:b/>
          <w:sz w:val="22"/>
          <w:szCs w:val="22"/>
        </w:rPr>
        <w:t>. Os princípios das metodologias ativas de ensino:</w:t>
      </w:r>
      <w:r w:rsidRPr="00555DB5">
        <w:rPr>
          <w:rFonts w:ascii="Arial" w:hAnsi="Arial" w:cs="Arial"/>
          <w:sz w:val="22"/>
          <w:szCs w:val="22"/>
        </w:rPr>
        <w:t xml:space="preserve"> uma abordagem teórica. Pelotas, RS, v. 14, n. 1, p. 268-288, 2017. Disponível em: &lt;</w:t>
      </w:r>
      <w:proofErr w:type="gramStart"/>
      <w:r w:rsidRPr="00555DB5">
        <w:rPr>
          <w:rFonts w:ascii="Arial" w:hAnsi="Arial" w:cs="Arial"/>
          <w:sz w:val="22"/>
          <w:szCs w:val="22"/>
        </w:rPr>
        <w:t>https</w:t>
      </w:r>
      <w:proofErr w:type="gramEnd"/>
      <w:r w:rsidRPr="00555DB5">
        <w:rPr>
          <w:rFonts w:ascii="Arial" w:hAnsi="Arial" w:cs="Arial"/>
          <w:sz w:val="22"/>
          <w:szCs w:val="22"/>
        </w:rPr>
        <w:t>://edisciplinas.usp.br/pluginfile.php/4117719/mod_resource/content/1/Os%20princ%C3%ADpios%20das%20metodologias%20ativas%20de%20ensino%20abordagem%20te%C3%B3rica.pdf&gt;.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GHIRARDI, José Garcez. </w:t>
      </w:r>
      <w:r w:rsidRPr="00555DB5">
        <w:rPr>
          <w:rFonts w:ascii="Arial" w:hAnsi="Arial" w:cs="Arial"/>
          <w:b/>
          <w:sz w:val="22"/>
          <w:szCs w:val="22"/>
        </w:rPr>
        <w:t>O instante do encontro</w:t>
      </w:r>
      <w:r w:rsidRPr="00555DB5">
        <w:rPr>
          <w:rFonts w:ascii="Arial" w:hAnsi="Arial" w:cs="Arial"/>
          <w:sz w:val="22"/>
          <w:szCs w:val="22"/>
        </w:rPr>
        <w:t>: questões fundamentais para o ensino jurídico. São Paulo: Fundação Getulio Vargas, 2012. Disponível em: &lt;http://bibliotecadigital.fgv.br/dspace/bitstream/handle/10438/10303/O%20instante%20do%</w:t>
      </w:r>
      <w:proofErr w:type="gramStart"/>
      <w:r w:rsidRPr="00555DB5">
        <w:rPr>
          <w:rFonts w:ascii="Arial" w:hAnsi="Arial" w:cs="Arial"/>
          <w:sz w:val="22"/>
          <w:szCs w:val="22"/>
        </w:rPr>
        <w:t>20encontro.</w:t>
      </w:r>
      <w:proofErr w:type="gramEnd"/>
      <w:r w:rsidRPr="00555DB5">
        <w:rPr>
          <w:rFonts w:ascii="Arial" w:hAnsi="Arial" w:cs="Arial"/>
          <w:sz w:val="22"/>
          <w:szCs w:val="22"/>
        </w:rPr>
        <w:t>pdf?</w:t>
      </w:r>
      <w:proofErr w:type="gramStart"/>
      <w:r w:rsidRPr="00555DB5">
        <w:rPr>
          <w:rFonts w:ascii="Arial" w:hAnsi="Arial" w:cs="Arial"/>
          <w:sz w:val="22"/>
          <w:szCs w:val="22"/>
        </w:rPr>
        <w:t>sequence</w:t>
      </w:r>
      <w:proofErr w:type="gramEnd"/>
      <w:r w:rsidRPr="00555DB5">
        <w:rPr>
          <w:rFonts w:ascii="Arial" w:hAnsi="Arial" w:cs="Arial"/>
          <w:sz w:val="22"/>
          <w:szCs w:val="22"/>
        </w:rPr>
        <w:t>=1&amp;isAllowed=y&gt;.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GHIRARDI, José Garcez; FEFERBAUM, Marina (org.). </w:t>
      </w:r>
      <w:r w:rsidRPr="00555DB5">
        <w:rPr>
          <w:rFonts w:ascii="Arial" w:hAnsi="Arial" w:cs="Arial"/>
          <w:b/>
          <w:sz w:val="22"/>
          <w:szCs w:val="22"/>
        </w:rPr>
        <w:t>Ensino do direito em debate</w:t>
      </w:r>
      <w:r w:rsidRPr="00555DB5">
        <w:rPr>
          <w:rFonts w:ascii="Arial" w:hAnsi="Arial" w:cs="Arial"/>
          <w:sz w:val="22"/>
          <w:szCs w:val="22"/>
        </w:rPr>
        <w:t xml:space="preserve">: </w:t>
      </w:r>
      <w:proofErr w:type="gramStart"/>
      <w:r w:rsidRPr="00555DB5">
        <w:rPr>
          <w:rFonts w:ascii="Arial" w:hAnsi="Arial" w:cs="Arial"/>
          <w:sz w:val="22"/>
          <w:szCs w:val="22"/>
        </w:rPr>
        <w:t>reflexões a partir do 1° Seminário Ensino Jurídico</w:t>
      </w:r>
      <w:proofErr w:type="gramEnd"/>
      <w:r w:rsidRPr="00555DB5">
        <w:rPr>
          <w:rFonts w:ascii="Arial" w:hAnsi="Arial" w:cs="Arial"/>
          <w:sz w:val="22"/>
          <w:szCs w:val="22"/>
        </w:rPr>
        <w:t xml:space="preserve"> e Formação Docente. São </w:t>
      </w:r>
      <w:proofErr w:type="gramStart"/>
      <w:r w:rsidRPr="00555DB5">
        <w:rPr>
          <w:rFonts w:ascii="Arial" w:hAnsi="Arial" w:cs="Arial"/>
          <w:sz w:val="22"/>
          <w:szCs w:val="22"/>
        </w:rPr>
        <w:t>Paulo :</w:t>
      </w:r>
      <w:proofErr w:type="gramEnd"/>
      <w:r w:rsidRPr="00555DB5">
        <w:rPr>
          <w:rFonts w:ascii="Arial" w:hAnsi="Arial" w:cs="Arial"/>
          <w:sz w:val="22"/>
          <w:szCs w:val="22"/>
        </w:rPr>
        <w:t xml:space="preserve"> Direito GV, 2013. Disponível em: &lt;</w:t>
      </w:r>
      <w:proofErr w:type="gramStart"/>
      <w:r w:rsidRPr="00555DB5">
        <w:rPr>
          <w:rFonts w:ascii="Arial" w:hAnsi="Arial" w:cs="Arial"/>
          <w:sz w:val="22"/>
          <w:szCs w:val="22"/>
        </w:rPr>
        <w:t>http://direitosp.fgv.br/sites/direitosp.</w:t>
      </w:r>
      <w:proofErr w:type="gramEnd"/>
      <w:r w:rsidRPr="00555DB5">
        <w:rPr>
          <w:rFonts w:ascii="Arial" w:hAnsi="Arial" w:cs="Arial"/>
          <w:sz w:val="22"/>
          <w:szCs w:val="22"/>
        </w:rPr>
        <w:t>fgv.br/files/ensino_do_direito_em_debate.pdf&gt;.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MASETTO, Marcos Tarciso; ZUKOWSKY-TAVARES, Cristina. Formação de professores para currículos inovadores no ensino superior: um estudo num curso de direito. </w:t>
      </w:r>
      <w:r w:rsidRPr="00555DB5">
        <w:rPr>
          <w:rFonts w:ascii="Arial" w:hAnsi="Arial" w:cs="Arial"/>
          <w:b/>
          <w:sz w:val="22"/>
          <w:szCs w:val="22"/>
        </w:rPr>
        <w:t>Revista e-Curriculum</w:t>
      </w:r>
      <w:r w:rsidRPr="00555DB5">
        <w:rPr>
          <w:rFonts w:ascii="Arial" w:hAnsi="Arial" w:cs="Arial"/>
          <w:sz w:val="22"/>
          <w:szCs w:val="22"/>
        </w:rPr>
        <w:t xml:space="preserve">, São Paulo, v. 13, n. 01, p. 05 – </w:t>
      </w:r>
      <w:proofErr w:type="gramStart"/>
      <w:r w:rsidRPr="00555DB5">
        <w:rPr>
          <w:rFonts w:ascii="Arial" w:hAnsi="Arial" w:cs="Arial"/>
          <w:sz w:val="22"/>
          <w:szCs w:val="22"/>
        </w:rPr>
        <w:t>27, jan./mar.</w:t>
      </w:r>
      <w:proofErr w:type="gramEnd"/>
      <w:r w:rsidRPr="00555DB5">
        <w:rPr>
          <w:rFonts w:ascii="Arial" w:hAnsi="Arial" w:cs="Arial"/>
          <w:sz w:val="22"/>
          <w:szCs w:val="22"/>
        </w:rPr>
        <w:t xml:space="preserve"> 2015. Disponível em: &lt;http://www.redalyc.org/pdf/766/76638304002.pdf&gt;.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MERCADO, Luis Paulo Leopoldo. Metodologias de ensino com tecnologias da informação e comunicação no ensino jurídico. </w:t>
      </w:r>
      <w:r w:rsidRPr="00555DB5">
        <w:rPr>
          <w:rFonts w:ascii="Arial" w:hAnsi="Arial" w:cs="Arial"/>
          <w:b/>
          <w:sz w:val="22"/>
          <w:szCs w:val="22"/>
        </w:rPr>
        <w:t>Avaliação</w:t>
      </w:r>
      <w:r w:rsidRPr="00555DB5">
        <w:rPr>
          <w:rFonts w:ascii="Arial" w:hAnsi="Arial" w:cs="Arial"/>
          <w:sz w:val="22"/>
          <w:szCs w:val="22"/>
        </w:rPr>
        <w:t>, Campinas; Sorocaba, SP, v. 21, n. 1, p. 263-299, mar. 2016. Disponível em: &lt;</w:t>
      </w:r>
      <w:proofErr w:type="gramStart"/>
      <w:r w:rsidRPr="00555DB5">
        <w:rPr>
          <w:rFonts w:ascii="Arial" w:hAnsi="Arial" w:cs="Arial"/>
          <w:sz w:val="22"/>
          <w:szCs w:val="22"/>
        </w:rPr>
        <w:t>http://submission.scielo.br/index.</w:t>
      </w:r>
      <w:proofErr w:type="gramEnd"/>
      <w:r w:rsidRPr="00555DB5">
        <w:rPr>
          <w:rFonts w:ascii="Arial" w:hAnsi="Arial" w:cs="Arial"/>
          <w:sz w:val="22"/>
          <w:szCs w:val="22"/>
        </w:rPr>
        <w:t>php/aval/article/viewFile/110314/9534&gt;. Acesso em: 30 out. 2017.</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MORAN, José M. Mudando a educação com metodologias ativas. In: SOUZA, Carlos A. de; MORALES, Ofélia E. Torres (org.). </w:t>
      </w:r>
      <w:r w:rsidRPr="00555DB5">
        <w:rPr>
          <w:rFonts w:ascii="Arial" w:hAnsi="Arial" w:cs="Arial"/>
          <w:b/>
          <w:sz w:val="22"/>
          <w:szCs w:val="22"/>
        </w:rPr>
        <w:t>Convergências Midiáticas, Educação e Cidadania</w:t>
      </w:r>
      <w:r w:rsidRPr="00555DB5">
        <w:rPr>
          <w:rFonts w:ascii="Arial" w:hAnsi="Arial" w:cs="Arial"/>
          <w:sz w:val="22"/>
          <w:szCs w:val="22"/>
        </w:rPr>
        <w:t xml:space="preserve">: aproximações jovens. </w:t>
      </w:r>
      <w:proofErr w:type="gramStart"/>
      <w:r w:rsidRPr="00555DB5">
        <w:rPr>
          <w:rFonts w:ascii="Arial" w:hAnsi="Arial" w:cs="Arial"/>
          <w:sz w:val="22"/>
          <w:szCs w:val="22"/>
        </w:rPr>
        <w:t>v.</w:t>
      </w:r>
      <w:proofErr w:type="gramEnd"/>
      <w:r w:rsidRPr="00555DB5">
        <w:rPr>
          <w:rFonts w:ascii="Arial" w:hAnsi="Arial" w:cs="Arial"/>
          <w:sz w:val="22"/>
          <w:szCs w:val="22"/>
        </w:rPr>
        <w:t xml:space="preserve"> II, p. 15-33. 2015. Disponível em: &lt;http://www.youblisher.com/p/1121724-Colecao-Midias-Contemporaneas-Convergencias-Midiaticas-Educacao-e-Cidadania-aproximacoes-jovens-Volume-II/&gt;. Acesso em: 30 out. 2017. </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PÔRTO, Inês da Fonseca. </w:t>
      </w:r>
      <w:r w:rsidRPr="00555DB5">
        <w:rPr>
          <w:rFonts w:ascii="Arial" w:hAnsi="Arial" w:cs="Arial"/>
          <w:b/>
          <w:sz w:val="22"/>
          <w:szCs w:val="22"/>
        </w:rPr>
        <w:t>Ensino jurídico, diálogos com a imaginação</w:t>
      </w:r>
      <w:r w:rsidRPr="00555DB5">
        <w:rPr>
          <w:rFonts w:ascii="Arial" w:hAnsi="Arial" w:cs="Arial"/>
          <w:sz w:val="22"/>
          <w:szCs w:val="22"/>
        </w:rPr>
        <w:t xml:space="preserve"> – construção do projeto didático no ensino jurídico. Porto Alegre, RS: Sérgio Antônio Fabris Editor, 2004.</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lastRenderedPageBreak/>
        <w:t xml:space="preserve">TAGLIAVINI, João Virgílio (coord.). </w:t>
      </w:r>
      <w:r w:rsidRPr="00555DB5">
        <w:rPr>
          <w:rFonts w:ascii="Arial" w:hAnsi="Arial" w:cs="Arial"/>
          <w:b/>
          <w:sz w:val="22"/>
          <w:szCs w:val="22"/>
        </w:rPr>
        <w:t>Exame de Ordem</w:t>
      </w:r>
      <w:r w:rsidRPr="00555DB5">
        <w:rPr>
          <w:rFonts w:ascii="Arial" w:hAnsi="Arial" w:cs="Arial"/>
          <w:sz w:val="22"/>
          <w:szCs w:val="22"/>
        </w:rPr>
        <w:t xml:space="preserve">: uma visão crítica. São </w:t>
      </w:r>
      <w:proofErr w:type="gramStart"/>
      <w:r w:rsidRPr="00555DB5">
        <w:rPr>
          <w:rFonts w:ascii="Arial" w:hAnsi="Arial" w:cs="Arial"/>
          <w:sz w:val="22"/>
          <w:szCs w:val="22"/>
        </w:rPr>
        <w:t>Paulo.</w:t>
      </w:r>
      <w:proofErr w:type="gramEnd"/>
      <w:r w:rsidRPr="00555DB5">
        <w:rPr>
          <w:rFonts w:ascii="Arial" w:hAnsi="Arial" w:cs="Arial"/>
          <w:sz w:val="22"/>
          <w:szCs w:val="22"/>
        </w:rPr>
        <w:t>SP: Ed. do Autor, 2010.</w:t>
      </w:r>
    </w:p>
    <w:p w:rsidR="00A91BD7" w:rsidRPr="00555DB5" w:rsidRDefault="00A91BD7" w:rsidP="00A91BD7">
      <w:pPr>
        <w:spacing w:after="240"/>
        <w:rPr>
          <w:rFonts w:ascii="Arial" w:hAnsi="Arial" w:cs="Arial"/>
          <w:sz w:val="22"/>
          <w:szCs w:val="22"/>
        </w:rPr>
      </w:pPr>
      <w:r w:rsidRPr="00555DB5">
        <w:rPr>
          <w:rFonts w:ascii="Arial" w:hAnsi="Arial" w:cs="Arial"/>
          <w:sz w:val="22"/>
          <w:szCs w:val="22"/>
        </w:rPr>
        <w:t xml:space="preserve">TAGLIAVINI, João Virgílio (org.). </w:t>
      </w:r>
      <w:r w:rsidRPr="00555DB5">
        <w:rPr>
          <w:rFonts w:ascii="Arial" w:hAnsi="Arial" w:cs="Arial"/>
          <w:b/>
          <w:sz w:val="22"/>
          <w:szCs w:val="22"/>
        </w:rPr>
        <w:t>A superação do positivismo jurídico no ensino do Direito</w:t>
      </w:r>
      <w:r w:rsidRPr="00555DB5">
        <w:rPr>
          <w:rFonts w:ascii="Arial" w:hAnsi="Arial" w:cs="Arial"/>
          <w:sz w:val="22"/>
          <w:szCs w:val="22"/>
        </w:rPr>
        <w:t>. Araraquara-SP: Junqueira &amp; Marin, 2008.</w:t>
      </w:r>
    </w:p>
    <w:p w:rsidR="00A91BD7" w:rsidRPr="008C4E65" w:rsidRDefault="00A91BD7" w:rsidP="00A91BD7">
      <w:pPr>
        <w:spacing w:after="240"/>
        <w:rPr>
          <w:rFonts w:ascii="Arial" w:hAnsi="Arial" w:cs="Arial"/>
          <w:sz w:val="22"/>
          <w:szCs w:val="22"/>
        </w:rPr>
      </w:pPr>
      <w:r w:rsidRPr="00555DB5">
        <w:rPr>
          <w:rFonts w:ascii="Arial" w:hAnsi="Arial" w:cs="Arial"/>
          <w:sz w:val="22"/>
          <w:szCs w:val="22"/>
        </w:rPr>
        <w:t xml:space="preserve">ZUGMAN, Daniel </w:t>
      </w:r>
      <w:proofErr w:type="spellStart"/>
      <w:r w:rsidRPr="00555DB5">
        <w:rPr>
          <w:rFonts w:ascii="Arial" w:hAnsi="Arial" w:cs="Arial"/>
          <w:sz w:val="22"/>
          <w:szCs w:val="22"/>
        </w:rPr>
        <w:t>Leib</w:t>
      </w:r>
      <w:proofErr w:type="spellEnd"/>
      <w:r w:rsidRPr="00555DB5">
        <w:rPr>
          <w:rFonts w:ascii="Arial" w:hAnsi="Arial" w:cs="Arial"/>
          <w:sz w:val="22"/>
          <w:szCs w:val="22"/>
        </w:rPr>
        <w:t xml:space="preserve">; BASTOS, </w:t>
      </w:r>
      <w:proofErr w:type="spellStart"/>
      <w:r w:rsidRPr="00555DB5">
        <w:rPr>
          <w:rFonts w:ascii="Arial" w:hAnsi="Arial" w:cs="Arial"/>
          <w:sz w:val="22"/>
          <w:szCs w:val="22"/>
        </w:rPr>
        <w:t>Fredericvo</w:t>
      </w:r>
      <w:proofErr w:type="spellEnd"/>
      <w:r w:rsidRPr="00555DB5">
        <w:rPr>
          <w:rFonts w:ascii="Arial" w:hAnsi="Arial" w:cs="Arial"/>
          <w:sz w:val="22"/>
          <w:szCs w:val="22"/>
        </w:rPr>
        <w:t xml:space="preserve"> Silva. As escolhas por trás do método: contradições, incoerências e patologias do ensino jurídico no Brasil. In: GHIRARDI, José Garcez; FEFERBAUM, Marina (org.). </w:t>
      </w:r>
      <w:r w:rsidRPr="00555DB5">
        <w:rPr>
          <w:rFonts w:ascii="Arial" w:hAnsi="Arial" w:cs="Arial"/>
          <w:b/>
          <w:sz w:val="22"/>
          <w:szCs w:val="22"/>
        </w:rPr>
        <w:t>Ensino do direito em debate</w:t>
      </w:r>
      <w:r w:rsidRPr="00555DB5">
        <w:rPr>
          <w:rFonts w:ascii="Arial" w:hAnsi="Arial" w:cs="Arial"/>
          <w:sz w:val="22"/>
          <w:szCs w:val="22"/>
        </w:rPr>
        <w:t xml:space="preserve">: </w:t>
      </w:r>
      <w:proofErr w:type="gramStart"/>
      <w:r w:rsidRPr="00555DB5">
        <w:rPr>
          <w:rFonts w:ascii="Arial" w:hAnsi="Arial" w:cs="Arial"/>
          <w:sz w:val="22"/>
          <w:szCs w:val="22"/>
        </w:rPr>
        <w:t>reflexões a partir do 1° Seminário Ensino Jurídico</w:t>
      </w:r>
      <w:proofErr w:type="gramEnd"/>
      <w:r w:rsidRPr="00555DB5">
        <w:rPr>
          <w:rFonts w:ascii="Arial" w:hAnsi="Arial" w:cs="Arial"/>
          <w:sz w:val="22"/>
          <w:szCs w:val="22"/>
        </w:rPr>
        <w:t xml:space="preserve"> e Formação Docente. São </w:t>
      </w:r>
      <w:proofErr w:type="gramStart"/>
      <w:r w:rsidRPr="00555DB5">
        <w:rPr>
          <w:rFonts w:ascii="Arial" w:hAnsi="Arial" w:cs="Arial"/>
          <w:sz w:val="22"/>
          <w:szCs w:val="22"/>
        </w:rPr>
        <w:t>Paulo :</w:t>
      </w:r>
      <w:proofErr w:type="gramEnd"/>
      <w:r w:rsidRPr="00555DB5">
        <w:rPr>
          <w:rFonts w:ascii="Arial" w:hAnsi="Arial" w:cs="Arial"/>
          <w:sz w:val="22"/>
          <w:szCs w:val="22"/>
        </w:rPr>
        <w:t xml:space="preserve"> Direito GV, 2013. Disponível em: &lt;</w:t>
      </w:r>
      <w:proofErr w:type="gramStart"/>
      <w:r w:rsidRPr="00555DB5">
        <w:rPr>
          <w:rFonts w:ascii="Arial" w:hAnsi="Arial" w:cs="Arial"/>
          <w:sz w:val="22"/>
          <w:szCs w:val="22"/>
        </w:rPr>
        <w:t>http://direitosp.fgv.br/sites/direitosp.</w:t>
      </w:r>
      <w:proofErr w:type="gramEnd"/>
      <w:r w:rsidRPr="00555DB5">
        <w:rPr>
          <w:rFonts w:ascii="Arial" w:hAnsi="Arial" w:cs="Arial"/>
          <w:sz w:val="22"/>
          <w:szCs w:val="22"/>
        </w:rPr>
        <w:t>fgv.br/files/ensino_do_direito_em_debate.pdf&gt;. Acesso em: 30 out. 2017.</w:t>
      </w:r>
    </w:p>
    <w:p w:rsidR="00F47CBB" w:rsidRDefault="00F47CBB" w:rsidP="008C4E65">
      <w:pPr>
        <w:spacing w:line="360" w:lineRule="auto"/>
        <w:ind w:firstLine="567"/>
        <w:jc w:val="both"/>
        <w:rPr>
          <w:rFonts w:ascii="Arial" w:hAnsi="Arial" w:cs="Arial"/>
          <w:bCs/>
          <w:sz w:val="22"/>
          <w:szCs w:val="22"/>
        </w:rPr>
      </w:pPr>
    </w:p>
    <w:p w:rsidR="00F47CBB" w:rsidRDefault="00F47CBB" w:rsidP="008C4E65">
      <w:pPr>
        <w:spacing w:line="360" w:lineRule="auto"/>
        <w:ind w:firstLine="567"/>
        <w:jc w:val="both"/>
        <w:rPr>
          <w:rFonts w:ascii="Arial" w:hAnsi="Arial" w:cs="Arial"/>
          <w:bCs/>
          <w:sz w:val="22"/>
          <w:szCs w:val="22"/>
        </w:rPr>
      </w:pPr>
    </w:p>
    <w:p w:rsidR="00A8401C" w:rsidRDefault="00A8401C">
      <w:pPr>
        <w:widowControl/>
        <w:suppressAutoHyphens w:val="0"/>
        <w:rPr>
          <w:rFonts w:ascii="Arial" w:hAnsi="Arial" w:cs="Arial"/>
          <w:bCs/>
          <w:sz w:val="22"/>
          <w:szCs w:val="22"/>
        </w:rPr>
      </w:pPr>
      <w:r>
        <w:rPr>
          <w:rFonts w:ascii="Arial" w:hAnsi="Arial" w:cs="Arial"/>
          <w:bCs/>
          <w:sz w:val="22"/>
          <w:szCs w:val="22"/>
        </w:rPr>
        <w:br w:type="page"/>
      </w:r>
    </w:p>
    <w:p w:rsidR="007367E2" w:rsidRPr="00662A3C" w:rsidRDefault="00A8401C" w:rsidP="007367E2">
      <w:pPr>
        <w:spacing w:line="360" w:lineRule="auto"/>
        <w:ind w:firstLine="567"/>
        <w:jc w:val="both"/>
        <w:rPr>
          <w:rFonts w:ascii="Arial" w:hAnsi="Arial" w:cs="Arial"/>
          <w:bCs/>
          <w:sz w:val="20"/>
          <w:szCs w:val="20"/>
        </w:rPr>
      </w:pPr>
      <w:r w:rsidRPr="00662A3C">
        <w:rPr>
          <w:rFonts w:ascii="Arial" w:eastAsia="Times New Roman" w:hAnsi="Arial" w:cs="Arial"/>
          <w:kern w:val="0"/>
          <w:sz w:val="20"/>
          <w:szCs w:val="20"/>
          <w:lang w:eastAsia="pt-BR" w:bidi="ar-SA"/>
        </w:rPr>
        <w:lastRenderedPageBreak/>
        <w:t>A</w:t>
      </w:r>
      <w:r w:rsidR="00A91BD7" w:rsidRPr="00662A3C">
        <w:rPr>
          <w:rFonts w:ascii="Arial" w:eastAsia="Times New Roman" w:hAnsi="Arial" w:cs="Arial"/>
          <w:kern w:val="0"/>
          <w:sz w:val="20"/>
          <w:szCs w:val="20"/>
          <w:lang w:eastAsia="pt-BR" w:bidi="ar-SA"/>
        </w:rPr>
        <w:t>PÊNDICE</w:t>
      </w:r>
      <w:r w:rsidRPr="00662A3C">
        <w:rPr>
          <w:rFonts w:ascii="Arial" w:eastAsia="Times New Roman" w:hAnsi="Arial" w:cs="Arial"/>
          <w:kern w:val="0"/>
          <w:sz w:val="20"/>
          <w:szCs w:val="20"/>
          <w:lang w:eastAsia="pt-BR" w:bidi="ar-SA"/>
        </w:rPr>
        <w:t xml:space="preserve"> </w:t>
      </w:r>
      <w:proofErr w:type="gramStart"/>
      <w:r w:rsidRPr="00662A3C">
        <w:rPr>
          <w:rFonts w:ascii="Arial" w:eastAsia="Times New Roman" w:hAnsi="Arial" w:cs="Arial"/>
          <w:kern w:val="0"/>
          <w:sz w:val="20"/>
          <w:szCs w:val="20"/>
          <w:lang w:eastAsia="pt-BR" w:bidi="ar-SA"/>
        </w:rPr>
        <w:t>1</w:t>
      </w:r>
      <w:proofErr w:type="gramEnd"/>
      <w:r w:rsidRPr="00662A3C">
        <w:rPr>
          <w:rFonts w:ascii="Arial" w:eastAsia="Times New Roman" w:hAnsi="Arial" w:cs="Arial"/>
          <w:kern w:val="0"/>
          <w:sz w:val="20"/>
          <w:szCs w:val="20"/>
          <w:lang w:eastAsia="pt-BR" w:bidi="ar-SA"/>
        </w:rPr>
        <w:t xml:space="preserve">. </w:t>
      </w:r>
      <w:r w:rsidR="00C44FB2" w:rsidRPr="00662A3C">
        <w:rPr>
          <w:rFonts w:ascii="Arial" w:eastAsia="Times New Roman" w:hAnsi="Arial" w:cs="Arial"/>
          <w:kern w:val="0"/>
          <w:sz w:val="20"/>
          <w:szCs w:val="20"/>
          <w:lang w:eastAsia="pt-BR" w:bidi="ar-SA"/>
        </w:rPr>
        <w:t xml:space="preserve">Diferença </w:t>
      </w:r>
      <w:r w:rsidR="007367E2" w:rsidRPr="00662A3C">
        <w:rPr>
          <w:rFonts w:ascii="Arial" w:eastAsia="Times New Roman" w:hAnsi="Arial" w:cs="Arial"/>
          <w:kern w:val="0"/>
          <w:sz w:val="20"/>
          <w:szCs w:val="20"/>
          <w:lang w:eastAsia="pt-BR" w:bidi="ar-SA"/>
        </w:rPr>
        <w:t>de pontos/votos</w:t>
      </w:r>
      <w:r w:rsidR="00C44FB2" w:rsidRPr="00662A3C">
        <w:rPr>
          <w:rFonts w:ascii="Arial" w:eastAsia="Times New Roman" w:hAnsi="Arial" w:cs="Arial"/>
          <w:kern w:val="0"/>
          <w:sz w:val="20"/>
          <w:szCs w:val="20"/>
          <w:lang w:eastAsia="pt-BR" w:bidi="ar-SA"/>
        </w:rPr>
        <w:t>: promotoria menos defesa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3"/>
        <w:gridCol w:w="1082"/>
        <w:gridCol w:w="1082"/>
        <w:gridCol w:w="1082"/>
        <w:gridCol w:w="1082"/>
        <w:gridCol w:w="1278"/>
        <w:gridCol w:w="740"/>
        <w:gridCol w:w="1215"/>
      </w:tblGrid>
      <w:tr w:rsidR="007C45C1" w:rsidRPr="00662A3C" w:rsidTr="007D3303">
        <w:trPr>
          <w:trHeight w:val="255"/>
        </w:trPr>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Semestre</w:t>
            </w:r>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 xml:space="preserve">Quesito </w:t>
            </w:r>
            <w:proofErr w:type="gramStart"/>
            <w:r w:rsidRPr="00662A3C">
              <w:rPr>
                <w:rFonts w:ascii="Arial" w:eastAsia="Times New Roman" w:hAnsi="Arial" w:cs="Arial"/>
                <w:kern w:val="0"/>
                <w:sz w:val="20"/>
                <w:szCs w:val="20"/>
                <w:lang w:eastAsia="pt-BR" w:bidi="ar-SA"/>
              </w:rPr>
              <w:t>3</w:t>
            </w:r>
            <w:proofErr w:type="gramEnd"/>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 xml:space="preserve">Quesito </w:t>
            </w:r>
            <w:proofErr w:type="gramStart"/>
            <w:r w:rsidRPr="00662A3C">
              <w:rPr>
                <w:rFonts w:ascii="Arial" w:eastAsia="Times New Roman" w:hAnsi="Arial" w:cs="Arial"/>
                <w:kern w:val="0"/>
                <w:sz w:val="20"/>
                <w:szCs w:val="20"/>
                <w:lang w:eastAsia="pt-BR" w:bidi="ar-SA"/>
              </w:rPr>
              <w:t>4</w:t>
            </w:r>
            <w:proofErr w:type="gramEnd"/>
          </w:p>
        </w:tc>
        <w:tc>
          <w:tcPr>
            <w:tcW w:w="626" w:type="pct"/>
            <w:shd w:val="clear" w:color="auto" w:fill="auto"/>
            <w:noWrap/>
            <w:vAlign w:val="bottom"/>
            <w:hideMark/>
          </w:tcPr>
          <w:p w:rsidR="007C45C1" w:rsidRPr="00662A3C" w:rsidRDefault="007C45C1" w:rsidP="007D330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 xml:space="preserve">Quesito </w:t>
            </w:r>
            <w:proofErr w:type="gramStart"/>
            <w:r w:rsidR="007D3303" w:rsidRPr="00662A3C">
              <w:rPr>
                <w:rFonts w:ascii="Arial" w:eastAsia="Times New Roman" w:hAnsi="Arial" w:cs="Arial"/>
                <w:kern w:val="0"/>
                <w:sz w:val="20"/>
                <w:szCs w:val="20"/>
                <w:lang w:eastAsia="pt-BR" w:bidi="ar-SA"/>
              </w:rPr>
              <w:t>7</w:t>
            </w:r>
            <w:proofErr w:type="gramEnd"/>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 xml:space="preserve">Quesito </w:t>
            </w:r>
            <w:proofErr w:type="gramStart"/>
            <w:r w:rsidRPr="00662A3C">
              <w:rPr>
                <w:rFonts w:ascii="Arial" w:eastAsia="Times New Roman" w:hAnsi="Arial" w:cs="Arial"/>
                <w:kern w:val="0"/>
                <w:sz w:val="20"/>
                <w:szCs w:val="20"/>
                <w:lang w:eastAsia="pt-BR" w:bidi="ar-SA"/>
              </w:rPr>
              <w:t>9</w:t>
            </w:r>
            <w:proofErr w:type="gramEnd"/>
          </w:p>
        </w:tc>
        <w:tc>
          <w:tcPr>
            <w:tcW w:w="739" w:type="pct"/>
            <w:shd w:val="clear" w:color="000000" w:fill="FFFFFF"/>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 xml:space="preserve">Total </w:t>
            </w:r>
            <w:proofErr w:type="spellStart"/>
            <w:r w:rsidRPr="00662A3C">
              <w:rPr>
                <w:rFonts w:ascii="Arial" w:eastAsia="Times New Roman" w:hAnsi="Arial" w:cs="Arial"/>
                <w:kern w:val="0"/>
                <w:sz w:val="20"/>
                <w:szCs w:val="20"/>
                <w:lang w:eastAsia="pt-BR" w:bidi="ar-SA"/>
              </w:rPr>
              <w:t>Ques</w:t>
            </w:r>
            <w:proofErr w:type="spellEnd"/>
            <w:r w:rsidRPr="00662A3C">
              <w:rPr>
                <w:rFonts w:ascii="Arial" w:eastAsia="Times New Roman" w:hAnsi="Arial" w:cs="Arial"/>
                <w:kern w:val="0"/>
                <w:sz w:val="20"/>
                <w:szCs w:val="20"/>
                <w:lang w:eastAsia="pt-BR" w:bidi="ar-SA"/>
              </w:rPr>
              <w:t>.</w:t>
            </w:r>
          </w:p>
        </w:tc>
        <w:tc>
          <w:tcPr>
            <w:tcW w:w="428" w:type="pct"/>
            <w:shd w:val="clear" w:color="000000" w:fill="FFFFFF"/>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Votos</w:t>
            </w:r>
          </w:p>
        </w:tc>
        <w:tc>
          <w:tcPr>
            <w:tcW w:w="703" w:type="pct"/>
            <w:shd w:val="clear" w:color="000000" w:fill="FFFFFF"/>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Vitória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2005-2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2005-2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703" w:type="pct"/>
            <w:shd w:val="clear" w:color="000000" w:fill="FFFFFF"/>
          </w:tcPr>
          <w:p w:rsidR="007D3303" w:rsidRPr="00662A3C" w:rsidRDefault="007D3303" w:rsidP="007C45C1">
            <w:pPr>
              <w:jc w:val="center"/>
              <w:rPr>
                <w:rFonts w:ascii="Arial" w:hAnsi="Arial" w:cs="Arial"/>
                <w:sz w:val="20"/>
                <w:szCs w:val="20"/>
              </w:rPr>
            </w:pPr>
            <w:r w:rsidRPr="00662A3C">
              <w:rPr>
                <w:rFonts w:ascii="Arial" w:hAnsi="Arial" w:cs="Arial"/>
                <w:sz w:val="20"/>
                <w:szCs w:val="20"/>
              </w:rPr>
              <w:t>Empate</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2005-2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9</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-10</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2005-2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-9</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2005-2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-11</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-30</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-7</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-8</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-43</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9</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42</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5</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14</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31</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9</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2006-2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11</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23</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9</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6</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8</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39</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-7</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-26</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5</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-8</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2</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-15</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6</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16</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43</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9</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-55</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8</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2007-2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-21</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2008</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16</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6</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54</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10</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2008</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10</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12</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15</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15</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101</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11</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2008</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-4</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-32</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2009</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4</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4</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5</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2009</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-7</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-31</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2009</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5</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3</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2010</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8</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6</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11</w:t>
            </w:r>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59</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2010</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-6</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w:t>
            </w:r>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bCs/>
                <w:sz w:val="20"/>
                <w:szCs w:val="20"/>
              </w:rPr>
              <w:t>Defesa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2010</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2</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13</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D3303" w:rsidRPr="00662A3C" w:rsidTr="007D3303">
        <w:trPr>
          <w:trHeight w:val="255"/>
        </w:trPr>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2011</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-2</w:t>
            </w:r>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-3</w:t>
            </w:r>
          </w:p>
        </w:tc>
        <w:tc>
          <w:tcPr>
            <w:tcW w:w="626" w:type="pct"/>
            <w:shd w:val="clear" w:color="auto" w:fill="auto"/>
            <w:noWrap/>
            <w:vAlign w:val="bottom"/>
            <w:hideMark/>
          </w:tcPr>
          <w:p w:rsidR="007D3303" w:rsidRPr="00662A3C" w:rsidRDefault="007D3303" w:rsidP="007D3303">
            <w:pPr>
              <w:jc w:val="center"/>
              <w:rPr>
                <w:rFonts w:ascii="Arial" w:hAnsi="Arial" w:cs="Arial"/>
                <w:sz w:val="20"/>
                <w:szCs w:val="20"/>
              </w:rPr>
            </w:pPr>
            <w:proofErr w:type="gramStart"/>
            <w:r w:rsidRPr="00662A3C">
              <w:rPr>
                <w:rFonts w:ascii="Arial" w:hAnsi="Arial" w:cs="Arial"/>
                <w:sz w:val="20"/>
                <w:szCs w:val="20"/>
              </w:rPr>
              <w:t>3</w:t>
            </w:r>
            <w:proofErr w:type="gramEnd"/>
          </w:p>
        </w:tc>
        <w:tc>
          <w:tcPr>
            <w:tcW w:w="626" w:type="pct"/>
            <w:shd w:val="clear" w:color="auto" w:fill="auto"/>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739" w:type="pct"/>
            <w:shd w:val="clear" w:color="000000" w:fill="FFFFFF"/>
            <w:noWrap/>
            <w:vAlign w:val="bottom"/>
            <w:hideMark/>
          </w:tcPr>
          <w:p w:rsidR="007D3303" w:rsidRPr="00662A3C" w:rsidRDefault="007D3303" w:rsidP="006168C3">
            <w:pPr>
              <w:jc w:val="center"/>
              <w:rPr>
                <w:rFonts w:ascii="Arial" w:hAnsi="Arial" w:cs="Arial"/>
                <w:sz w:val="20"/>
                <w:szCs w:val="20"/>
              </w:rPr>
            </w:pPr>
            <w:r w:rsidRPr="00662A3C">
              <w:rPr>
                <w:rFonts w:ascii="Arial" w:hAnsi="Arial" w:cs="Arial"/>
                <w:sz w:val="20"/>
                <w:szCs w:val="20"/>
              </w:rPr>
              <w:t>-19</w:t>
            </w:r>
          </w:p>
        </w:tc>
        <w:tc>
          <w:tcPr>
            <w:tcW w:w="428" w:type="pct"/>
            <w:shd w:val="clear" w:color="000000" w:fill="FFFFFF"/>
            <w:noWrap/>
            <w:vAlign w:val="bottom"/>
            <w:hideMark/>
          </w:tcPr>
          <w:p w:rsidR="007D3303"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703" w:type="pct"/>
            <w:shd w:val="clear" w:color="000000" w:fill="FFFFFF"/>
          </w:tcPr>
          <w:p w:rsidR="007D3303" w:rsidRPr="00662A3C" w:rsidRDefault="007D3303" w:rsidP="006168C3">
            <w:pPr>
              <w:jc w:val="center"/>
              <w:rPr>
                <w:rFonts w:ascii="Arial" w:hAnsi="Arial" w:cs="Arial"/>
                <w:sz w:val="20"/>
                <w:szCs w:val="20"/>
              </w:rPr>
            </w:pPr>
            <w:r w:rsidRPr="00662A3C">
              <w:rPr>
                <w:rFonts w:ascii="Arial" w:hAnsi="Arial" w:cs="Arial"/>
                <w:sz w:val="20"/>
                <w:szCs w:val="20"/>
              </w:rPr>
              <w:t>Promotoria</w:t>
            </w:r>
          </w:p>
        </w:tc>
      </w:tr>
      <w:tr w:rsidR="007C45C1" w:rsidRPr="00662A3C" w:rsidTr="007D3303">
        <w:trPr>
          <w:trHeight w:val="255"/>
        </w:trPr>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2011</w:t>
            </w:r>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proofErr w:type="gramStart"/>
            <w:r w:rsidRPr="00662A3C">
              <w:rPr>
                <w:rFonts w:ascii="Arial" w:hAnsi="Arial" w:cs="Arial"/>
                <w:sz w:val="20"/>
                <w:szCs w:val="20"/>
              </w:rPr>
              <w:t>7</w:t>
            </w:r>
            <w:proofErr w:type="gramEnd"/>
          </w:p>
        </w:tc>
        <w:tc>
          <w:tcPr>
            <w:tcW w:w="626" w:type="pct"/>
            <w:shd w:val="clear" w:color="auto" w:fill="auto"/>
            <w:noWrap/>
            <w:vAlign w:val="bottom"/>
            <w:hideMark/>
          </w:tcPr>
          <w:p w:rsidR="007C45C1" w:rsidRPr="00662A3C" w:rsidRDefault="007D3303" w:rsidP="006168C3">
            <w:pPr>
              <w:jc w:val="center"/>
              <w:rPr>
                <w:rFonts w:ascii="Arial" w:hAnsi="Arial" w:cs="Arial"/>
                <w:sz w:val="20"/>
                <w:szCs w:val="20"/>
              </w:rPr>
            </w:pPr>
            <w:proofErr w:type="gramStart"/>
            <w:r w:rsidRPr="00662A3C">
              <w:rPr>
                <w:rFonts w:ascii="Arial" w:hAnsi="Arial" w:cs="Arial"/>
                <w:sz w:val="20"/>
                <w:szCs w:val="20"/>
              </w:rPr>
              <w:t>2</w:t>
            </w:r>
            <w:proofErr w:type="gramEnd"/>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proofErr w:type="gramStart"/>
            <w:r w:rsidRPr="00662A3C">
              <w:rPr>
                <w:rFonts w:ascii="Arial" w:hAnsi="Arial" w:cs="Arial"/>
                <w:sz w:val="20"/>
                <w:szCs w:val="20"/>
              </w:rPr>
              <w:t>6</w:t>
            </w:r>
            <w:proofErr w:type="gramEnd"/>
          </w:p>
        </w:tc>
        <w:tc>
          <w:tcPr>
            <w:tcW w:w="739" w:type="pct"/>
            <w:shd w:val="clear" w:color="000000" w:fill="FFFFFF"/>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51</w:t>
            </w:r>
          </w:p>
        </w:tc>
        <w:tc>
          <w:tcPr>
            <w:tcW w:w="428" w:type="pct"/>
            <w:shd w:val="clear" w:color="000000" w:fill="FFFFFF"/>
            <w:noWrap/>
            <w:vAlign w:val="bottom"/>
            <w:hideMark/>
          </w:tcPr>
          <w:p w:rsidR="007C45C1" w:rsidRPr="00662A3C" w:rsidRDefault="007C45C1" w:rsidP="006168C3">
            <w:pPr>
              <w:jc w:val="center"/>
              <w:rPr>
                <w:rFonts w:ascii="Arial" w:hAnsi="Arial" w:cs="Arial"/>
                <w:sz w:val="20"/>
                <w:szCs w:val="20"/>
              </w:rPr>
            </w:pPr>
            <w:proofErr w:type="gramStart"/>
            <w:r w:rsidRPr="00662A3C">
              <w:rPr>
                <w:rFonts w:ascii="Arial" w:hAnsi="Arial" w:cs="Arial"/>
                <w:sz w:val="20"/>
                <w:szCs w:val="20"/>
              </w:rPr>
              <w:t>5</w:t>
            </w:r>
            <w:proofErr w:type="gramEnd"/>
          </w:p>
        </w:tc>
        <w:tc>
          <w:tcPr>
            <w:tcW w:w="703" w:type="pct"/>
            <w:shd w:val="clear" w:color="000000" w:fill="FFFFFF"/>
          </w:tcPr>
          <w:p w:rsidR="007C45C1" w:rsidRPr="00662A3C" w:rsidRDefault="007C45C1" w:rsidP="006168C3">
            <w:pPr>
              <w:jc w:val="center"/>
              <w:rPr>
                <w:rFonts w:ascii="Arial" w:hAnsi="Arial" w:cs="Arial"/>
                <w:sz w:val="20"/>
                <w:szCs w:val="20"/>
              </w:rPr>
            </w:pPr>
            <w:r w:rsidRPr="00662A3C">
              <w:rPr>
                <w:rFonts w:ascii="Arial" w:hAnsi="Arial" w:cs="Arial"/>
                <w:sz w:val="20"/>
                <w:szCs w:val="20"/>
              </w:rPr>
              <w:t>Promotoria</w:t>
            </w:r>
          </w:p>
        </w:tc>
      </w:tr>
      <w:tr w:rsidR="007C45C1" w:rsidRPr="00662A3C" w:rsidTr="007D3303">
        <w:trPr>
          <w:trHeight w:val="255"/>
        </w:trPr>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2011</w:t>
            </w:r>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-5</w:t>
            </w:r>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proofErr w:type="gramStart"/>
            <w:r w:rsidRPr="00662A3C">
              <w:rPr>
                <w:rFonts w:ascii="Arial" w:hAnsi="Arial" w:cs="Arial"/>
                <w:sz w:val="20"/>
                <w:szCs w:val="20"/>
              </w:rPr>
              <w:t>1</w:t>
            </w:r>
            <w:proofErr w:type="gramEnd"/>
          </w:p>
        </w:tc>
        <w:tc>
          <w:tcPr>
            <w:tcW w:w="626" w:type="pct"/>
            <w:shd w:val="clear" w:color="auto" w:fill="auto"/>
            <w:noWrap/>
            <w:vAlign w:val="bottom"/>
            <w:hideMark/>
          </w:tcPr>
          <w:p w:rsidR="007C45C1" w:rsidRPr="00662A3C" w:rsidRDefault="007D3303" w:rsidP="006168C3">
            <w:pPr>
              <w:jc w:val="center"/>
              <w:rPr>
                <w:rFonts w:ascii="Arial" w:hAnsi="Arial" w:cs="Arial"/>
                <w:sz w:val="20"/>
                <w:szCs w:val="20"/>
              </w:rPr>
            </w:pPr>
            <w:proofErr w:type="gramStart"/>
            <w:r w:rsidRPr="00662A3C">
              <w:rPr>
                <w:rFonts w:ascii="Arial" w:hAnsi="Arial" w:cs="Arial"/>
                <w:sz w:val="20"/>
                <w:szCs w:val="20"/>
              </w:rPr>
              <w:t>0</w:t>
            </w:r>
            <w:proofErr w:type="gramEnd"/>
          </w:p>
        </w:tc>
        <w:tc>
          <w:tcPr>
            <w:tcW w:w="626" w:type="pct"/>
            <w:shd w:val="clear" w:color="auto" w:fill="auto"/>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-8</w:t>
            </w:r>
          </w:p>
        </w:tc>
        <w:tc>
          <w:tcPr>
            <w:tcW w:w="739" w:type="pct"/>
            <w:shd w:val="clear" w:color="000000" w:fill="FFFFFF"/>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-13</w:t>
            </w:r>
          </w:p>
        </w:tc>
        <w:tc>
          <w:tcPr>
            <w:tcW w:w="428" w:type="pct"/>
            <w:shd w:val="clear" w:color="000000" w:fill="FFFFFF"/>
            <w:noWrap/>
            <w:vAlign w:val="bottom"/>
            <w:hideMark/>
          </w:tcPr>
          <w:p w:rsidR="007C45C1" w:rsidRPr="00662A3C" w:rsidRDefault="007C45C1" w:rsidP="006168C3">
            <w:pPr>
              <w:jc w:val="center"/>
              <w:rPr>
                <w:rFonts w:ascii="Arial" w:hAnsi="Arial" w:cs="Arial"/>
                <w:sz w:val="20"/>
                <w:szCs w:val="20"/>
              </w:rPr>
            </w:pPr>
            <w:r w:rsidRPr="00662A3C">
              <w:rPr>
                <w:rFonts w:ascii="Arial" w:hAnsi="Arial" w:cs="Arial"/>
                <w:sz w:val="20"/>
                <w:szCs w:val="20"/>
              </w:rPr>
              <w:t>-5</w:t>
            </w:r>
          </w:p>
        </w:tc>
        <w:tc>
          <w:tcPr>
            <w:tcW w:w="703" w:type="pct"/>
            <w:shd w:val="clear" w:color="000000" w:fill="FFFFFF"/>
          </w:tcPr>
          <w:p w:rsidR="007C45C1" w:rsidRPr="00662A3C" w:rsidRDefault="007C45C1" w:rsidP="006168C3">
            <w:pPr>
              <w:jc w:val="center"/>
              <w:rPr>
                <w:rFonts w:ascii="Arial" w:hAnsi="Arial" w:cs="Arial"/>
                <w:sz w:val="20"/>
                <w:szCs w:val="20"/>
              </w:rPr>
            </w:pPr>
            <w:r w:rsidRPr="00662A3C">
              <w:rPr>
                <w:rFonts w:ascii="Arial" w:hAnsi="Arial" w:cs="Arial"/>
                <w:bCs/>
                <w:sz w:val="20"/>
                <w:szCs w:val="20"/>
              </w:rPr>
              <w:t>Defesa</w:t>
            </w:r>
          </w:p>
        </w:tc>
      </w:tr>
      <w:tr w:rsidR="007C45C1" w:rsidRPr="00662A3C" w:rsidTr="007D3303">
        <w:trPr>
          <w:trHeight w:val="255"/>
        </w:trPr>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w:t>
            </w:r>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626" w:type="pct"/>
            <w:shd w:val="clear" w:color="auto" w:fill="auto"/>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739" w:type="pct"/>
            <w:shd w:val="clear" w:color="000000" w:fill="FFFFFF"/>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428" w:type="pct"/>
            <w:shd w:val="clear" w:color="000000" w:fill="FFFFFF"/>
            <w:noWrap/>
            <w:vAlign w:val="bottom"/>
            <w:hideMark/>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c>
          <w:tcPr>
            <w:tcW w:w="703" w:type="pct"/>
            <w:shd w:val="clear" w:color="000000" w:fill="FFFFFF"/>
          </w:tcPr>
          <w:p w:rsidR="007C45C1" w:rsidRPr="00662A3C" w:rsidRDefault="007C45C1" w:rsidP="006168C3">
            <w:pPr>
              <w:widowControl/>
              <w:suppressAutoHyphens w:val="0"/>
              <w:jc w:val="center"/>
              <w:rPr>
                <w:rFonts w:ascii="Arial" w:eastAsia="Times New Roman" w:hAnsi="Arial" w:cs="Arial"/>
                <w:kern w:val="0"/>
                <w:sz w:val="20"/>
                <w:szCs w:val="20"/>
                <w:lang w:eastAsia="pt-BR" w:bidi="ar-SA"/>
              </w:rPr>
            </w:pPr>
          </w:p>
        </w:tc>
      </w:tr>
      <w:tr w:rsidR="00C44FB2" w:rsidRPr="00662A3C" w:rsidTr="007D3303">
        <w:trPr>
          <w:trHeight w:val="255"/>
        </w:trPr>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2016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36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50</w:t>
            </w:r>
          </w:p>
        </w:tc>
        <w:tc>
          <w:tcPr>
            <w:tcW w:w="626" w:type="pct"/>
            <w:shd w:val="clear" w:color="auto" w:fill="auto"/>
            <w:noWrap/>
            <w:vAlign w:val="bottom"/>
            <w:hideMark/>
          </w:tcPr>
          <w:p w:rsidR="00C44FB2" w:rsidRPr="00662A3C" w:rsidRDefault="00C44FB2" w:rsidP="007D330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-12</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proofErr w:type="gramStart"/>
            <w:r w:rsidRPr="00662A3C">
              <w:rPr>
                <w:rFonts w:ascii="Arial" w:eastAsia="Times New Roman" w:hAnsi="Arial" w:cs="Arial"/>
                <w:kern w:val="0"/>
                <w:sz w:val="20"/>
                <w:szCs w:val="20"/>
                <w:lang w:eastAsia="pt-BR" w:bidi="ar-SA"/>
              </w:rPr>
              <w:t>5</w:t>
            </w:r>
            <w:proofErr w:type="gramEnd"/>
          </w:p>
        </w:tc>
        <w:tc>
          <w:tcPr>
            <w:tcW w:w="739"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170</w:t>
            </w:r>
          </w:p>
        </w:tc>
        <w:tc>
          <w:tcPr>
            <w:tcW w:w="428"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19</w:t>
            </w:r>
          </w:p>
        </w:tc>
        <w:tc>
          <w:tcPr>
            <w:tcW w:w="703" w:type="pct"/>
          </w:tcPr>
          <w:p w:rsidR="00C44FB2" w:rsidRPr="00662A3C" w:rsidRDefault="00C44FB2" w:rsidP="00A91BD7">
            <w:pPr>
              <w:jc w:val="center"/>
              <w:rPr>
                <w:rFonts w:ascii="Arial" w:hAnsi="Arial" w:cs="Arial"/>
                <w:sz w:val="20"/>
                <w:szCs w:val="20"/>
              </w:rPr>
            </w:pPr>
            <w:r w:rsidRPr="00662A3C">
              <w:rPr>
                <w:rFonts w:ascii="Arial" w:hAnsi="Arial" w:cs="Arial"/>
                <w:sz w:val="20"/>
                <w:szCs w:val="20"/>
              </w:rPr>
              <w:t>Promotoria</w:t>
            </w:r>
          </w:p>
        </w:tc>
      </w:tr>
      <w:tr w:rsidR="00C44FB2" w:rsidRPr="00662A3C" w:rsidTr="007D3303">
        <w:trPr>
          <w:trHeight w:val="255"/>
        </w:trPr>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2016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-3</w:t>
            </w:r>
          </w:p>
        </w:tc>
        <w:tc>
          <w:tcPr>
            <w:tcW w:w="626" w:type="pct"/>
            <w:shd w:val="clear" w:color="auto" w:fill="auto"/>
            <w:noWrap/>
            <w:vAlign w:val="bottom"/>
            <w:hideMark/>
          </w:tcPr>
          <w:p w:rsidR="00C44FB2" w:rsidRPr="00662A3C" w:rsidRDefault="00C44FB2" w:rsidP="007D330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-33</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-19</w:t>
            </w:r>
          </w:p>
        </w:tc>
        <w:tc>
          <w:tcPr>
            <w:tcW w:w="739"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-128</w:t>
            </w:r>
          </w:p>
        </w:tc>
        <w:tc>
          <w:tcPr>
            <w:tcW w:w="428"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-3</w:t>
            </w:r>
          </w:p>
        </w:tc>
        <w:tc>
          <w:tcPr>
            <w:tcW w:w="703" w:type="pct"/>
          </w:tcPr>
          <w:p w:rsidR="00C44FB2" w:rsidRPr="00662A3C" w:rsidRDefault="00C44FB2" w:rsidP="00A91BD7">
            <w:pPr>
              <w:jc w:val="center"/>
              <w:rPr>
                <w:rFonts w:ascii="Arial" w:hAnsi="Arial" w:cs="Arial"/>
                <w:sz w:val="20"/>
                <w:szCs w:val="20"/>
              </w:rPr>
            </w:pPr>
            <w:r w:rsidRPr="00662A3C">
              <w:rPr>
                <w:rFonts w:ascii="Arial" w:hAnsi="Arial" w:cs="Arial"/>
                <w:bCs/>
                <w:sz w:val="20"/>
                <w:szCs w:val="20"/>
              </w:rPr>
              <w:t>Defesa</w:t>
            </w:r>
          </w:p>
        </w:tc>
      </w:tr>
      <w:tr w:rsidR="00C44FB2" w:rsidRPr="00662A3C" w:rsidTr="007D3303">
        <w:trPr>
          <w:trHeight w:val="255"/>
        </w:trPr>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2016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-11</w:t>
            </w:r>
          </w:p>
        </w:tc>
        <w:tc>
          <w:tcPr>
            <w:tcW w:w="626" w:type="pct"/>
            <w:shd w:val="clear" w:color="auto" w:fill="auto"/>
            <w:noWrap/>
            <w:vAlign w:val="bottom"/>
            <w:hideMark/>
          </w:tcPr>
          <w:p w:rsidR="00C44FB2" w:rsidRPr="00662A3C" w:rsidRDefault="00C44FB2" w:rsidP="007D3303">
            <w:pPr>
              <w:widowControl/>
              <w:suppressAutoHyphens w:val="0"/>
              <w:jc w:val="center"/>
              <w:rPr>
                <w:rFonts w:ascii="Arial" w:eastAsia="Times New Roman" w:hAnsi="Arial" w:cs="Arial"/>
                <w:kern w:val="0"/>
                <w:sz w:val="20"/>
                <w:szCs w:val="20"/>
                <w:lang w:eastAsia="pt-BR" w:bidi="ar-SA"/>
              </w:rPr>
            </w:pPr>
            <w:proofErr w:type="gramStart"/>
            <w:r w:rsidRPr="00662A3C">
              <w:rPr>
                <w:rFonts w:ascii="Arial" w:eastAsia="Times New Roman" w:hAnsi="Arial" w:cs="Arial"/>
                <w:kern w:val="0"/>
                <w:sz w:val="20"/>
                <w:szCs w:val="20"/>
                <w:lang w:eastAsia="pt-BR" w:bidi="ar-SA"/>
              </w:rPr>
              <w:t>0</w:t>
            </w:r>
            <w:proofErr w:type="gramEnd"/>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-15</w:t>
            </w:r>
          </w:p>
        </w:tc>
        <w:tc>
          <w:tcPr>
            <w:tcW w:w="739"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-74</w:t>
            </w:r>
          </w:p>
        </w:tc>
        <w:tc>
          <w:tcPr>
            <w:tcW w:w="428"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-12</w:t>
            </w:r>
          </w:p>
        </w:tc>
        <w:tc>
          <w:tcPr>
            <w:tcW w:w="703" w:type="pct"/>
          </w:tcPr>
          <w:p w:rsidR="00C44FB2" w:rsidRPr="00662A3C" w:rsidRDefault="00C44FB2" w:rsidP="00A91BD7">
            <w:pPr>
              <w:jc w:val="center"/>
              <w:rPr>
                <w:rFonts w:ascii="Arial" w:hAnsi="Arial" w:cs="Arial"/>
                <w:sz w:val="20"/>
                <w:szCs w:val="20"/>
              </w:rPr>
            </w:pPr>
            <w:r w:rsidRPr="00662A3C">
              <w:rPr>
                <w:rFonts w:ascii="Arial" w:hAnsi="Arial" w:cs="Arial"/>
                <w:bCs/>
                <w:sz w:val="20"/>
                <w:szCs w:val="20"/>
              </w:rPr>
              <w:t>Defesa</w:t>
            </w:r>
          </w:p>
        </w:tc>
      </w:tr>
      <w:tr w:rsidR="00C44FB2" w:rsidRPr="00662A3C" w:rsidTr="007D3303">
        <w:trPr>
          <w:trHeight w:val="255"/>
        </w:trPr>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2017</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proofErr w:type="gramStart"/>
            <w:r w:rsidRPr="00662A3C">
              <w:rPr>
                <w:rFonts w:ascii="Arial" w:eastAsia="Times New Roman" w:hAnsi="Arial" w:cs="Arial"/>
                <w:kern w:val="0"/>
                <w:sz w:val="20"/>
                <w:szCs w:val="20"/>
                <w:lang w:eastAsia="pt-BR" w:bidi="ar-SA"/>
              </w:rPr>
              <w:t>3</w:t>
            </w:r>
            <w:proofErr w:type="gramEnd"/>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-5</w:t>
            </w:r>
          </w:p>
        </w:tc>
        <w:tc>
          <w:tcPr>
            <w:tcW w:w="626" w:type="pct"/>
            <w:shd w:val="clear" w:color="auto" w:fill="auto"/>
            <w:noWrap/>
            <w:vAlign w:val="bottom"/>
            <w:hideMark/>
          </w:tcPr>
          <w:p w:rsidR="00C44FB2" w:rsidRPr="00662A3C" w:rsidRDefault="00C44FB2" w:rsidP="007D330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-16</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-23</w:t>
            </w:r>
          </w:p>
        </w:tc>
        <w:tc>
          <w:tcPr>
            <w:tcW w:w="739"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-96</w:t>
            </w:r>
          </w:p>
        </w:tc>
        <w:tc>
          <w:tcPr>
            <w:tcW w:w="428"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11</w:t>
            </w:r>
          </w:p>
        </w:tc>
        <w:tc>
          <w:tcPr>
            <w:tcW w:w="703" w:type="pct"/>
          </w:tcPr>
          <w:p w:rsidR="00C44FB2" w:rsidRPr="00662A3C" w:rsidRDefault="00C44FB2" w:rsidP="00A91BD7">
            <w:pPr>
              <w:jc w:val="center"/>
              <w:rPr>
                <w:rFonts w:ascii="Arial" w:hAnsi="Arial" w:cs="Arial"/>
                <w:sz w:val="20"/>
                <w:szCs w:val="20"/>
              </w:rPr>
            </w:pPr>
            <w:r w:rsidRPr="00662A3C">
              <w:rPr>
                <w:rFonts w:ascii="Arial" w:hAnsi="Arial" w:cs="Arial"/>
                <w:sz w:val="20"/>
                <w:szCs w:val="20"/>
              </w:rPr>
              <w:t>Promotoria</w:t>
            </w:r>
          </w:p>
        </w:tc>
      </w:tr>
      <w:tr w:rsidR="00C44FB2" w:rsidRPr="00662A3C" w:rsidTr="007D3303">
        <w:trPr>
          <w:trHeight w:val="255"/>
        </w:trPr>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2017</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-22</w:t>
            </w:r>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-24</w:t>
            </w:r>
          </w:p>
        </w:tc>
        <w:tc>
          <w:tcPr>
            <w:tcW w:w="626" w:type="pct"/>
            <w:shd w:val="clear" w:color="auto" w:fill="auto"/>
            <w:noWrap/>
            <w:vAlign w:val="bottom"/>
            <w:hideMark/>
          </w:tcPr>
          <w:p w:rsidR="00C44FB2" w:rsidRPr="00662A3C" w:rsidRDefault="00C44FB2" w:rsidP="007D3303">
            <w:pPr>
              <w:widowControl/>
              <w:suppressAutoHyphens w:val="0"/>
              <w:jc w:val="center"/>
              <w:rPr>
                <w:rFonts w:ascii="Arial" w:eastAsia="Times New Roman" w:hAnsi="Arial" w:cs="Arial"/>
                <w:kern w:val="0"/>
                <w:sz w:val="20"/>
                <w:szCs w:val="20"/>
                <w:lang w:eastAsia="pt-BR" w:bidi="ar-SA"/>
              </w:rPr>
            </w:pPr>
            <w:proofErr w:type="gramStart"/>
            <w:r w:rsidRPr="00662A3C">
              <w:rPr>
                <w:rFonts w:ascii="Arial" w:eastAsia="Times New Roman" w:hAnsi="Arial" w:cs="Arial"/>
                <w:kern w:val="0"/>
                <w:sz w:val="20"/>
                <w:szCs w:val="20"/>
                <w:lang w:eastAsia="pt-BR" w:bidi="ar-SA"/>
              </w:rPr>
              <w:t>0</w:t>
            </w:r>
            <w:proofErr w:type="gramEnd"/>
          </w:p>
        </w:tc>
        <w:tc>
          <w:tcPr>
            <w:tcW w:w="626"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-13</w:t>
            </w:r>
          </w:p>
        </w:tc>
        <w:tc>
          <w:tcPr>
            <w:tcW w:w="739"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-134</w:t>
            </w:r>
          </w:p>
        </w:tc>
        <w:tc>
          <w:tcPr>
            <w:tcW w:w="428" w:type="pct"/>
            <w:shd w:val="clear" w:color="auto" w:fill="auto"/>
            <w:noWrap/>
            <w:vAlign w:val="bottom"/>
            <w:hideMark/>
          </w:tcPr>
          <w:p w:rsidR="00C44FB2" w:rsidRPr="00662A3C" w:rsidRDefault="00C44FB2" w:rsidP="006168C3">
            <w:pPr>
              <w:widowControl/>
              <w:suppressAutoHyphens w:val="0"/>
              <w:jc w:val="center"/>
              <w:rPr>
                <w:rFonts w:ascii="Arial" w:eastAsia="Times New Roman" w:hAnsi="Arial" w:cs="Arial"/>
                <w:kern w:val="0"/>
                <w:sz w:val="20"/>
                <w:szCs w:val="20"/>
                <w:lang w:eastAsia="pt-BR" w:bidi="ar-SA"/>
              </w:rPr>
            </w:pPr>
            <w:r w:rsidRPr="00662A3C">
              <w:rPr>
                <w:rFonts w:ascii="Arial" w:eastAsia="Times New Roman" w:hAnsi="Arial" w:cs="Arial"/>
                <w:kern w:val="0"/>
                <w:sz w:val="20"/>
                <w:szCs w:val="20"/>
                <w:lang w:eastAsia="pt-BR" w:bidi="ar-SA"/>
              </w:rPr>
              <w:t>-17</w:t>
            </w:r>
          </w:p>
        </w:tc>
        <w:tc>
          <w:tcPr>
            <w:tcW w:w="703" w:type="pct"/>
          </w:tcPr>
          <w:p w:rsidR="00C44FB2" w:rsidRPr="00662A3C" w:rsidRDefault="00C44FB2" w:rsidP="00A91BD7">
            <w:pPr>
              <w:jc w:val="center"/>
              <w:rPr>
                <w:rFonts w:ascii="Arial" w:hAnsi="Arial" w:cs="Arial"/>
                <w:sz w:val="20"/>
                <w:szCs w:val="20"/>
              </w:rPr>
            </w:pPr>
            <w:r w:rsidRPr="00662A3C">
              <w:rPr>
                <w:rFonts w:ascii="Arial" w:hAnsi="Arial" w:cs="Arial"/>
                <w:bCs/>
                <w:sz w:val="20"/>
                <w:szCs w:val="20"/>
              </w:rPr>
              <w:t>Defesa</w:t>
            </w:r>
          </w:p>
        </w:tc>
      </w:tr>
    </w:tbl>
    <w:p w:rsidR="00DC1862" w:rsidRDefault="00DC1862" w:rsidP="00DC1862">
      <w:pPr>
        <w:jc w:val="both"/>
        <w:rPr>
          <w:rFonts w:ascii="Arial" w:hAnsi="Arial" w:cs="Arial"/>
          <w:bCs/>
          <w:sz w:val="22"/>
          <w:szCs w:val="22"/>
        </w:rPr>
      </w:pPr>
    </w:p>
    <w:p w:rsidR="00706F8F" w:rsidRPr="00662A3C" w:rsidRDefault="00A8401C" w:rsidP="00662A3C">
      <w:pPr>
        <w:spacing w:line="312" w:lineRule="auto"/>
        <w:ind w:firstLine="567"/>
        <w:jc w:val="both"/>
        <w:rPr>
          <w:rFonts w:ascii="Arial" w:hAnsi="Arial" w:cs="Arial"/>
          <w:sz w:val="22"/>
          <w:szCs w:val="22"/>
        </w:rPr>
      </w:pPr>
      <w:r w:rsidRPr="00662A3C">
        <w:rPr>
          <w:rFonts w:ascii="Arial" w:hAnsi="Arial" w:cs="Arial"/>
          <w:sz w:val="22"/>
          <w:szCs w:val="22"/>
        </w:rPr>
        <w:t xml:space="preserve">Cada linha representa um julgamento, ordenados por ano. Dentro de cada ano, contudo, não há uma ordem predefinida, podendo uma linha ser de um julgamento da turma noturna ou matutina, aleatoriamente (para ampliar </w:t>
      </w:r>
      <w:proofErr w:type="spellStart"/>
      <w:r w:rsidRPr="00662A3C">
        <w:rPr>
          <w:rFonts w:ascii="Arial" w:hAnsi="Arial" w:cs="Arial"/>
          <w:sz w:val="22"/>
          <w:szCs w:val="22"/>
        </w:rPr>
        <w:t>anonimização</w:t>
      </w:r>
      <w:proofErr w:type="spellEnd"/>
      <w:r w:rsidRPr="00662A3C">
        <w:rPr>
          <w:rFonts w:ascii="Arial" w:hAnsi="Arial" w:cs="Arial"/>
          <w:sz w:val="22"/>
          <w:szCs w:val="22"/>
        </w:rPr>
        <w:t>). Se o número é negativo, indica que a defesa ganhou (teve mais pontos/votos e</w:t>
      </w:r>
      <w:r w:rsidR="00C44FB2" w:rsidRPr="00662A3C">
        <w:rPr>
          <w:rFonts w:ascii="Arial" w:hAnsi="Arial" w:cs="Arial"/>
          <w:sz w:val="22"/>
          <w:szCs w:val="22"/>
        </w:rPr>
        <w:t>, sendo</w:t>
      </w:r>
      <w:r w:rsidRPr="00662A3C">
        <w:rPr>
          <w:rFonts w:ascii="Arial" w:hAnsi="Arial" w:cs="Arial"/>
          <w:sz w:val="22"/>
          <w:szCs w:val="22"/>
        </w:rPr>
        <w:t xml:space="preserve"> um número maior subtraindo de um menor, o resultado é negativo) ou, se o número é positivo, significa que a promotoria venceu o quesito/voto.</w:t>
      </w:r>
    </w:p>
    <w:sectPr w:rsidR="00706F8F" w:rsidRPr="00662A3C" w:rsidSect="008C4E65">
      <w:headerReference w:type="default" r:id="rId9"/>
      <w:footerReference w:type="default" r:id="rId10"/>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31" w:rsidRDefault="00EC4431" w:rsidP="005B109E">
      <w:r>
        <w:separator/>
      </w:r>
    </w:p>
  </w:endnote>
  <w:endnote w:type="continuationSeparator" w:id="0">
    <w:p w:rsidR="00EC4431" w:rsidRDefault="00EC4431" w:rsidP="005B1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MS Mincho"/>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Helvetica-Bold">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7018"/>
      <w:docPartObj>
        <w:docPartGallery w:val="Page Numbers (Bottom of Page)"/>
        <w:docPartUnique/>
      </w:docPartObj>
    </w:sdtPr>
    <w:sdtContent>
      <w:p w:rsidR="00E91F70" w:rsidRDefault="00E91F70">
        <w:pPr>
          <w:pStyle w:val="Rodap"/>
          <w:jc w:val="right"/>
        </w:pPr>
        <w:fldSimple w:instr=" PAGE   \* MERGEFORMAT ">
          <w:r>
            <w:rPr>
              <w:noProof/>
            </w:rPr>
            <w:t>14</w:t>
          </w:r>
        </w:fldSimple>
      </w:p>
    </w:sdtContent>
  </w:sdt>
  <w:p w:rsidR="00E91F70" w:rsidRDefault="00E91F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31" w:rsidRDefault="00EC4431" w:rsidP="005B109E">
      <w:r>
        <w:separator/>
      </w:r>
    </w:p>
  </w:footnote>
  <w:footnote w:type="continuationSeparator" w:id="0">
    <w:p w:rsidR="00EC4431" w:rsidRDefault="00EC4431" w:rsidP="005B1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70" w:rsidRDefault="00E91F70">
    <w:pPr>
      <w:pStyle w:val="Cabealho"/>
      <w:jc w:val="right"/>
    </w:pPr>
  </w:p>
  <w:p w:rsidR="003860FD" w:rsidRDefault="003860F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F65"/>
    <w:multiLevelType w:val="hybridMultilevel"/>
    <w:tmpl w:val="62A6DB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66D4B3F"/>
    <w:multiLevelType w:val="hybridMultilevel"/>
    <w:tmpl w:val="ED6A92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FF06BB0"/>
    <w:multiLevelType w:val="multilevel"/>
    <w:tmpl w:val="FAC06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7B5A4F"/>
    <w:rsid w:val="00013140"/>
    <w:rsid w:val="00035840"/>
    <w:rsid w:val="00037843"/>
    <w:rsid w:val="000462BA"/>
    <w:rsid w:val="000470C4"/>
    <w:rsid w:val="00052155"/>
    <w:rsid w:val="00054C09"/>
    <w:rsid w:val="00061483"/>
    <w:rsid w:val="0006172F"/>
    <w:rsid w:val="000638A4"/>
    <w:rsid w:val="000843DF"/>
    <w:rsid w:val="000B1D62"/>
    <w:rsid w:val="000C130B"/>
    <w:rsid w:val="000C637E"/>
    <w:rsid w:val="000D49C0"/>
    <w:rsid w:val="000D5773"/>
    <w:rsid w:val="000F148F"/>
    <w:rsid w:val="000F19F9"/>
    <w:rsid w:val="00100121"/>
    <w:rsid w:val="00112CEC"/>
    <w:rsid w:val="00113C93"/>
    <w:rsid w:val="00130897"/>
    <w:rsid w:val="0014291A"/>
    <w:rsid w:val="00154E33"/>
    <w:rsid w:val="00177298"/>
    <w:rsid w:val="00185CAA"/>
    <w:rsid w:val="001860CF"/>
    <w:rsid w:val="0019489F"/>
    <w:rsid w:val="001A5462"/>
    <w:rsid w:val="001B047A"/>
    <w:rsid w:val="001B61BC"/>
    <w:rsid w:val="001D2603"/>
    <w:rsid w:val="001D387C"/>
    <w:rsid w:val="001D66D8"/>
    <w:rsid w:val="001E4037"/>
    <w:rsid w:val="001F7C27"/>
    <w:rsid w:val="002167C7"/>
    <w:rsid w:val="0022776E"/>
    <w:rsid w:val="00227D27"/>
    <w:rsid w:val="002520E4"/>
    <w:rsid w:val="00263AAF"/>
    <w:rsid w:val="00264D7F"/>
    <w:rsid w:val="002C788E"/>
    <w:rsid w:val="002F3240"/>
    <w:rsid w:val="002F7A96"/>
    <w:rsid w:val="00310673"/>
    <w:rsid w:val="00313D2A"/>
    <w:rsid w:val="0031539E"/>
    <w:rsid w:val="00316BEA"/>
    <w:rsid w:val="00322309"/>
    <w:rsid w:val="0032248F"/>
    <w:rsid w:val="00324393"/>
    <w:rsid w:val="00332E1F"/>
    <w:rsid w:val="00347D1D"/>
    <w:rsid w:val="00351547"/>
    <w:rsid w:val="0038446D"/>
    <w:rsid w:val="003860FD"/>
    <w:rsid w:val="003D7FE0"/>
    <w:rsid w:val="003F7F64"/>
    <w:rsid w:val="00401A5D"/>
    <w:rsid w:val="004028C8"/>
    <w:rsid w:val="00414CFC"/>
    <w:rsid w:val="00430E07"/>
    <w:rsid w:val="00435B1E"/>
    <w:rsid w:val="00436A8E"/>
    <w:rsid w:val="004622D6"/>
    <w:rsid w:val="00462B14"/>
    <w:rsid w:val="004718BE"/>
    <w:rsid w:val="0048276D"/>
    <w:rsid w:val="00491DE9"/>
    <w:rsid w:val="00496AB1"/>
    <w:rsid w:val="004A122C"/>
    <w:rsid w:val="004A74C5"/>
    <w:rsid w:val="004A7BE0"/>
    <w:rsid w:val="004D369C"/>
    <w:rsid w:val="004D5849"/>
    <w:rsid w:val="004E0AC6"/>
    <w:rsid w:val="00521AFF"/>
    <w:rsid w:val="00551E97"/>
    <w:rsid w:val="00555DB5"/>
    <w:rsid w:val="005720E7"/>
    <w:rsid w:val="0057440C"/>
    <w:rsid w:val="0059588C"/>
    <w:rsid w:val="005966F7"/>
    <w:rsid w:val="00597E23"/>
    <w:rsid w:val="005A3B17"/>
    <w:rsid w:val="005B109E"/>
    <w:rsid w:val="005C441F"/>
    <w:rsid w:val="005C5ED9"/>
    <w:rsid w:val="005D69E8"/>
    <w:rsid w:val="005E4F7B"/>
    <w:rsid w:val="005E6A81"/>
    <w:rsid w:val="005F2744"/>
    <w:rsid w:val="005F3F46"/>
    <w:rsid w:val="00605EF0"/>
    <w:rsid w:val="006168C3"/>
    <w:rsid w:val="00621777"/>
    <w:rsid w:val="00641271"/>
    <w:rsid w:val="006502C9"/>
    <w:rsid w:val="00653CBA"/>
    <w:rsid w:val="00662A3C"/>
    <w:rsid w:val="00676032"/>
    <w:rsid w:val="00676886"/>
    <w:rsid w:val="00682ACE"/>
    <w:rsid w:val="00691C4D"/>
    <w:rsid w:val="006B568C"/>
    <w:rsid w:val="006C1568"/>
    <w:rsid w:val="006C6822"/>
    <w:rsid w:val="006D4CC3"/>
    <w:rsid w:val="006D5CFE"/>
    <w:rsid w:val="006E3E1B"/>
    <w:rsid w:val="006E4299"/>
    <w:rsid w:val="006E70B3"/>
    <w:rsid w:val="006F06F3"/>
    <w:rsid w:val="006F4F73"/>
    <w:rsid w:val="006F775C"/>
    <w:rsid w:val="007021EA"/>
    <w:rsid w:val="007026D5"/>
    <w:rsid w:val="00706F8F"/>
    <w:rsid w:val="00714B7D"/>
    <w:rsid w:val="007367E2"/>
    <w:rsid w:val="007456E9"/>
    <w:rsid w:val="00767B21"/>
    <w:rsid w:val="00770829"/>
    <w:rsid w:val="00786BFF"/>
    <w:rsid w:val="00787D98"/>
    <w:rsid w:val="007B5A4F"/>
    <w:rsid w:val="007C063F"/>
    <w:rsid w:val="007C45C1"/>
    <w:rsid w:val="007D023A"/>
    <w:rsid w:val="007D1540"/>
    <w:rsid w:val="007D17F8"/>
    <w:rsid w:val="007D3303"/>
    <w:rsid w:val="007E21AB"/>
    <w:rsid w:val="007F78B2"/>
    <w:rsid w:val="0081397D"/>
    <w:rsid w:val="008163E1"/>
    <w:rsid w:val="00823EA3"/>
    <w:rsid w:val="008270F7"/>
    <w:rsid w:val="00832415"/>
    <w:rsid w:val="00841608"/>
    <w:rsid w:val="00853EBA"/>
    <w:rsid w:val="00860133"/>
    <w:rsid w:val="008841AC"/>
    <w:rsid w:val="0088525D"/>
    <w:rsid w:val="00892D85"/>
    <w:rsid w:val="00897E1A"/>
    <w:rsid w:val="008C3951"/>
    <w:rsid w:val="008C4E65"/>
    <w:rsid w:val="008E29EE"/>
    <w:rsid w:val="008E36EB"/>
    <w:rsid w:val="008F183A"/>
    <w:rsid w:val="008F1F8E"/>
    <w:rsid w:val="008F2AFC"/>
    <w:rsid w:val="008F4227"/>
    <w:rsid w:val="008F4375"/>
    <w:rsid w:val="008F4F0A"/>
    <w:rsid w:val="00901C01"/>
    <w:rsid w:val="0091716E"/>
    <w:rsid w:val="00930404"/>
    <w:rsid w:val="00933449"/>
    <w:rsid w:val="009358E0"/>
    <w:rsid w:val="00937BC2"/>
    <w:rsid w:val="009400A7"/>
    <w:rsid w:val="00944536"/>
    <w:rsid w:val="00945D1C"/>
    <w:rsid w:val="00953478"/>
    <w:rsid w:val="009619FC"/>
    <w:rsid w:val="00982EAF"/>
    <w:rsid w:val="009B134E"/>
    <w:rsid w:val="009C0DB7"/>
    <w:rsid w:val="009C79E5"/>
    <w:rsid w:val="009E14F9"/>
    <w:rsid w:val="009F2975"/>
    <w:rsid w:val="00A263A4"/>
    <w:rsid w:val="00A31882"/>
    <w:rsid w:val="00A36003"/>
    <w:rsid w:val="00A51207"/>
    <w:rsid w:val="00A51268"/>
    <w:rsid w:val="00A526F8"/>
    <w:rsid w:val="00A6056A"/>
    <w:rsid w:val="00A633CE"/>
    <w:rsid w:val="00A664C6"/>
    <w:rsid w:val="00A739D7"/>
    <w:rsid w:val="00A8337E"/>
    <w:rsid w:val="00A83D00"/>
    <w:rsid w:val="00A8401C"/>
    <w:rsid w:val="00A840BC"/>
    <w:rsid w:val="00A91394"/>
    <w:rsid w:val="00A91AD3"/>
    <w:rsid w:val="00A91BD7"/>
    <w:rsid w:val="00A91EAC"/>
    <w:rsid w:val="00A9588B"/>
    <w:rsid w:val="00AB2F41"/>
    <w:rsid w:val="00AC2A1A"/>
    <w:rsid w:val="00AC2E3D"/>
    <w:rsid w:val="00AC4810"/>
    <w:rsid w:val="00AD09FB"/>
    <w:rsid w:val="00AD3A3A"/>
    <w:rsid w:val="00AF1F52"/>
    <w:rsid w:val="00AF32E8"/>
    <w:rsid w:val="00B40A63"/>
    <w:rsid w:val="00B425D3"/>
    <w:rsid w:val="00B42A01"/>
    <w:rsid w:val="00B44276"/>
    <w:rsid w:val="00B44A9C"/>
    <w:rsid w:val="00B52876"/>
    <w:rsid w:val="00B6531C"/>
    <w:rsid w:val="00B653C9"/>
    <w:rsid w:val="00B70D61"/>
    <w:rsid w:val="00B90E20"/>
    <w:rsid w:val="00BA62C9"/>
    <w:rsid w:val="00BB4FBC"/>
    <w:rsid w:val="00BC548B"/>
    <w:rsid w:val="00BC60A7"/>
    <w:rsid w:val="00BD04E9"/>
    <w:rsid w:val="00BD1C2A"/>
    <w:rsid w:val="00BF5D9F"/>
    <w:rsid w:val="00C1460F"/>
    <w:rsid w:val="00C21DBE"/>
    <w:rsid w:val="00C2219B"/>
    <w:rsid w:val="00C34311"/>
    <w:rsid w:val="00C44FB2"/>
    <w:rsid w:val="00C607FC"/>
    <w:rsid w:val="00C7695E"/>
    <w:rsid w:val="00C8377F"/>
    <w:rsid w:val="00CA13D2"/>
    <w:rsid w:val="00CB1E40"/>
    <w:rsid w:val="00CC6A94"/>
    <w:rsid w:val="00CE784F"/>
    <w:rsid w:val="00CF4695"/>
    <w:rsid w:val="00D245B2"/>
    <w:rsid w:val="00D31440"/>
    <w:rsid w:val="00D32207"/>
    <w:rsid w:val="00D44B34"/>
    <w:rsid w:val="00D46918"/>
    <w:rsid w:val="00D77DBB"/>
    <w:rsid w:val="00D90122"/>
    <w:rsid w:val="00D90231"/>
    <w:rsid w:val="00DA1887"/>
    <w:rsid w:val="00DB307E"/>
    <w:rsid w:val="00DB77E5"/>
    <w:rsid w:val="00DC1862"/>
    <w:rsid w:val="00DD0443"/>
    <w:rsid w:val="00DD11AA"/>
    <w:rsid w:val="00DD17B3"/>
    <w:rsid w:val="00DE3FA8"/>
    <w:rsid w:val="00DF25DD"/>
    <w:rsid w:val="00DF3F48"/>
    <w:rsid w:val="00E01CF8"/>
    <w:rsid w:val="00E11973"/>
    <w:rsid w:val="00E17A41"/>
    <w:rsid w:val="00E210EA"/>
    <w:rsid w:val="00E31B0B"/>
    <w:rsid w:val="00E50566"/>
    <w:rsid w:val="00E53B86"/>
    <w:rsid w:val="00E57901"/>
    <w:rsid w:val="00E706C4"/>
    <w:rsid w:val="00E77706"/>
    <w:rsid w:val="00E8240F"/>
    <w:rsid w:val="00E844F4"/>
    <w:rsid w:val="00E91F70"/>
    <w:rsid w:val="00EA0C4B"/>
    <w:rsid w:val="00EA7D09"/>
    <w:rsid w:val="00EC2E0E"/>
    <w:rsid w:val="00EC3328"/>
    <w:rsid w:val="00EC4431"/>
    <w:rsid w:val="00EE04F5"/>
    <w:rsid w:val="00EE2417"/>
    <w:rsid w:val="00EE5DCB"/>
    <w:rsid w:val="00EF5B07"/>
    <w:rsid w:val="00F3011F"/>
    <w:rsid w:val="00F328CB"/>
    <w:rsid w:val="00F401ED"/>
    <w:rsid w:val="00F47CBB"/>
    <w:rsid w:val="00F5122E"/>
    <w:rsid w:val="00F539FA"/>
    <w:rsid w:val="00F56E2B"/>
    <w:rsid w:val="00F809B2"/>
    <w:rsid w:val="00F8596D"/>
    <w:rsid w:val="00F91A3E"/>
    <w:rsid w:val="00FB1D25"/>
    <w:rsid w:val="00FB68BE"/>
    <w:rsid w:val="00FD084D"/>
    <w:rsid w:val="00FD2B08"/>
    <w:rsid w:val="00FE6838"/>
    <w:rsid w:val="00FE6F88"/>
    <w:rsid w:val="00FF32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0B"/>
    <w:pPr>
      <w:widowControl w:val="0"/>
      <w:suppressAutoHyphens/>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har"/>
    <w:qFormat/>
    <w:rsid w:val="00DA1887"/>
    <w:pPr>
      <w:keepNext/>
      <w:widowControl/>
      <w:spacing w:line="360" w:lineRule="auto"/>
      <w:jc w:val="both"/>
      <w:outlineLvl w:val="0"/>
    </w:pPr>
    <w:rPr>
      <w:rFonts w:ascii="Times New Roman" w:eastAsia="Times New Roman" w:hAnsi="Times New Roman" w:cs="Times New Roman"/>
      <w:kern w:val="0"/>
      <w:sz w:val="28"/>
      <w:szCs w:val="20"/>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2365455094080965293gmail-msolistparagraph">
    <w:name w:val="m_-2365455094080965293gmail-msolistparagraph"/>
    <w:basedOn w:val="Normal"/>
    <w:rsid w:val="00130897"/>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Textodenotaderodap">
    <w:name w:val="footnote text"/>
    <w:basedOn w:val="Normal"/>
    <w:link w:val="TextodenotaderodapChar"/>
    <w:uiPriority w:val="99"/>
    <w:semiHidden/>
    <w:unhideWhenUsed/>
    <w:rsid w:val="005B109E"/>
    <w:rPr>
      <w:rFonts w:cs="Mangal"/>
      <w:sz w:val="20"/>
      <w:szCs w:val="18"/>
    </w:rPr>
  </w:style>
  <w:style w:type="character" w:customStyle="1" w:styleId="TextodenotaderodapChar">
    <w:name w:val="Texto de nota de rodapé Char"/>
    <w:basedOn w:val="Fontepargpadro"/>
    <w:link w:val="Textodenotaderodap"/>
    <w:uiPriority w:val="99"/>
    <w:semiHidden/>
    <w:rsid w:val="005B109E"/>
    <w:rPr>
      <w:rFonts w:ascii="Liberation Serif" w:eastAsia="WenQuanYi Micro Hei" w:hAnsi="Liberation Serif" w:cs="Mangal"/>
      <w:kern w:val="1"/>
      <w:sz w:val="20"/>
      <w:szCs w:val="18"/>
      <w:lang w:eastAsia="zh-CN" w:bidi="hi-IN"/>
    </w:rPr>
  </w:style>
  <w:style w:type="character" w:styleId="Refdenotaderodap">
    <w:name w:val="footnote reference"/>
    <w:basedOn w:val="Fontepargpadro"/>
    <w:uiPriority w:val="99"/>
    <w:semiHidden/>
    <w:unhideWhenUsed/>
    <w:rsid w:val="005B109E"/>
    <w:rPr>
      <w:vertAlign w:val="superscript"/>
    </w:rPr>
  </w:style>
  <w:style w:type="paragraph" w:styleId="Citao">
    <w:name w:val="Quote"/>
    <w:basedOn w:val="Normal"/>
    <w:next w:val="Normal"/>
    <w:link w:val="CitaoChar"/>
    <w:uiPriority w:val="29"/>
    <w:qFormat/>
    <w:rsid w:val="0032248F"/>
    <w:pPr>
      <w:spacing w:after="120" w:line="276" w:lineRule="auto"/>
      <w:ind w:left="2268"/>
      <w:jc w:val="both"/>
    </w:pPr>
    <w:rPr>
      <w:rFonts w:ascii="Arial" w:hAnsi="Arial" w:cs="Arial"/>
      <w:sz w:val="22"/>
    </w:rPr>
  </w:style>
  <w:style w:type="character" w:customStyle="1" w:styleId="CitaoChar">
    <w:name w:val="Citação Char"/>
    <w:basedOn w:val="Fontepargpadro"/>
    <w:link w:val="Citao"/>
    <w:uiPriority w:val="29"/>
    <w:qFormat/>
    <w:rsid w:val="0032248F"/>
    <w:rPr>
      <w:rFonts w:ascii="Arial" w:eastAsia="WenQuanYi Micro Hei" w:hAnsi="Arial" w:cs="Arial"/>
      <w:kern w:val="1"/>
      <w:szCs w:val="24"/>
      <w:lang w:eastAsia="zh-CN" w:bidi="hi-IN"/>
    </w:rPr>
  </w:style>
  <w:style w:type="paragraph" w:styleId="PargrafodaLista">
    <w:name w:val="List Paragraph"/>
    <w:basedOn w:val="Normal"/>
    <w:uiPriority w:val="34"/>
    <w:qFormat/>
    <w:rsid w:val="00FE6F88"/>
    <w:pPr>
      <w:ind w:left="720"/>
      <w:contextualSpacing/>
    </w:pPr>
    <w:rPr>
      <w:rFonts w:cs="Mangal"/>
      <w:szCs w:val="21"/>
    </w:rPr>
  </w:style>
  <w:style w:type="character" w:customStyle="1" w:styleId="fontstyle01">
    <w:name w:val="fontstyle01"/>
    <w:basedOn w:val="Fontepargpadro"/>
    <w:rsid w:val="00310673"/>
    <w:rPr>
      <w:rFonts w:ascii="Helvetica-Bold" w:hAnsi="Helvetica-Bold" w:hint="default"/>
      <w:b/>
      <w:bCs/>
      <w:i w:val="0"/>
      <w:iCs w:val="0"/>
      <w:color w:val="000000"/>
      <w:sz w:val="16"/>
      <w:szCs w:val="16"/>
    </w:rPr>
  </w:style>
  <w:style w:type="character" w:customStyle="1" w:styleId="fontstyle21">
    <w:name w:val="fontstyle21"/>
    <w:basedOn w:val="Fontepargpadro"/>
    <w:rsid w:val="00310673"/>
    <w:rPr>
      <w:rFonts w:ascii="Helvetica" w:hAnsi="Helvetica" w:hint="default"/>
      <w:b w:val="0"/>
      <w:bCs w:val="0"/>
      <w:i w:val="0"/>
      <w:iCs w:val="0"/>
      <w:color w:val="000000"/>
      <w:sz w:val="16"/>
      <w:szCs w:val="16"/>
    </w:rPr>
  </w:style>
  <w:style w:type="table" w:styleId="Tabelacomgrade">
    <w:name w:val="Table Grid"/>
    <w:basedOn w:val="Tabelanormal"/>
    <w:uiPriority w:val="59"/>
    <w:rsid w:val="003F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23EA3"/>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823EA3"/>
    <w:rPr>
      <w:rFonts w:ascii="Liberation Serif" w:eastAsia="WenQuanYi Micro Hei" w:hAnsi="Liberation Serif" w:cs="Mangal"/>
      <w:kern w:val="1"/>
      <w:sz w:val="24"/>
      <w:szCs w:val="21"/>
      <w:lang w:eastAsia="zh-CN" w:bidi="hi-IN"/>
    </w:rPr>
  </w:style>
  <w:style w:type="paragraph" w:styleId="Rodap">
    <w:name w:val="footer"/>
    <w:basedOn w:val="Normal"/>
    <w:link w:val="RodapChar"/>
    <w:uiPriority w:val="99"/>
    <w:unhideWhenUsed/>
    <w:rsid w:val="00823EA3"/>
    <w:pPr>
      <w:tabs>
        <w:tab w:val="center" w:pos="4252"/>
        <w:tab w:val="right" w:pos="8504"/>
      </w:tabs>
    </w:pPr>
    <w:rPr>
      <w:rFonts w:cs="Mangal"/>
      <w:szCs w:val="21"/>
    </w:rPr>
  </w:style>
  <w:style w:type="character" w:customStyle="1" w:styleId="RodapChar">
    <w:name w:val="Rodapé Char"/>
    <w:basedOn w:val="Fontepargpadro"/>
    <w:link w:val="Rodap"/>
    <w:uiPriority w:val="99"/>
    <w:rsid w:val="00823EA3"/>
    <w:rPr>
      <w:rFonts w:ascii="Liberation Serif" w:eastAsia="WenQuanYi Micro Hei" w:hAnsi="Liberation Serif" w:cs="Mangal"/>
      <w:kern w:val="1"/>
      <w:sz w:val="24"/>
      <w:szCs w:val="21"/>
      <w:lang w:eastAsia="zh-CN" w:bidi="hi-IN"/>
    </w:rPr>
  </w:style>
  <w:style w:type="character" w:customStyle="1" w:styleId="Ttulo1Char">
    <w:name w:val="Título 1 Char"/>
    <w:basedOn w:val="Fontepargpadro"/>
    <w:link w:val="Ttulo1"/>
    <w:qFormat/>
    <w:rsid w:val="00DA1887"/>
    <w:rPr>
      <w:rFonts w:ascii="Times New Roman" w:eastAsia="Times New Roman" w:hAnsi="Times New Roman" w:cs="Times New Roman"/>
      <w:sz w:val="28"/>
      <w:szCs w:val="20"/>
      <w:lang w:eastAsia="ar-SA"/>
    </w:rPr>
  </w:style>
  <w:style w:type="paragraph" w:customStyle="1" w:styleId="Ttulo11">
    <w:name w:val="Título 11"/>
    <w:basedOn w:val="Normal"/>
    <w:next w:val="Normal"/>
    <w:qFormat/>
    <w:rsid w:val="00DA1887"/>
    <w:pPr>
      <w:keepNext/>
      <w:widowControl/>
      <w:spacing w:line="360" w:lineRule="auto"/>
      <w:jc w:val="both"/>
      <w:outlineLvl w:val="0"/>
    </w:pPr>
    <w:rPr>
      <w:rFonts w:ascii="Times New Roman" w:eastAsia="Times New Roman" w:hAnsi="Times New Roman" w:cs="Times New Roman"/>
      <w:kern w:val="0"/>
      <w:sz w:val="28"/>
      <w:szCs w:val="20"/>
      <w:lang w:eastAsia="ar-SA" w:bidi="ar-SA"/>
    </w:rPr>
  </w:style>
  <w:style w:type="character" w:styleId="Hyperlink">
    <w:name w:val="Hyperlink"/>
    <w:basedOn w:val="Fontepargpadro"/>
    <w:uiPriority w:val="99"/>
    <w:unhideWhenUsed/>
    <w:rsid w:val="00F3011F"/>
    <w:rPr>
      <w:color w:val="0000FF" w:themeColor="hyperlink"/>
      <w:u w:val="single"/>
    </w:rPr>
  </w:style>
  <w:style w:type="paragraph" w:styleId="Textodebalo">
    <w:name w:val="Balloon Text"/>
    <w:basedOn w:val="Normal"/>
    <w:link w:val="TextodebaloChar"/>
    <w:uiPriority w:val="99"/>
    <w:semiHidden/>
    <w:unhideWhenUsed/>
    <w:rsid w:val="00F539FA"/>
    <w:rPr>
      <w:rFonts w:ascii="Tahoma" w:hAnsi="Tahoma" w:cs="Mangal"/>
      <w:sz w:val="16"/>
      <w:szCs w:val="14"/>
    </w:rPr>
  </w:style>
  <w:style w:type="character" w:customStyle="1" w:styleId="TextodebaloChar">
    <w:name w:val="Texto de balão Char"/>
    <w:basedOn w:val="Fontepargpadro"/>
    <w:link w:val="Textodebalo"/>
    <w:uiPriority w:val="99"/>
    <w:semiHidden/>
    <w:rsid w:val="00F539FA"/>
    <w:rPr>
      <w:rFonts w:ascii="Tahoma" w:eastAsia="WenQuanYi Micro Hei" w:hAnsi="Tahoma" w:cs="Mangal"/>
      <w:kern w:val="1"/>
      <w:sz w:val="16"/>
      <w:szCs w:val="14"/>
      <w:lang w:eastAsia="zh-CN" w:bidi="hi-IN"/>
    </w:rPr>
  </w:style>
  <w:style w:type="character" w:customStyle="1" w:styleId="fontstyle11">
    <w:name w:val="fontstyle11"/>
    <w:basedOn w:val="Fontepargpadro"/>
    <w:rsid w:val="00944536"/>
    <w:rPr>
      <w:rFonts w:ascii="Helvetica" w:hAnsi="Helvetica" w:hint="default"/>
      <w:b w:val="0"/>
      <w:bCs w:val="0"/>
      <w:i w:val="0"/>
      <w:iCs w:val="0"/>
      <w:color w:val="000000"/>
      <w:sz w:val="20"/>
      <w:szCs w:val="20"/>
    </w:rPr>
  </w:style>
  <w:style w:type="character" w:customStyle="1" w:styleId="option">
    <w:name w:val="option"/>
    <w:basedOn w:val="Fontepargpadro"/>
    <w:rsid w:val="00706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0B"/>
    <w:pPr>
      <w:widowControl w:val="0"/>
      <w:suppressAutoHyphens/>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har"/>
    <w:qFormat/>
    <w:rsid w:val="00DA1887"/>
    <w:pPr>
      <w:keepNext/>
      <w:widowControl/>
      <w:spacing w:line="360" w:lineRule="auto"/>
      <w:jc w:val="both"/>
      <w:outlineLvl w:val="0"/>
    </w:pPr>
    <w:rPr>
      <w:rFonts w:ascii="Times New Roman" w:eastAsia="Times New Roman" w:hAnsi="Times New Roman" w:cs="Times New Roman"/>
      <w:kern w:val="0"/>
      <w:sz w:val="28"/>
      <w:szCs w:val="20"/>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2365455094080965293gmail-msolistparagraph">
    <w:name w:val="m_-2365455094080965293gmail-msolistparagraph"/>
    <w:basedOn w:val="Normal"/>
    <w:rsid w:val="00130897"/>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Textodenotaderodap">
    <w:name w:val="footnote text"/>
    <w:basedOn w:val="Normal"/>
    <w:link w:val="TextodenotaderodapChar"/>
    <w:uiPriority w:val="99"/>
    <w:semiHidden/>
    <w:unhideWhenUsed/>
    <w:rsid w:val="005B109E"/>
    <w:rPr>
      <w:rFonts w:cs="Mangal"/>
      <w:sz w:val="20"/>
      <w:szCs w:val="18"/>
    </w:rPr>
  </w:style>
  <w:style w:type="character" w:customStyle="1" w:styleId="TextodenotaderodapChar">
    <w:name w:val="Texto de nota de rodapé Char"/>
    <w:basedOn w:val="Fontepargpadro"/>
    <w:link w:val="Textodenotaderodap"/>
    <w:uiPriority w:val="99"/>
    <w:semiHidden/>
    <w:rsid w:val="005B109E"/>
    <w:rPr>
      <w:rFonts w:ascii="Liberation Serif" w:eastAsia="WenQuanYi Micro Hei" w:hAnsi="Liberation Serif" w:cs="Mangal"/>
      <w:kern w:val="1"/>
      <w:sz w:val="20"/>
      <w:szCs w:val="18"/>
      <w:lang w:eastAsia="zh-CN" w:bidi="hi-IN"/>
    </w:rPr>
  </w:style>
  <w:style w:type="character" w:styleId="Refdenotaderodap">
    <w:name w:val="footnote reference"/>
    <w:basedOn w:val="Fontepargpadro"/>
    <w:uiPriority w:val="99"/>
    <w:semiHidden/>
    <w:unhideWhenUsed/>
    <w:rsid w:val="005B109E"/>
    <w:rPr>
      <w:vertAlign w:val="superscript"/>
    </w:rPr>
  </w:style>
  <w:style w:type="paragraph" w:styleId="Citao">
    <w:name w:val="Quote"/>
    <w:basedOn w:val="Normal"/>
    <w:next w:val="Normal"/>
    <w:link w:val="CitaoChar"/>
    <w:uiPriority w:val="29"/>
    <w:qFormat/>
    <w:rsid w:val="0032248F"/>
    <w:pPr>
      <w:spacing w:after="120" w:line="276" w:lineRule="auto"/>
      <w:ind w:left="2268"/>
      <w:jc w:val="both"/>
    </w:pPr>
    <w:rPr>
      <w:rFonts w:ascii="Arial" w:hAnsi="Arial" w:cs="Arial"/>
      <w:sz w:val="22"/>
    </w:rPr>
  </w:style>
  <w:style w:type="character" w:customStyle="1" w:styleId="CitaoChar">
    <w:name w:val="Citação Char"/>
    <w:basedOn w:val="Fontepargpadro"/>
    <w:link w:val="Citao"/>
    <w:uiPriority w:val="29"/>
    <w:qFormat/>
    <w:rsid w:val="0032248F"/>
    <w:rPr>
      <w:rFonts w:ascii="Arial" w:eastAsia="WenQuanYi Micro Hei" w:hAnsi="Arial" w:cs="Arial"/>
      <w:kern w:val="1"/>
      <w:szCs w:val="24"/>
      <w:lang w:eastAsia="zh-CN" w:bidi="hi-IN"/>
    </w:rPr>
  </w:style>
  <w:style w:type="paragraph" w:styleId="PargrafodaLista">
    <w:name w:val="List Paragraph"/>
    <w:basedOn w:val="Normal"/>
    <w:uiPriority w:val="34"/>
    <w:qFormat/>
    <w:rsid w:val="00FE6F88"/>
    <w:pPr>
      <w:ind w:left="720"/>
      <w:contextualSpacing/>
    </w:pPr>
    <w:rPr>
      <w:rFonts w:cs="Mangal"/>
      <w:szCs w:val="21"/>
    </w:rPr>
  </w:style>
  <w:style w:type="character" w:customStyle="1" w:styleId="fontstyle01">
    <w:name w:val="fontstyle01"/>
    <w:basedOn w:val="Fontepargpadro"/>
    <w:rsid w:val="00310673"/>
    <w:rPr>
      <w:rFonts w:ascii="Helvetica-Bold" w:hAnsi="Helvetica-Bold" w:hint="default"/>
      <w:b/>
      <w:bCs/>
      <w:i w:val="0"/>
      <w:iCs w:val="0"/>
      <w:color w:val="000000"/>
      <w:sz w:val="16"/>
      <w:szCs w:val="16"/>
    </w:rPr>
  </w:style>
  <w:style w:type="character" w:customStyle="1" w:styleId="fontstyle21">
    <w:name w:val="fontstyle21"/>
    <w:basedOn w:val="Fontepargpadro"/>
    <w:rsid w:val="00310673"/>
    <w:rPr>
      <w:rFonts w:ascii="Helvetica" w:hAnsi="Helvetica" w:hint="default"/>
      <w:b w:val="0"/>
      <w:bCs w:val="0"/>
      <w:i w:val="0"/>
      <w:iCs w:val="0"/>
      <w:color w:val="000000"/>
      <w:sz w:val="16"/>
      <w:szCs w:val="16"/>
    </w:rPr>
  </w:style>
  <w:style w:type="table" w:styleId="Tabelacomgrade">
    <w:name w:val="Table Grid"/>
    <w:basedOn w:val="Tabelanormal"/>
    <w:uiPriority w:val="59"/>
    <w:rsid w:val="003F7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23EA3"/>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823EA3"/>
    <w:rPr>
      <w:rFonts w:ascii="Liberation Serif" w:eastAsia="WenQuanYi Micro Hei" w:hAnsi="Liberation Serif" w:cs="Mangal"/>
      <w:kern w:val="1"/>
      <w:sz w:val="24"/>
      <w:szCs w:val="21"/>
      <w:lang w:eastAsia="zh-CN" w:bidi="hi-IN"/>
    </w:rPr>
  </w:style>
  <w:style w:type="paragraph" w:styleId="Rodap">
    <w:name w:val="footer"/>
    <w:basedOn w:val="Normal"/>
    <w:link w:val="RodapChar"/>
    <w:uiPriority w:val="99"/>
    <w:unhideWhenUsed/>
    <w:rsid w:val="00823EA3"/>
    <w:pPr>
      <w:tabs>
        <w:tab w:val="center" w:pos="4252"/>
        <w:tab w:val="right" w:pos="8504"/>
      </w:tabs>
    </w:pPr>
    <w:rPr>
      <w:rFonts w:cs="Mangal"/>
      <w:szCs w:val="21"/>
    </w:rPr>
  </w:style>
  <w:style w:type="character" w:customStyle="1" w:styleId="RodapChar">
    <w:name w:val="Rodapé Char"/>
    <w:basedOn w:val="Fontepargpadro"/>
    <w:link w:val="Rodap"/>
    <w:uiPriority w:val="99"/>
    <w:rsid w:val="00823EA3"/>
    <w:rPr>
      <w:rFonts w:ascii="Liberation Serif" w:eastAsia="WenQuanYi Micro Hei" w:hAnsi="Liberation Serif" w:cs="Mangal"/>
      <w:kern w:val="1"/>
      <w:sz w:val="24"/>
      <w:szCs w:val="21"/>
      <w:lang w:eastAsia="zh-CN" w:bidi="hi-IN"/>
    </w:rPr>
  </w:style>
  <w:style w:type="character" w:customStyle="1" w:styleId="Ttulo1Char">
    <w:name w:val="Título 1 Char"/>
    <w:basedOn w:val="Fontepargpadro"/>
    <w:link w:val="Ttulo1"/>
    <w:qFormat/>
    <w:rsid w:val="00DA1887"/>
    <w:rPr>
      <w:rFonts w:ascii="Times New Roman" w:eastAsia="Times New Roman" w:hAnsi="Times New Roman" w:cs="Times New Roman"/>
      <w:sz w:val="28"/>
      <w:szCs w:val="20"/>
      <w:lang w:eastAsia="ar-SA"/>
    </w:rPr>
  </w:style>
  <w:style w:type="paragraph" w:customStyle="1" w:styleId="Ttulo11">
    <w:name w:val="Título 11"/>
    <w:basedOn w:val="Normal"/>
    <w:next w:val="Normal"/>
    <w:qFormat/>
    <w:rsid w:val="00DA1887"/>
    <w:pPr>
      <w:keepNext/>
      <w:widowControl/>
      <w:spacing w:line="360" w:lineRule="auto"/>
      <w:jc w:val="both"/>
      <w:outlineLvl w:val="0"/>
    </w:pPr>
    <w:rPr>
      <w:rFonts w:ascii="Times New Roman" w:eastAsia="Times New Roman" w:hAnsi="Times New Roman" w:cs="Times New Roman"/>
      <w:kern w:val="0"/>
      <w:sz w:val="28"/>
      <w:szCs w:val="20"/>
      <w:lang w:eastAsia="ar-SA" w:bidi="ar-SA"/>
    </w:rPr>
  </w:style>
  <w:style w:type="character" w:styleId="Hyperlink">
    <w:name w:val="Hyperlink"/>
    <w:basedOn w:val="Fontepargpadro"/>
    <w:uiPriority w:val="99"/>
    <w:unhideWhenUsed/>
    <w:rsid w:val="00F3011F"/>
    <w:rPr>
      <w:color w:val="0000FF" w:themeColor="hyperlink"/>
      <w:u w:val="single"/>
    </w:rPr>
  </w:style>
  <w:style w:type="paragraph" w:styleId="Textodebalo">
    <w:name w:val="Balloon Text"/>
    <w:basedOn w:val="Normal"/>
    <w:link w:val="TextodebaloChar"/>
    <w:uiPriority w:val="99"/>
    <w:semiHidden/>
    <w:unhideWhenUsed/>
    <w:rsid w:val="00F539FA"/>
    <w:rPr>
      <w:rFonts w:ascii="Tahoma" w:hAnsi="Tahoma" w:cs="Mangal"/>
      <w:sz w:val="16"/>
      <w:szCs w:val="14"/>
    </w:rPr>
  </w:style>
  <w:style w:type="character" w:customStyle="1" w:styleId="TextodebaloChar">
    <w:name w:val="Texto de balão Char"/>
    <w:basedOn w:val="Fontepargpadro"/>
    <w:link w:val="Textodebalo"/>
    <w:uiPriority w:val="99"/>
    <w:semiHidden/>
    <w:rsid w:val="00F539FA"/>
    <w:rPr>
      <w:rFonts w:ascii="Tahoma" w:eastAsia="WenQuanYi Micro Hei" w:hAnsi="Tahoma" w:cs="Mangal"/>
      <w:kern w:val="1"/>
      <w:sz w:val="16"/>
      <w:szCs w:val="14"/>
      <w:lang w:eastAsia="zh-CN" w:bidi="hi-IN"/>
    </w:rPr>
  </w:style>
  <w:style w:type="character" w:customStyle="1" w:styleId="fontstyle11">
    <w:name w:val="fontstyle11"/>
    <w:basedOn w:val="Fontepargpadro"/>
    <w:rsid w:val="00944536"/>
    <w:rPr>
      <w:rFonts w:ascii="Helvetica" w:hAnsi="Helvetica" w:hint="default"/>
      <w:b w:val="0"/>
      <w:bCs w:val="0"/>
      <w:i w:val="0"/>
      <w:iCs w:val="0"/>
      <w:color w:val="000000"/>
      <w:sz w:val="20"/>
      <w:szCs w:val="20"/>
    </w:rPr>
  </w:style>
  <w:style w:type="character" w:customStyle="1" w:styleId="option">
    <w:name w:val="option"/>
    <w:basedOn w:val="Fontepargpadro"/>
    <w:rsid w:val="00706F8F"/>
  </w:style>
</w:styles>
</file>

<file path=word/webSettings.xml><?xml version="1.0" encoding="utf-8"?>
<w:webSettings xmlns:r="http://schemas.openxmlformats.org/officeDocument/2006/relationships" xmlns:w="http://schemas.openxmlformats.org/wordprocessingml/2006/main">
  <w:divs>
    <w:div w:id="459039008">
      <w:bodyDiv w:val="1"/>
      <w:marLeft w:val="0"/>
      <w:marRight w:val="0"/>
      <w:marTop w:val="0"/>
      <w:marBottom w:val="0"/>
      <w:divBdr>
        <w:top w:val="none" w:sz="0" w:space="0" w:color="auto"/>
        <w:left w:val="none" w:sz="0" w:space="0" w:color="auto"/>
        <w:bottom w:val="none" w:sz="0" w:space="0" w:color="auto"/>
        <w:right w:val="none" w:sz="0" w:space="0" w:color="auto"/>
      </w:divBdr>
    </w:div>
    <w:div w:id="665015608">
      <w:bodyDiv w:val="1"/>
      <w:marLeft w:val="0"/>
      <w:marRight w:val="0"/>
      <w:marTop w:val="0"/>
      <w:marBottom w:val="0"/>
      <w:divBdr>
        <w:top w:val="none" w:sz="0" w:space="0" w:color="auto"/>
        <w:left w:val="none" w:sz="0" w:space="0" w:color="auto"/>
        <w:bottom w:val="none" w:sz="0" w:space="0" w:color="auto"/>
        <w:right w:val="none" w:sz="0" w:space="0" w:color="auto"/>
      </w:divBdr>
    </w:div>
    <w:div w:id="715667410">
      <w:bodyDiv w:val="1"/>
      <w:marLeft w:val="0"/>
      <w:marRight w:val="0"/>
      <w:marTop w:val="0"/>
      <w:marBottom w:val="0"/>
      <w:divBdr>
        <w:top w:val="none" w:sz="0" w:space="0" w:color="auto"/>
        <w:left w:val="none" w:sz="0" w:space="0" w:color="auto"/>
        <w:bottom w:val="none" w:sz="0" w:space="0" w:color="auto"/>
        <w:right w:val="none" w:sz="0" w:space="0" w:color="auto"/>
      </w:divBdr>
    </w:div>
    <w:div w:id="909657291">
      <w:bodyDiv w:val="1"/>
      <w:marLeft w:val="0"/>
      <w:marRight w:val="0"/>
      <w:marTop w:val="0"/>
      <w:marBottom w:val="0"/>
      <w:divBdr>
        <w:top w:val="none" w:sz="0" w:space="0" w:color="auto"/>
        <w:left w:val="none" w:sz="0" w:space="0" w:color="auto"/>
        <w:bottom w:val="none" w:sz="0" w:space="0" w:color="auto"/>
        <w:right w:val="none" w:sz="0" w:space="0" w:color="auto"/>
      </w:divBdr>
      <w:divsChild>
        <w:div w:id="2097050046">
          <w:marLeft w:val="0"/>
          <w:marRight w:val="0"/>
          <w:marTop w:val="0"/>
          <w:marBottom w:val="0"/>
          <w:divBdr>
            <w:top w:val="none" w:sz="0" w:space="0" w:color="auto"/>
            <w:left w:val="none" w:sz="0" w:space="0" w:color="auto"/>
            <w:bottom w:val="none" w:sz="0" w:space="0" w:color="auto"/>
            <w:right w:val="none" w:sz="0" w:space="0" w:color="auto"/>
          </w:divBdr>
          <w:divsChild>
            <w:div w:id="743113512">
              <w:marLeft w:val="0"/>
              <w:marRight w:val="0"/>
              <w:marTop w:val="0"/>
              <w:marBottom w:val="0"/>
              <w:divBdr>
                <w:top w:val="none" w:sz="0" w:space="0" w:color="auto"/>
                <w:left w:val="none" w:sz="0" w:space="0" w:color="auto"/>
                <w:bottom w:val="none" w:sz="0" w:space="0" w:color="auto"/>
                <w:right w:val="none" w:sz="0" w:space="0" w:color="auto"/>
              </w:divBdr>
            </w:div>
            <w:div w:id="194663385">
              <w:marLeft w:val="0"/>
              <w:marRight w:val="0"/>
              <w:marTop w:val="0"/>
              <w:marBottom w:val="0"/>
              <w:divBdr>
                <w:top w:val="none" w:sz="0" w:space="0" w:color="auto"/>
                <w:left w:val="none" w:sz="0" w:space="0" w:color="auto"/>
                <w:bottom w:val="none" w:sz="0" w:space="0" w:color="auto"/>
                <w:right w:val="none" w:sz="0" w:space="0" w:color="auto"/>
              </w:divBdr>
            </w:div>
            <w:div w:id="1371028063">
              <w:marLeft w:val="0"/>
              <w:marRight w:val="0"/>
              <w:marTop w:val="0"/>
              <w:marBottom w:val="0"/>
              <w:divBdr>
                <w:top w:val="none" w:sz="0" w:space="0" w:color="auto"/>
                <w:left w:val="none" w:sz="0" w:space="0" w:color="auto"/>
                <w:bottom w:val="none" w:sz="0" w:space="0" w:color="auto"/>
                <w:right w:val="none" w:sz="0" w:space="0" w:color="auto"/>
              </w:divBdr>
            </w:div>
            <w:div w:id="1562668693">
              <w:marLeft w:val="0"/>
              <w:marRight w:val="0"/>
              <w:marTop w:val="0"/>
              <w:marBottom w:val="0"/>
              <w:divBdr>
                <w:top w:val="none" w:sz="0" w:space="0" w:color="auto"/>
                <w:left w:val="none" w:sz="0" w:space="0" w:color="auto"/>
                <w:bottom w:val="none" w:sz="0" w:space="0" w:color="auto"/>
                <w:right w:val="none" w:sz="0" w:space="0" w:color="auto"/>
              </w:divBdr>
            </w:div>
            <w:div w:id="2079012362">
              <w:marLeft w:val="0"/>
              <w:marRight w:val="0"/>
              <w:marTop w:val="0"/>
              <w:marBottom w:val="0"/>
              <w:divBdr>
                <w:top w:val="none" w:sz="0" w:space="0" w:color="auto"/>
                <w:left w:val="none" w:sz="0" w:space="0" w:color="auto"/>
                <w:bottom w:val="none" w:sz="0" w:space="0" w:color="auto"/>
                <w:right w:val="none" w:sz="0" w:space="0" w:color="auto"/>
              </w:divBdr>
            </w:div>
            <w:div w:id="936251775">
              <w:marLeft w:val="0"/>
              <w:marRight w:val="0"/>
              <w:marTop w:val="0"/>
              <w:marBottom w:val="0"/>
              <w:divBdr>
                <w:top w:val="none" w:sz="0" w:space="0" w:color="auto"/>
                <w:left w:val="none" w:sz="0" w:space="0" w:color="auto"/>
                <w:bottom w:val="none" w:sz="0" w:space="0" w:color="auto"/>
                <w:right w:val="none" w:sz="0" w:space="0" w:color="auto"/>
              </w:divBdr>
            </w:div>
            <w:div w:id="975063628">
              <w:marLeft w:val="0"/>
              <w:marRight w:val="0"/>
              <w:marTop w:val="0"/>
              <w:marBottom w:val="0"/>
              <w:divBdr>
                <w:top w:val="none" w:sz="0" w:space="0" w:color="auto"/>
                <w:left w:val="none" w:sz="0" w:space="0" w:color="auto"/>
                <w:bottom w:val="none" w:sz="0" w:space="0" w:color="auto"/>
                <w:right w:val="none" w:sz="0" w:space="0" w:color="auto"/>
              </w:divBdr>
            </w:div>
            <w:div w:id="13777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320">
      <w:bodyDiv w:val="1"/>
      <w:marLeft w:val="0"/>
      <w:marRight w:val="0"/>
      <w:marTop w:val="0"/>
      <w:marBottom w:val="0"/>
      <w:divBdr>
        <w:top w:val="none" w:sz="0" w:space="0" w:color="auto"/>
        <w:left w:val="none" w:sz="0" w:space="0" w:color="auto"/>
        <w:bottom w:val="none" w:sz="0" w:space="0" w:color="auto"/>
        <w:right w:val="none" w:sz="0" w:space="0" w:color="auto"/>
      </w:divBdr>
    </w:div>
    <w:div w:id="1131898961">
      <w:bodyDiv w:val="1"/>
      <w:marLeft w:val="0"/>
      <w:marRight w:val="0"/>
      <w:marTop w:val="0"/>
      <w:marBottom w:val="0"/>
      <w:divBdr>
        <w:top w:val="none" w:sz="0" w:space="0" w:color="auto"/>
        <w:left w:val="none" w:sz="0" w:space="0" w:color="auto"/>
        <w:bottom w:val="none" w:sz="0" w:space="0" w:color="auto"/>
        <w:right w:val="none" w:sz="0" w:space="0" w:color="auto"/>
      </w:divBdr>
    </w:div>
    <w:div w:id="1224367557">
      <w:bodyDiv w:val="1"/>
      <w:marLeft w:val="0"/>
      <w:marRight w:val="0"/>
      <w:marTop w:val="0"/>
      <w:marBottom w:val="0"/>
      <w:divBdr>
        <w:top w:val="none" w:sz="0" w:space="0" w:color="auto"/>
        <w:left w:val="none" w:sz="0" w:space="0" w:color="auto"/>
        <w:bottom w:val="none" w:sz="0" w:space="0" w:color="auto"/>
        <w:right w:val="none" w:sz="0" w:space="0" w:color="auto"/>
      </w:divBdr>
      <w:divsChild>
        <w:div w:id="1415589826">
          <w:marLeft w:val="0"/>
          <w:marRight w:val="0"/>
          <w:marTop w:val="0"/>
          <w:marBottom w:val="0"/>
          <w:divBdr>
            <w:top w:val="none" w:sz="0" w:space="0" w:color="auto"/>
            <w:left w:val="none" w:sz="0" w:space="0" w:color="auto"/>
            <w:bottom w:val="none" w:sz="0" w:space="0" w:color="auto"/>
            <w:right w:val="none" w:sz="0" w:space="0" w:color="auto"/>
          </w:divBdr>
        </w:div>
      </w:divsChild>
    </w:div>
    <w:div w:id="1232809887">
      <w:bodyDiv w:val="1"/>
      <w:marLeft w:val="0"/>
      <w:marRight w:val="0"/>
      <w:marTop w:val="0"/>
      <w:marBottom w:val="0"/>
      <w:divBdr>
        <w:top w:val="none" w:sz="0" w:space="0" w:color="auto"/>
        <w:left w:val="none" w:sz="0" w:space="0" w:color="auto"/>
        <w:bottom w:val="none" w:sz="0" w:space="0" w:color="auto"/>
        <w:right w:val="none" w:sz="0" w:space="0" w:color="auto"/>
      </w:divBdr>
    </w:div>
    <w:div w:id="1238055338">
      <w:bodyDiv w:val="1"/>
      <w:marLeft w:val="0"/>
      <w:marRight w:val="0"/>
      <w:marTop w:val="0"/>
      <w:marBottom w:val="0"/>
      <w:divBdr>
        <w:top w:val="none" w:sz="0" w:space="0" w:color="auto"/>
        <w:left w:val="none" w:sz="0" w:space="0" w:color="auto"/>
        <w:bottom w:val="none" w:sz="0" w:space="0" w:color="auto"/>
        <w:right w:val="none" w:sz="0" w:space="0" w:color="auto"/>
      </w:divBdr>
    </w:div>
    <w:div w:id="1311136223">
      <w:bodyDiv w:val="1"/>
      <w:marLeft w:val="0"/>
      <w:marRight w:val="0"/>
      <w:marTop w:val="0"/>
      <w:marBottom w:val="0"/>
      <w:divBdr>
        <w:top w:val="none" w:sz="0" w:space="0" w:color="auto"/>
        <w:left w:val="none" w:sz="0" w:space="0" w:color="auto"/>
        <w:bottom w:val="none" w:sz="0" w:space="0" w:color="auto"/>
        <w:right w:val="none" w:sz="0" w:space="0" w:color="auto"/>
      </w:divBdr>
      <w:divsChild>
        <w:div w:id="1704477818">
          <w:marLeft w:val="0"/>
          <w:marRight w:val="0"/>
          <w:marTop w:val="0"/>
          <w:marBottom w:val="0"/>
          <w:divBdr>
            <w:top w:val="none" w:sz="0" w:space="0" w:color="auto"/>
            <w:left w:val="none" w:sz="0" w:space="0" w:color="auto"/>
            <w:bottom w:val="none" w:sz="0" w:space="0" w:color="auto"/>
            <w:right w:val="none" w:sz="0" w:space="0" w:color="auto"/>
          </w:divBdr>
        </w:div>
        <w:div w:id="443185327">
          <w:marLeft w:val="0"/>
          <w:marRight w:val="0"/>
          <w:marTop w:val="0"/>
          <w:marBottom w:val="0"/>
          <w:divBdr>
            <w:top w:val="none" w:sz="0" w:space="0" w:color="auto"/>
            <w:left w:val="none" w:sz="0" w:space="0" w:color="auto"/>
            <w:bottom w:val="none" w:sz="0" w:space="0" w:color="auto"/>
            <w:right w:val="none" w:sz="0" w:space="0" w:color="auto"/>
          </w:divBdr>
        </w:div>
        <w:div w:id="255334656">
          <w:marLeft w:val="0"/>
          <w:marRight w:val="0"/>
          <w:marTop w:val="0"/>
          <w:marBottom w:val="0"/>
          <w:divBdr>
            <w:top w:val="none" w:sz="0" w:space="0" w:color="auto"/>
            <w:left w:val="none" w:sz="0" w:space="0" w:color="auto"/>
            <w:bottom w:val="none" w:sz="0" w:space="0" w:color="auto"/>
            <w:right w:val="none" w:sz="0" w:space="0" w:color="auto"/>
          </w:divBdr>
        </w:div>
        <w:div w:id="459735292">
          <w:marLeft w:val="0"/>
          <w:marRight w:val="0"/>
          <w:marTop w:val="0"/>
          <w:marBottom w:val="0"/>
          <w:divBdr>
            <w:top w:val="none" w:sz="0" w:space="0" w:color="auto"/>
            <w:left w:val="none" w:sz="0" w:space="0" w:color="auto"/>
            <w:bottom w:val="none" w:sz="0" w:space="0" w:color="auto"/>
            <w:right w:val="none" w:sz="0" w:space="0" w:color="auto"/>
          </w:divBdr>
        </w:div>
      </w:divsChild>
    </w:div>
    <w:div w:id="1511027169">
      <w:bodyDiv w:val="1"/>
      <w:marLeft w:val="0"/>
      <w:marRight w:val="0"/>
      <w:marTop w:val="0"/>
      <w:marBottom w:val="0"/>
      <w:divBdr>
        <w:top w:val="none" w:sz="0" w:space="0" w:color="auto"/>
        <w:left w:val="none" w:sz="0" w:space="0" w:color="auto"/>
        <w:bottom w:val="none" w:sz="0" w:space="0" w:color="auto"/>
        <w:right w:val="none" w:sz="0" w:space="0" w:color="auto"/>
      </w:divBdr>
      <w:divsChild>
        <w:div w:id="769853706">
          <w:marLeft w:val="0"/>
          <w:marRight w:val="0"/>
          <w:marTop w:val="0"/>
          <w:marBottom w:val="0"/>
          <w:divBdr>
            <w:top w:val="none" w:sz="0" w:space="0" w:color="auto"/>
            <w:left w:val="none" w:sz="0" w:space="0" w:color="auto"/>
            <w:bottom w:val="none" w:sz="0" w:space="0" w:color="auto"/>
            <w:right w:val="none" w:sz="0" w:space="0" w:color="auto"/>
          </w:divBdr>
        </w:div>
        <w:div w:id="1577781174">
          <w:marLeft w:val="0"/>
          <w:marRight w:val="0"/>
          <w:marTop w:val="0"/>
          <w:marBottom w:val="0"/>
          <w:divBdr>
            <w:top w:val="none" w:sz="0" w:space="0" w:color="auto"/>
            <w:left w:val="none" w:sz="0" w:space="0" w:color="auto"/>
            <w:bottom w:val="none" w:sz="0" w:space="0" w:color="auto"/>
            <w:right w:val="none" w:sz="0" w:space="0" w:color="auto"/>
          </w:divBdr>
        </w:div>
        <w:div w:id="1371566198">
          <w:marLeft w:val="0"/>
          <w:marRight w:val="0"/>
          <w:marTop w:val="0"/>
          <w:marBottom w:val="0"/>
          <w:divBdr>
            <w:top w:val="none" w:sz="0" w:space="0" w:color="auto"/>
            <w:left w:val="none" w:sz="0" w:space="0" w:color="auto"/>
            <w:bottom w:val="none" w:sz="0" w:space="0" w:color="auto"/>
            <w:right w:val="none" w:sz="0" w:space="0" w:color="auto"/>
          </w:divBdr>
        </w:div>
        <w:div w:id="2019502862">
          <w:marLeft w:val="0"/>
          <w:marRight w:val="0"/>
          <w:marTop w:val="0"/>
          <w:marBottom w:val="0"/>
          <w:divBdr>
            <w:top w:val="none" w:sz="0" w:space="0" w:color="auto"/>
            <w:left w:val="none" w:sz="0" w:space="0" w:color="auto"/>
            <w:bottom w:val="none" w:sz="0" w:space="0" w:color="auto"/>
            <w:right w:val="none" w:sz="0" w:space="0" w:color="auto"/>
          </w:divBdr>
        </w:div>
      </w:divsChild>
    </w:div>
    <w:div w:id="20854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C085A-89D7-4D29-BFCF-14D32514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5384</Words>
  <Characters>29074</Characters>
  <Application>Microsoft Office Word</Application>
  <DocSecurity>0</DocSecurity>
  <Lines>242</Lines>
  <Paragraphs>68</Paragraphs>
  <ScaleCrop>false</ScaleCrop>
  <Company/>
  <LinksUpToDate>false</LinksUpToDate>
  <CharactersWithSpaces>34390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2018-04-25T11:44:00Z</dcterms:created>
  <dcterms:modified xsi:type="dcterms:W3CDTF">2018-04-25T12:24:00Z</dcterms:modified>
</cp:coreProperties>
</file>