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A6D" w:rsidRPr="003C3537" w:rsidRDefault="005A5679" w:rsidP="00E40A6D">
      <w:pPr>
        <w:spacing w:after="120" w:line="360" w:lineRule="auto"/>
        <w:jc w:val="both"/>
        <w:rPr>
          <w:rFonts w:ascii="Arial" w:hAnsi="Arial" w:cs="Arial"/>
          <w:b/>
          <w:szCs w:val="24"/>
        </w:rPr>
      </w:pPr>
      <w:r w:rsidRPr="003C3537">
        <w:rPr>
          <w:rFonts w:ascii="Arial" w:hAnsi="Arial" w:cs="Arial"/>
          <w:b/>
          <w:szCs w:val="24"/>
        </w:rPr>
        <w:t xml:space="preserve">NUTRIÇÃO E </w:t>
      </w:r>
      <w:r w:rsidR="00E40A6D" w:rsidRPr="003C3537">
        <w:rPr>
          <w:rFonts w:ascii="Arial" w:hAnsi="Arial" w:cs="Arial"/>
          <w:b/>
          <w:szCs w:val="24"/>
        </w:rPr>
        <w:t xml:space="preserve">DOENÇA DE ALZHEIMER: UMA </w:t>
      </w:r>
      <w:r w:rsidR="007960B5" w:rsidRPr="003C3537">
        <w:rPr>
          <w:rFonts w:ascii="Arial" w:hAnsi="Arial" w:cs="Arial"/>
          <w:b/>
          <w:szCs w:val="24"/>
        </w:rPr>
        <w:t xml:space="preserve">MINI </w:t>
      </w:r>
      <w:r w:rsidR="00E40A6D" w:rsidRPr="003C3537">
        <w:rPr>
          <w:rFonts w:ascii="Arial" w:hAnsi="Arial" w:cs="Arial"/>
          <w:b/>
          <w:szCs w:val="24"/>
        </w:rPr>
        <w:t>REVISÃO</w:t>
      </w:r>
    </w:p>
    <w:p w:rsidR="00027261" w:rsidRPr="003C3537" w:rsidRDefault="00027261" w:rsidP="00027261">
      <w:pPr>
        <w:jc w:val="both"/>
        <w:rPr>
          <w:rFonts w:ascii="Arial" w:hAnsi="Arial" w:cs="Arial"/>
          <w:lang w:val="en-US"/>
        </w:rPr>
      </w:pPr>
      <w:r w:rsidRPr="003C3537">
        <w:rPr>
          <w:rFonts w:ascii="Arial" w:hAnsi="Arial" w:cs="Arial"/>
          <w:b/>
          <w:lang w:val="en-US"/>
        </w:rPr>
        <w:t>NUTRITION</w:t>
      </w:r>
      <w:r w:rsidR="005A5679" w:rsidRPr="003C3537">
        <w:rPr>
          <w:rFonts w:ascii="Arial" w:hAnsi="Arial" w:cs="Arial"/>
          <w:b/>
          <w:lang w:val="en-US"/>
        </w:rPr>
        <w:t xml:space="preserve"> AND</w:t>
      </w:r>
      <w:r w:rsidRPr="003C3537">
        <w:rPr>
          <w:rFonts w:ascii="Arial" w:hAnsi="Arial" w:cs="Arial"/>
          <w:b/>
          <w:lang w:val="en-US"/>
        </w:rPr>
        <w:t xml:space="preserve"> ALZHEIMER’S DISEASE: A </w:t>
      </w:r>
      <w:r w:rsidR="007960B5" w:rsidRPr="003C3537">
        <w:rPr>
          <w:rFonts w:ascii="Arial" w:hAnsi="Arial" w:cs="Arial"/>
          <w:b/>
          <w:lang w:val="en-US"/>
        </w:rPr>
        <w:t xml:space="preserve">MINI </w:t>
      </w:r>
      <w:r w:rsidRPr="003C3537">
        <w:rPr>
          <w:rFonts w:ascii="Arial" w:hAnsi="Arial" w:cs="Arial"/>
          <w:b/>
          <w:lang w:val="en-US"/>
        </w:rPr>
        <w:t>REVIEW</w:t>
      </w:r>
    </w:p>
    <w:p w:rsidR="005A5679" w:rsidRPr="007960B5" w:rsidRDefault="005A5679" w:rsidP="00764AC0">
      <w:pPr>
        <w:spacing w:line="360" w:lineRule="auto"/>
        <w:jc w:val="both"/>
        <w:rPr>
          <w:rFonts w:ascii="Arial" w:hAnsi="Arial" w:cs="Arial"/>
          <w:b/>
          <w:sz w:val="18"/>
          <w:lang w:val="en-US"/>
        </w:rPr>
      </w:pPr>
    </w:p>
    <w:p w:rsidR="00764AC0" w:rsidRPr="003C3537" w:rsidRDefault="00764AC0" w:rsidP="00764AC0">
      <w:pPr>
        <w:spacing w:line="360" w:lineRule="auto"/>
        <w:jc w:val="both"/>
        <w:rPr>
          <w:rFonts w:ascii="Arial" w:hAnsi="Arial" w:cs="Arial"/>
          <w:b/>
          <w:i/>
          <w:sz w:val="18"/>
        </w:rPr>
      </w:pPr>
      <w:r w:rsidRPr="00E40A6D">
        <w:rPr>
          <w:rFonts w:ascii="Arial" w:hAnsi="Arial" w:cs="Arial"/>
          <w:b/>
          <w:sz w:val="18"/>
        </w:rPr>
        <w:t>R</w:t>
      </w:r>
      <w:r w:rsidR="003C3537" w:rsidRPr="00E40A6D">
        <w:rPr>
          <w:rFonts w:ascii="Arial" w:hAnsi="Arial" w:cs="Arial"/>
          <w:b/>
          <w:sz w:val="18"/>
        </w:rPr>
        <w:t>esumo</w:t>
      </w:r>
      <w:r w:rsidRPr="00E40A6D">
        <w:rPr>
          <w:rFonts w:ascii="Arial" w:hAnsi="Arial" w:cs="Arial"/>
          <w:sz w:val="18"/>
        </w:rPr>
        <w:t xml:space="preserve">: </w:t>
      </w:r>
      <w:r w:rsidRPr="003C3537">
        <w:rPr>
          <w:rFonts w:ascii="Arial" w:hAnsi="Arial" w:cs="Arial"/>
          <w:i/>
          <w:sz w:val="18"/>
        </w:rPr>
        <w:t>A doença de Alzheimer (DA) trata-se de uma doença incurável que progride com o decorrer do tempo, havendo perdas nas funções cognitivas, afetando linguagem, memória, coordenação e atenção devido às perdas celulares do tecido cerebral. É a demência mais incidente em idosos, acometendo 50-70% dessa população. Alguns aspectos como a perda de massa muscular, desidratação e perda de peso estão associados com a demência e a terceira idade</w:t>
      </w:r>
      <w:r w:rsidR="00133DDE" w:rsidRPr="003C3537">
        <w:rPr>
          <w:rFonts w:ascii="Arial" w:hAnsi="Arial" w:cs="Arial"/>
          <w:i/>
          <w:sz w:val="18"/>
        </w:rPr>
        <w:t>,</w:t>
      </w:r>
      <w:r w:rsidRPr="003C3537">
        <w:rPr>
          <w:rFonts w:ascii="Arial" w:hAnsi="Arial" w:cs="Arial"/>
          <w:i/>
          <w:sz w:val="18"/>
        </w:rPr>
        <w:t xml:space="preserve"> sendo fatores de risco para a desnutrição. O presente estudo trata-se de uma revisão bibliográfica, na qual </w:t>
      </w:r>
      <w:r w:rsidR="003C3537">
        <w:rPr>
          <w:rFonts w:ascii="Arial" w:hAnsi="Arial" w:cs="Arial"/>
          <w:i/>
          <w:sz w:val="18"/>
        </w:rPr>
        <w:t>se realizou</w:t>
      </w:r>
      <w:r w:rsidRPr="003C3537">
        <w:rPr>
          <w:rFonts w:ascii="Arial" w:hAnsi="Arial" w:cs="Arial"/>
          <w:i/>
          <w:sz w:val="18"/>
        </w:rPr>
        <w:t xml:space="preserve"> uma busca de dados, em artigos, utilizando os seguintes termos: “Alzheimer”; “Alzheimer e Nutrição”; “Doença de Alzheimer e Nutrição”; “Alzheimer e nutrientes” e “Alzheimer e deficiências nutricionais</w:t>
      </w:r>
      <w:r w:rsidRPr="003C3537">
        <w:rPr>
          <w:rFonts w:ascii="Arial" w:hAnsi="Arial" w:cs="Arial"/>
          <w:b/>
          <w:i/>
          <w:sz w:val="18"/>
        </w:rPr>
        <w:t xml:space="preserve">”. </w:t>
      </w:r>
      <w:r w:rsidRPr="003C3537">
        <w:rPr>
          <w:rFonts w:ascii="Arial" w:hAnsi="Arial" w:cs="Arial"/>
          <w:i/>
          <w:sz w:val="18"/>
        </w:rPr>
        <w:t>Como observado, o folato e a</w:t>
      </w:r>
      <w:r w:rsidR="00133DDE" w:rsidRPr="003C3537">
        <w:rPr>
          <w:rFonts w:ascii="Arial" w:hAnsi="Arial" w:cs="Arial"/>
          <w:i/>
          <w:sz w:val="18"/>
        </w:rPr>
        <w:t xml:space="preserve"> vitamina</w:t>
      </w:r>
      <w:r w:rsidRPr="003C3537">
        <w:rPr>
          <w:rFonts w:ascii="Arial" w:hAnsi="Arial" w:cs="Arial"/>
          <w:i/>
          <w:sz w:val="18"/>
        </w:rPr>
        <w:t xml:space="preserve"> B</w:t>
      </w:r>
      <w:r w:rsidRPr="003C3537">
        <w:rPr>
          <w:rFonts w:ascii="Arial" w:hAnsi="Arial" w:cs="Arial"/>
          <w:i/>
          <w:sz w:val="18"/>
          <w:vertAlign w:val="subscript"/>
        </w:rPr>
        <w:t>12</w:t>
      </w:r>
      <w:r w:rsidRPr="003C3537">
        <w:rPr>
          <w:rFonts w:ascii="Arial" w:hAnsi="Arial" w:cs="Arial"/>
          <w:i/>
          <w:sz w:val="18"/>
        </w:rPr>
        <w:t xml:space="preserve"> </w:t>
      </w:r>
      <w:r w:rsidR="00133DDE" w:rsidRPr="003C3537">
        <w:rPr>
          <w:rFonts w:ascii="Arial" w:hAnsi="Arial" w:cs="Arial"/>
          <w:i/>
          <w:sz w:val="18"/>
        </w:rPr>
        <w:t>tiveram papéis importantes n</w:t>
      </w:r>
      <w:r w:rsidRPr="003C3537">
        <w:rPr>
          <w:rFonts w:ascii="Arial" w:hAnsi="Arial" w:cs="Arial"/>
          <w:i/>
          <w:sz w:val="18"/>
        </w:rPr>
        <w:t xml:space="preserve">o desenvolvimento da DA. Já a suplementação, combinada de antioxidantes como a vitamina C e vitamina E, tem sido utilizada para proteção </w:t>
      </w:r>
      <w:r w:rsidR="005A5679" w:rsidRPr="003C3537">
        <w:rPr>
          <w:rFonts w:ascii="Arial" w:hAnsi="Arial" w:cs="Arial"/>
          <w:i/>
          <w:sz w:val="18"/>
        </w:rPr>
        <w:t xml:space="preserve">aos agravos nesse </w:t>
      </w:r>
      <w:r w:rsidRPr="003C3537">
        <w:rPr>
          <w:rFonts w:ascii="Arial" w:hAnsi="Arial" w:cs="Arial"/>
          <w:i/>
          <w:sz w:val="18"/>
        </w:rPr>
        <w:t>tipo de demência</w:t>
      </w:r>
      <w:r w:rsidRPr="003C3537">
        <w:rPr>
          <w:rFonts w:ascii="Arial" w:hAnsi="Arial" w:cs="Arial"/>
          <w:b/>
          <w:i/>
          <w:sz w:val="18"/>
        </w:rPr>
        <w:t>.</w:t>
      </w:r>
    </w:p>
    <w:p w:rsidR="00E40A6D" w:rsidRDefault="00764AC0" w:rsidP="00764AC0">
      <w:pPr>
        <w:spacing w:line="360" w:lineRule="auto"/>
        <w:jc w:val="both"/>
        <w:rPr>
          <w:rFonts w:ascii="Arial" w:hAnsi="Arial" w:cs="Arial"/>
          <w:sz w:val="18"/>
        </w:rPr>
      </w:pPr>
      <w:r w:rsidRPr="00E40A6D">
        <w:rPr>
          <w:rFonts w:ascii="Arial" w:hAnsi="Arial" w:cs="Arial"/>
          <w:b/>
          <w:sz w:val="18"/>
        </w:rPr>
        <w:t xml:space="preserve">Palavras-chave: </w:t>
      </w:r>
      <w:r w:rsidRPr="00E40A6D">
        <w:rPr>
          <w:rFonts w:ascii="Arial" w:hAnsi="Arial" w:cs="Arial"/>
          <w:sz w:val="18"/>
        </w:rPr>
        <w:t>Doença de Alzheimer;</w:t>
      </w:r>
      <w:r w:rsidR="002459A1" w:rsidRPr="00E40A6D">
        <w:rPr>
          <w:rFonts w:ascii="Arial" w:hAnsi="Arial" w:cs="Arial"/>
          <w:sz w:val="18"/>
        </w:rPr>
        <w:t xml:space="preserve"> Nutrição</w:t>
      </w:r>
      <w:r w:rsidRPr="00E40A6D">
        <w:rPr>
          <w:rFonts w:ascii="Arial" w:hAnsi="Arial" w:cs="Arial"/>
          <w:sz w:val="18"/>
        </w:rPr>
        <w:t>; Idoso.</w:t>
      </w:r>
    </w:p>
    <w:p w:rsidR="00764AC0" w:rsidRPr="003C3537" w:rsidRDefault="00764AC0" w:rsidP="00764AC0">
      <w:pPr>
        <w:spacing w:line="360" w:lineRule="auto"/>
        <w:jc w:val="both"/>
        <w:rPr>
          <w:rFonts w:ascii="Arial" w:hAnsi="Arial" w:cs="Arial"/>
          <w:i/>
          <w:sz w:val="18"/>
          <w:lang w:val="en-US"/>
        </w:rPr>
      </w:pPr>
      <w:r w:rsidRPr="00E40A6D">
        <w:rPr>
          <w:rFonts w:ascii="Arial" w:hAnsi="Arial" w:cs="Arial"/>
          <w:b/>
          <w:sz w:val="18"/>
          <w:lang w:val="en-US"/>
        </w:rPr>
        <w:t>A</w:t>
      </w:r>
      <w:r w:rsidR="003C3537" w:rsidRPr="00E40A6D">
        <w:rPr>
          <w:rFonts w:ascii="Arial" w:hAnsi="Arial" w:cs="Arial"/>
          <w:b/>
          <w:sz w:val="18"/>
          <w:lang w:val="en-US"/>
        </w:rPr>
        <w:t>bstract</w:t>
      </w:r>
      <w:r w:rsidRPr="00E40A6D">
        <w:rPr>
          <w:rFonts w:ascii="Arial" w:hAnsi="Arial" w:cs="Arial"/>
          <w:b/>
          <w:sz w:val="18"/>
          <w:lang w:val="en-US"/>
        </w:rPr>
        <w:t xml:space="preserve">: </w:t>
      </w:r>
      <w:r w:rsidR="00133DDE" w:rsidRPr="003C3537">
        <w:rPr>
          <w:rFonts w:ascii="Arial" w:hAnsi="Arial" w:cs="Arial"/>
          <w:i/>
          <w:sz w:val="18"/>
          <w:lang w:val="en-US"/>
        </w:rPr>
        <w:t>Alzheimer’s disease (</w:t>
      </w:r>
      <w:r w:rsidRPr="003C3537">
        <w:rPr>
          <w:rFonts w:ascii="Arial" w:hAnsi="Arial" w:cs="Arial"/>
          <w:i/>
          <w:sz w:val="18"/>
          <w:lang w:val="en-US"/>
        </w:rPr>
        <w:t>A</w:t>
      </w:r>
      <w:r w:rsidR="00133DDE" w:rsidRPr="003C3537">
        <w:rPr>
          <w:rFonts w:ascii="Arial" w:hAnsi="Arial" w:cs="Arial"/>
          <w:i/>
          <w:sz w:val="18"/>
          <w:lang w:val="en-US"/>
        </w:rPr>
        <w:t>D) i</w:t>
      </w:r>
      <w:r w:rsidRPr="003C3537">
        <w:rPr>
          <w:rFonts w:ascii="Arial" w:hAnsi="Arial" w:cs="Arial"/>
          <w:i/>
          <w:sz w:val="18"/>
          <w:lang w:val="en-US"/>
        </w:rPr>
        <w:t xml:space="preserve">s </w:t>
      </w:r>
      <w:r w:rsidR="00AB0A8B" w:rsidRPr="003C3537">
        <w:rPr>
          <w:rFonts w:ascii="Arial" w:hAnsi="Arial" w:cs="Arial"/>
          <w:i/>
          <w:sz w:val="18"/>
          <w:lang w:val="en-US"/>
        </w:rPr>
        <w:t>an</w:t>
      </w:r>
      <w:r w:rsidR="003C3537">
        <w:rPr>
          <w:rFonts w:ascii="Arial" w:hAnsi="Arial" w:cs="Arial"/>
          <w:i/>
          <w:sz w:val="18"/>
          <w:lang w:val="en-US"/>
        </w:rPr>
        <w:t xml:space="preserve"> incurable disease that</w:t>
      </w:r>
      <w:r w:rsidRPr="003C3537">
        <w:rPr>
          <w:rFonts w:ascii="Arial" w:hAnsi="Arial" w:cs="Arial"/>
          <w:i/>
          <w:sz w:val="18"/>
          <w:lang w:val="en-US"/>
        </w:rPr>
        <w:t xml:space="preserve"> progresses with time, having loss of</w:t>
      </w:r>
      <w:r w:rsidR="00721255" w:rsidRPr="003C3537">
        <w:rPr>
          <w:rFonts w:ascii="Arial" w:hAnsi="Arial" w:cs="Arial"/>
          <w:i/>
          <w:sz w:val="18"/>
          <w:lang w:val="en-US"/>
        </w:rPr>
        <w:t xml:space="preserve"> cognitive</w:t>
      </w:r>
      <w:r w:rsidRPr="003C3537">
        <w:rPr>
          <w:rFonts w:ascii="Arial" w:hAnsi="Arial" w:cs="Arial"/>
          <w:i/>
          <w:sz w:val="18"/>
          <w:lang w:val="en-US"/>
        </w:rPr>
        <w:t xml:space="preserve"> function, affecting speech, memory, coordination and attention</w:t>
      </w:r>
      <w:r w:rsidR="002459A1" w:rsidRPr="003C3537">
        <w:rPr>
          <w:rFonts w:ascii="Arial" w:hAnsi="Arial" w:cs="Arial"/>
          <w:i/>
          <w:sz w:val="18"/>
          <w:lang w:val="en-US"/>
        </w:rPr>
        <w:t xml:space="preserve"> due to losses of </w:t>
      </w:r>
      <w:r w:rsidR="00721255" w:rsidRPr="003C3537">
        <w:rPr>
          <w:rFonts w:ascii="Arial" w:hAnsi="Arial" w:cs="Arial"/>
          <w:i/>
          <w:sz w:val="18"/>
          <w:lang w:val="en-US"/>
        </w:rPr>
        <w:t xml:space="preserve">brain </w:t>
      </w:r>
      <w:r w:rsidR="002459A1" w:rsidRPr="003C3537">
        <w:rPr>
          <w:rFonts w:ascii="Arial" w:hAnsi="Arial" w:cs="Arial"/>
          <w:i/>
          <w:sz w:val="18"/>
          <w:lang w:val="en-US"/>
        </w:rPr>
        <w:t>cellular tissues. It is the most incident dementia in the elderly, affecting 50-70% of</w:t>
      </w:r>
      <w:r w:rsidR="003C3537">
        <w:rPr>
          <w:rFonts w:ascii="Arial" w:hAnsi="Arial" w:cs="Arial"/>
          <w:i/>
          <w:sz w:val="18"/>
          <w:lang w:val="en-US"/>
        </w:rPr>
        <w:t xml:space="preserve"> this population. Some aspects, </w:t>
      </w:r>
      <w:r w:rsidR="002459A1" w:rsidRPr="003C3537">
        <w:rPr>
          <w:rFonts w:ascii="Arial" w:hAnsi="Arial" w:cs="Arial"/>
          <w:i/>
          <w:sz w:val="18"/>
          <w:lang w:val="en-US"/>
        </w:rPr>
        <w:t>such as loss of muscle mass, dehydration and weight loss are associated with dementia and the elderly</w:t>
      </w:r>
      <w:r w:rsidR="00133DDE" w:rsidRPr="003C3537">
        <w:rPr>
          <w:rFonts w:ascii="Arial" w:hAnsi="Arial" w:cs="Arial"/>
          <w:i/>
          <w:sz w:val="18"/>
          <w:lang w:val="en-US"/>
        </w:rPr>
        <w:t>,</w:t>
      </w:r>
      <w:r w:rsidR="002459A1" w:rsidRPr="003C3537">
        <w:rPr>
          <w:rFonts w:ascii="Arial" w:hAnsi="Arial" w:cs="Arial"/>
          <w:i/>
          <w:sz w:val="18"/>
          <w:lang w:val="en-US"/>
        </w:rPr>
        <w:t xml:space="preserve"> being risk factors for malnutrition. The present study is a bibliographical review, in which a search of data was made, in articles, using the following terms: "Alzheimer"; "Alzheimer's and Nutrition"; "Alzheimer's Disease and Nutrition"; "Alzheimer's and nutrients" and "Alzheimer's and nutritional deficiencies". As observed, folate and </w:t>
      </w:r>
      <w:r w:rsidR="00133DDE" w:rsidRPr="003C3537">
        <w:rPr>
          <w:rFonts w:ascii="Arial" w:hAnsi="Arial" w:cs="Arial"/>
          <w:i/>
          <w:sz w:val="18"/>
          <w:lang w:val="en-US"/>
        </w:rPr>
        <w:t>vitamin B</w:t>
      </w:r>
      <w:r w:rsidR="00133DDE" w:rsidRPr="003C3537">
        <w:rPr>
          <w:rFonts w:ascii="Arial" w:hAnsi="Arial" w:cs="Arial"/>
          <w:i/>
          <w:sz w:val="18"/>
          <w:vertAlign w:val="subscript"/>
          <w:lang w:val="en-US"/>
        </w:rPr>
        <w:t>12</w:t>
      </w:r>
      <w:r w:rsidR="00133DDE" w:rsidRPr="003C3537">
        <w:rPr>
          <w:rFonts w:ascii="Arial" w:hAnsi="Arial" w:cs="Arial"/>
          <w:i/>
          <w:sz w:val="18"/>
          <w:lang w:val="en-US"/>
        </w:rPr>
        <w:t xml:space="preserve"> had important roles in</w:t>
      </w:r>
      <w:r w:rsidR="002459A1" w:rsidRPr="003C3537">
        <w:rPr>
          <w:rFonts w:ascii="Arial" w:hAnsi="Arial" w:cs="Arial"/>
          <w:i/>
          <w:sz w:val="18"/>
          <w:lang w:val="en-US"/>
        </w:rPr>
        <w:t xml:space="preserve"> the development of AD. Supplementation, combined with antioxidants such</w:t>
      </w:r>
      <w:r w:rsidR="005A5679" w:rsidRPr="003C3537">
        <w:rPr>
          <w:rFonts w:ascii="Arial" w:hAnsi="Arial" w:cs="Arial"/>
          <w:i/>
          <w:sz w:val="18"/>
          <w:lang w:val="en-US"/>
        </w:rPr>
        <w:t xml:space="preserve"> as vitamin C and vitamin E, </w:t>
      </w:r>
      <w:r w:rsidR="002459A1" w:rsidRPr="003C3537">
        <w:rPr>
          <w:rFonts w:ascii="Arial" w:hAnsi="Arial" w:cs="Arial"/>
          <w:i/>
          <w:sz w:val="18"/>
          <w:lang w:val="en-US"/>
        </w:rPr>
        <w:t>been used to protection against</w:t>
      </w:r>
      <w:r w:rsidR="005A5679" w:rsidRPr="003C3537">
        <w:rPr>
          <w:rFonts w:ascii="Arial" w:hAnsi="Arial" w:cs="Arial"/>
          <w:i/>
          <w:sz w:val="18"/>
          <w:lang w:val="en-US"/>
        </w:rPr>
        <w:t xml:space="preserve"> the damage</w:t>
      </w:r>
      <w:r w:rsidR="002459A1" w:rsidRPr="003C3537">
        <w:rPr>
          <w:rFonts w:ascii="Arial" w:hAnsi="Arial" w:cs="Arial"/>
          <w:i/>
          <w:sz w:val="18"/>
          <w:lang w:val="en-US"/>
        </w:rPr>
        <w:t xml:space="preserve"> </w:t>
      </w:r>
      <w:r w:rsidR="005A5679" w:rsidRPr="003C3537">
        <w:rPr>
          <w:rFonts w:ascii="Arial" w:hAnsi="Arial" w:cs="Arial"/>
          <w:i/>
          <w:sz w:val="18"/>
          <w:lang w:val="en-US"/>
        </w:rPr>
        <w:t xml:space="preserve">in </w:t>
      </w:r>
      <w:r w:rsidR="002459A1" w:rsidRPr="003C3537">
        <w:rPr>
          <w:rFonts w:ascii="Arial" w:hAnsi="Arial" w:cs="Arial"/>
          <w:i/>
          <w:sz w:val="18"/>
          <w:lang w:val="en-US"/>
        </w:rPr>
        <w:t>this type of dementia.</w:t>
      </w:r>
    </w:p>
    <w:p w:rsidR="0064251B" w:rsidRPr="00E40A6D" w:rsidRDefault="002459A1" w:rsidP="00764AC0">
      <w:pPr>
        <w:spacing w:line="360" w:lineRule="auto"/>
        <w:jc w:val="both"/>
        <w:rPr>
          <w:rFonts w:ascii="Arial" w:hAnsi="Arial" w:cs="Arial"/>
          <w:sz w:val="18"/>
          <w:lang w:val="en-US"/>
        </w:rPr>
      </w:pPr>
      <w:r w:rsidRPr="00E40A6D">
        <w:rPr>
          <w:rFonts w:ascii="Arial" w:hAnsi="Arial" w:cs="Arial"/>
          <w:b/>
          <w:sz w:val="18"/>
          <w:lang w:val="en-US"/>
        </w:rPr>
        <w:t xml:space="preserve">Keywords: </w:t>
      </w:r>
      <w:r w:rsidRPr="00E40A6D">
        <w:rPr>
          <w:rFonts w:ascii="Arial" w:hAnsi="Arial" w:cs="Arial"/>
          <w:sz w:val="18"/>
          <w:lang w:val="en-US"/>
        </w:rPr>
        <w:t>Alzheime</w:t>
      </w:r>
      <w:r w:rsidR="00133DDE" w:rsidRPr="00E40A6D">
        <w:rPr>
          <w:rFonts w:ascii="Arial" w:hAnsi="Arial" w:cs="Arial"/>
          <w:sz w:val="18"/>
          <w:lang w:val="en-US"/>
        </w:rPr>
        <w:t>r’s disease; Nutrition; Elderly.</w:t>
      </w:r>
    </w:p>
    <w:p w:rsidR="00E40A6D" w:rsidRPr="00133DDE" w:rsidRDefault="00E40A6D" w:rsidP="00764AC0">
      <w:pPr>
        <w:spacing w:line="360" w:lineRule="auto"/>
        <w:jc w:val="both"/>
        <w:rPr>
          <w:rFonts w:ascii="Arial" w:hAnsi="Arial" w:cs="Arial"/>
          <w:sz w:val="24"/>
          <w:lang w:val="en-US"/>
        </w:rPr>
      </w:pPr>
    </w:p>
    <w:p w:rsidR="00AC2C03" w:rsidRPr="00DB2F6E" w:rsidRDefault="0071335A" w:rsidP="002A566F">
      <w:pPr>
        <w:pStyle w:val="PargrafodaLista"/>
        <w:numPr>
          <w:ilvl w:val="0"/>
          <w:numId w:val="1"/>
        </w:numPr>
        <w:spacing w:after="120" w:line="360" w:lineRule="auto"/>
        <w:rPr>
          <w:rFonts w:ascii="Arial" w:hAnsi="Arial" w:cs="Arial"/>
        </w:rPr>
      </w:pPr>
      <w:r w:rsidRPr="00DB2F6E">
        <w:rPr>
          <w:rFonts w:ascii="Arial" w:hAnsi="Arial" w:cs="Arial"/>
          <w:b/>
        </w:rPr>
        <w:t>INTRODUÇÃO</w:t>
      </w:r>
    </w:p>
    <w:p w:rsidR="002A566F" w:rsidRPr="00DB2F6E" w:rsidRDefault="002A566F" w:rsidP="002A566F">
      <w:pPr>
        <w:pStyle w:val="PargrafodaLista"/>
        <w:spacing w:after="120" w:line="360" w:lineRule="auto"/>
        <w:ind w:left="644"/>
        <w:rPr>
          <w:rFonts w:ascii="Arial" w:hAnsi="Arial" w:cs="Arial"/>
        </w:rPr>
      </w:pPr>
    </w:p>
    <w:p w:rsidR="00777757" w:rsidRPr="00DB2F6E" w:rsidRDefault="002A566F" w:rsidP="003C3537">
      <w:pPr>
        <w:tabs>
          <w:tab w:val="left" w:pos="567"/>
        </w:tabs>
        <w:spacing w:after="160"/>
        <w:jc w:val="both"/>
        <w:rPr>
          <w:rFonts w:ascii="Arial" w:hAnsi="Arial" w:cs="Arial"/>
        </w:rPr>
      </w:pPr>
      <w:r w:rsidRPr="00DB2F6E">
        <w:rPr>
          <w:rFonts w:ascii="Arial" w:hAnsi="Arial" w:cs="Arial"/>
        </w:rPr>
        <w:tab/>
        <w:t>A doença de</w:t>
      </w:r>
      <w:r w:rsidR="00AC2C03" w:rsidRPr="00DB2F6E">
        <w:rPr>
          <w:rFonts w:ascii="Arial" w:hAnsi="Arial" w:cs="Arial"/>
        </w:rPr>
        <w:t xml:space="preserve"> Alzheimer (DA)</w:t>
      </w:r>
      <w:r w:rsidR="00777757" w:rsidRPr="00DB2F6E">
        <w:rPr>
          <w:rFonts w:ascii="Arial" w:hAnsi="Arial" w:cs="Arial"/>
        </w:rPr>
        <w:t xml:space="preserve"> </w:t>
      </w:r>
      <w:r w:rsidR="005A5679">
        <w:rPr>
          <w:rFonts w:ascii="Arial" w:hAnsi="Arial" w:cs="Arial"/>
        </w:rPr>
        <w:t xml:space="preserve">se </w:t>
      </w:r>
      <w:r w:rsidR="00777757" w:rsidRPr="00DB2F6E">
        <w:rPr>
          <w:rFonts w:ascii="Arial" w:hAnsi="Arial" w:cs="Arial"/>
        </w:rPr>
        <w:t>t</w:t>
      </w:r>
      <w:r w:rsidR="005A5679">
        <w:rPr>
          <w:rFonts w:ascii="Arial" w:hAnsi="Arial" w:cs="Arial"/>
        </w:rPr>
        <w:t>rata</w:t>
      </w:r>
      <w:r w:rsidR="00F62443" w:rsidRPr="00DB2F6E">
        <w:rPr>
          <w:rFonts w:ascii="Arial" w:hAnsi="Arial" w:cs="Arial"/>
        </w:rPr>
        <w:t xml:space="preserve"> de uma doença incurável que progride com o decorrer do tempo, havendo perdas nas funções cognitivas, afetando l</w:t>
      </w:r>
      <w:r w:rsidR="00777757" w:rsidRPr="00DB2F6E">
        <w:rPr>
          <w:rFonts w:ascii="Arial" w:hAnsi="Arial" w:cs="Arial"/>
        </w:rPr>
        <w:t>inguagem, memória, coordenação e atenção</w:t>
      </w:r>
      <w:r w:rsidR="00F62443" w:rsidRPr="00DB2F6E">
        <w:rPr>
          <w:rFonts w:ascii="Arial" w:hAnsi="Arial" w:cs="Arial"/>
        </w:rPr>
        <w:t xml:space="preserve"> devido </w:t>
      </w:r>
      <w:r w:rsidR="00777757" w:rsidRPr="00DB2F6E">
        <w:rPr>
          <w:rFonts w:ascii="Arial" w:hAnsi="Arial" w:cs="Arial"/>
        </w:rPr>
        <w:t>às</w:t>
      </w:r>
      <w:r w:rsidR="00F62443" w:rsidRPr="00DB2F6E">
        <w:rPr>
          <w:rFonts w:ascii="Arial" w:hAnsi="Arial" w:cs="Arial"/>
        </w:rPr>
        <w:t xml:space="preserve"> perd</w:t>
      </w:r>
      <w:r w:rsidR="00777757" w:rsidRPr="00DB2F6E">
        <w:rPr>
          <w:rFonts w:ascii="Arial" w:hAnsi="Arial" w:cs="Arial"/>
        </w:rPr>
        <w:t>as celulares do tecido cerebral (SILVA, 2016)</w:t>
      </w:r>
      <w:r w:rsidR="00184D43">
        <w:rPr>
          <w:rFonts w:ascii="Arial" w:hAnsi="Arial" w:cs="Arial"/>
        </w:rPr>
        <w:t>, sendo a doença mais comum em idosos que causa demência</w:t>
      </w:r>
      <w:r w:rsidR="00777757" w:rsidRPr="00DB2F6E">
        <w:rPr>
          <w:rFonts w:ascii="Arial" w:hAnsi="Arial" w:cs="Arial"/>
        </w:rPr>
        <w:t xml:space="preserve">.  </w:t>
      </w:r>
    </w:p>
    <w:p w:rsidR="00AC2C03" w:rsidRPr="00DB2F6E" w:rsidRDefault="00777757" w:rsidP="003C3537">
      <w:pPr>
        <w:tabs>
          <w:tab w:val="left" w:pos="567"/>
        </w:tabs>
        <w:spacing w:after="160"/>
        <w:ind w:firstLine="567"/>
        <w:jc w:val="both"/>
        <w:rPr>
          <w:rFonts w:ascii="Arial" w:hAnsi="Arial" w:cs="Arial"/>
        </w:rPr>
      </w:pPr>
      <w:r w:rsidRPr="00DB2F6E">
        <w:rPr>
          <w:rFonts w:ascii="Arial" w:hAnsi="Arial" w:cs="Arial"/>
        </w:rPr>
        <w:t xml:space="preserve">Segundo a Agência Nacional de Saúde Suplementar (ANS), 2009: “Inúmeras são as causas </w:t>
      </w:r>
      <w:r w:rsidR="0064229A" w:rsidRPr="00DB2F6E">
        <w:rPr>
          <w:rFonts w:ascii="Arial" w:hAnsi="Arial" w:cs="Arial"/>
        </w:rPr>
        <w:t xml:space="preserve">da demência, cujo </w:t>
      </w:r>
      <w:r w:rsidRPr="00DB2F6E">
        <w:rPr>
          <w:rFonts w:ascii="Arial" w:hAnsi="Arial" w:cs="Arial"/>
        </w:rPr>
        <w:t xml:space="preserve">diagnóstico depende das diferentes manifestações clínicas apresentadas pelo </w:t>
      </w:r>
      <w:r w:rsidR="0064229A" w:rsidRPr="00DB2F6E">
        <w:rPr>
          <w:rFonts w:ascii="Arial" w:hAnsi="Arial" w:cs="Arial"/>
        </w:rPr>
        <w:t>indivíduo. O principal fator de risco é a idade”.</w:t>
      </w:r>
      <w:r w:rsidR="00080184" w:rsidRPr="00DB2F6E">
        <w:rPr>
          <w:rFonts w:ascii="Arial" w:hAnsi="Arial" w:cs="Arial"/>
        </w:rPr>
        <w:t xml:space="preserve"> Atinge na maioria dos casos, indivíduos com 65 anos ou mais, porém em alguns pode se manifestar mais precocemente (CAIXETA, 2012).</w:t>
      </w:r>
    </w:p>
    <w:p w:rsidR="0064229A" w:rsidRPr="00DB2F6E" w:rsidRDefault="00F427AE" w:rsidP="003C3537">
      <w:pPr>
        <w:tabs>
          <w:tab w:val="left" w:pos="567"/>
        </w:tabs>
        <w:spacing w:after="160"/>
        <w:jc w:val="both"/>
        <w:rPr>
          <w:rFonts w:ascii="Arial" w:hAnsi="Arial" w:cs="Arial"/>
        </w:rPr>
      </w:pPr>
      <w:r w:rsidRPr="00DB2F6E">
        <w:rPr>
          <w:rFonts w:ascii="Arial" w:hAnsi="Arial" w:cs="Arial"/>
        </w:rPr>
        <w:lastRenderedPageBreak/>
        <w:tab/>
      </w:r>
      <w:r w:rsidR="00AE2E18" w:rsidRPr="00DB2F6E">
        <w:rPr>
          <w:rFonts w:ascii="Arial" w:hAnsi="Arial" w:cs="Arial"/>
        </w:rPr>
        <w:t xml:space="preserve">A </w:t>
      </w:r>
      <w:r w:rsidR="0064229A" w:rsidRPr="00DB2F6E">
        <w:rPr>
          <w:rFonts w:ascii="Arial" w:hAnsi="Arial" w:cs="Arial"/>
        </w:rPr>
        <w:t xml:space="preserve">DA é caracterizada por uma desordem neurodegenerativa </w:t>
      </w:r>
      <w:r w:rsidR="00BB5FCF">
        <w:rPr>
          <w:rFonts w:ascii="Arial" w:hAnsi="Arial" w:cs="Arial"/>
        </w:rPr>
        <w:t>na qual</w:t>
      </w:r>
      <w:r w:rsidR="0064229A" w:rsidRPr="00DB2F6E">
        <w:rPr>
          <w:rFonts w:ascii="Arial" w:hAnsi="Arial" w:cs="Arial"/>
        </w:rPr>
        <w:t xml:space="preserve"> peptídeos beta-amiloides extracelulares anormalmente produzidos são depositados e emaranhados neurofibrilares intracelulares</w:t>
      </w:r>
      <w:r w:rsidRPr="00DB2F6E">
        <w:rPr>
          <w:rFonts w:ascii="Arial" w:hAnsi="Arial" w:cs="Arial"/>
        </w:rPr>
        <w:t>, frut</w:t>
      </w:r>
      <w:r w:rsidR="0064229A" w:rsidRPr="00DB2F6E">
        <w:rPr>
          <w:rFonts w:ascii="Arial" w:hAnsi="Arial" w:cs="Arial"/>
        </w:rPr>
        <w:t xml:space="preserve">os da hiperfosforilação da proteína </w:t>
      </w:r>
      <w:r w:rsidR="0064229A" w:rsidRPr="00DB2F6E">
        <w:rPr>
          <w:rFonts w:ascii="Arial" w:hAnsi="Arial" w:cs="Arial"/>
          <w:i/>
        </w:rPr>
        <w:t>tau,</w:t>
      </w:r>
      <w:r w:rsidR="0064229A" w:rsidRPr="00DB2F6E">
        <w:rPr>
          <w:rFonts w:ascii="Arial" w:hAnsi="Arial" w:cs="Arial"/>
        </w:rPr>
        <w:t xml:space="preserve"> formam as placas senis</w:t>
      </w:r>
      <w:r w:rsidRPr="00DB2F6E">
        <w:rPr>
          <w:rFonts w:ascii="Arial" w:hAnsi="Arial" w:cs="Arial"/>
        </w:rPr>
        <w:t xml:space="preserve">, </w:t>
      </w:r>
      <w:r w:rsidR="007C3724" w:rsidRPr="00DB2F6E">
        <w:rPr>
          <w:rFonts w:ascii="Arial" w:hAnsi="Arial" w:cs="Arial"/>
        </w:rPr>
        <w:t>tornando a nutrição um aspecto importante para o contexto de desenvolvimento da doença</w:t>
      </w:r>
      <w:r w:rsidR="00795FE7" w:rsidRPr="00DB2F6E">
        <w:rPr>
          <w:rFonts w:ascii="Arial" w:hAnsi="Arial" w:cs="Arial"/>
        </w:rPr>
        <w:t>, sendo que um estado nutricional inadequado favorece a evolução da doença</w:t>
      </w:r>
      <w:r w:rsidR="007C3724" w:rsidRPr="00DB2F6E">
        <w:rPr>
          <w:rFonts w:ascii="Arial" w:hAnsi="Arial" w:cs="Arial"/>
        </w:rPr>
        <w:t xml:space="preserve"> (TAVARES; ANJOS, 1999)</w:t>
      </w:r>
      <w:r w:rsidR="00795FE7" w:rsidRPr="00DB2F6E">
        <w:rPr>
          <w:rFonts w:ascii="Arial" w:hAnsi="Arial" w:cs="Arial"/>
        </w:rPr>
        <w:t>.</w:t>
      </w:r>
    </w:p>
    <w:p w:rsidR="00A81CBC" w:rsidRPr="00DB2F6E" w:rsidRDefault="009F4C90" w:rsidP="003C3537">
      <w:pPr>
        <w:spacing w:after="160"/>
        <w:ind w:firstLine="567"/>
        <w:jc w:val="both"/>
        <w:rPr>
          <w:rFonts w:ascii="Arial" w:hAnsi="Arial" w:cs="Arial"/>
        </w:rPr>
      </w:pPr>
      <w:r w:rsidRPr="00DB2F6E">
        <w:rPr>
          <w:rFonts w:ascii="Arial" w:hAnsi="Arial" w:cs="Arial"/>
        </w:rPr>
        <w:t>Alguns aspectos como a perda de massa muscular, desidratação e perda de peso estão associados com a demência</w:t>
      </w:r>
      <w:r w:rsidR="006867AD">
        <w:rPr>
          <w:rFonts w:ascii="Arial" w:hAnsi="Arial" w:cs="Arial"/>
        </w:rPr>
        <w:t>, ademais,</w:t>
      </w:r>
      <w:r w:rsidRPr="00DB2F6E">
        <w:rPr>
          <w:rFonts w:ascii="Arial" w:hAnsi="Arial" w:cs="Arial"/>
        </w:rPr>
        <w:t xml:space="preserve"> a terceira idade </w:t>
      </w:r>
      <w:r w:rsidR="006867AD">
        <w:rPr>
          <w:rFonts w:ascii="Arial" w:hAnsi="Arial" w:cs="Arial"/>
        </w:rPr>
        <w:t xml:space="preserve">acaba </w:t>
      </w:r>
      <w:r w:rsidRPr="00DB2F6E">
        <w:rPr>
          <w:rFonts w:ascii="Arial" w:hAnsi="Arial" w:cs="Arial"/>
        </w:rPr>
        <w:t>sendo</w:t>
      </w:r>
      <w:r w:rsidR="006867AD">
        <w:rPr>
          <w:rFonts w:ascii="Arial" w:hAnsi="Arial" w:cs="Arial"/>
        </w:rPr>
        <w:t xml:space="preserve"> um fator adicional</w:t>
      </w:r>
      <w:r w:rsidRPr="00DB2F6E">
        <w:rPr>
          <w:rFonts w:ascii="Arial" w:hAnsi="Arial" w:cs="Arial"/>
        </w:rPr>
        <w:t xml:space="preserve"> para </w:t>
      </w:r>
      <w:r w:rsidR="006867AD">
        <w:rPr>
          <w:rFonts w:ascii="Arial" w:hAnsi="Arial" w:cs="Arial"/>
        </w:rPr>
        <w:t xml:space="preserve">repercussões nutricionais e </w:t>
      </w:r>
      <w:r w:rsidRPr="00DB2F6E">
        <w:rPr>
          <w:rFonts w:ascii="Arial" w:hAnsi="Arial" w:cs="Arial"/>
        </w:rPr>
        <w:t xml:space="preserve">a </w:t>
      </w:r>
      <w:r w:rsidR="006867AD">
        <w:rPr>
          <w:rFonts w:ascii="Arial" w:hAnsi="Arial" w:cs="Arial"/>
        </w:rPr>
        <w:t xml:space="preserve">má </w:t>
      </w:r>
      <w:r w:rsidRPr="00DB2F6E">
        <w:rPr>
          <w:rFonts w:ascii="Arial" w:hAnsi="Arial" w:cs="Arial"/>
        </w:rPr>
        <w:t>nutrição</w:t>
      </w:r>
      <w:r w:rsidR="006E7618" w:rsidRPr="00DB2F6E">
        <w:rPr>
          <w:rFonts w:ascii="Arial" w:hAnsi="Arial" w:cs="Arial"/>
        </w:rPr>
        <w:t xml:space="preserve"> (MACHADO, 2009)</w:t>
      </w:r>
      <w:r w:rsidRPr="00DB2F6E">
        <w:rPr>
          <w:rFonts w:ascii="Arial" w:hAnsi="Arial" w:cs="Arial"/>
        </w:rPr>
        <w:t xml:space="preserve">. Os pacientes </w:t>
      </w:r>
      <w:r w:rsidR="00261F62" w:rsidRPr="00DB2F6E">
        <w:rPr>
          <w:rFonts w:ascii="Arial" w:hAnsi="Arial" w:cs="Arial"/>
        </w:rPr>
        <w:t>do DA nec</w:t>
      </w:r>
      <w:r w:rsidR="002C093F">
        <w:rPr>
          <w:rFonts w:ascii="Arial" w:hAnsi="Arial" w:cs="Arial"/>
        </w:rPr>
        <w:t>essitam de um aumento calórico-</w:t>
      </w:r>
      <w:r w:rsidR="00261F62" w:rsidRPr="00DB2F6E">
        <w:rPr>
          <w:rFonts w:ascii="Arial" w:hAnsi="Arial" w:cs="Arial"/>
        </w:rPr>
        <w:t>proteico, no entanto, algumas alterações alimentares com o decorrer da idade ocorrem</w:t>
      </w:r>
      <w:r w:rsidR="00BB5FCF">
        <w:rPr>
          <w:rFonts w:ascii="Arial" w:hAnsi="Arial" w:cs="Arial"/>
        </w:rPr>
        <w:t>; há aumento</w:t>
      </w:r>
      <w:r w:rsidR="00261F62" w:rsidRPr="00DB2F6E">
        <w:rPr>
          <w:rFonts w:ascii="Arial" w:hAnsi="Arial" w:cs="Arial"/>
        </w:rPr>
        <w:t xml:space="preserve"> </w:t>
      </w:r>
      <w:r w:rsidR="00BB5FCF">
        <w:rPr>
          <w:rFonts w:ascii="Arial" w:hAnsi="Arial" w:cs="Arial"/>
        </w:rPr>
        <w:t>n</w:t>
      </w:r>
      <w:r w:rsidR="00261F62" w:rsidRPr="00DB2F6E">
        <w:rPr>
          <w:rFonts w:ascii="Arial" w:hAnsi="Arial" w:cs="Arial"/>
        </w:rPr>
        <w:t xml:space="preserve">a ingestão </w:t>
      </w:r>
      <w:r w:rsidR="00BB5FCF">
        <w:rPr>
          <w:rFonts w:ascii="Arial" w:hAnsi="Arial" w:cs="Arial"/>
        </w:rPr>
        <w:t xml:space="preserve">de carboidratos simples e </w:t>
      </w:r>
      <w:r w:rsidR="00261F62" w:rsidRPr="00DB2F6E">
        <w:rPr>
          <w:rFonts w:ascii="Arial" w:hAnsi="Arial" w:cs="Arial"/>
        </w:rPr>
        <w:t>diminuição de proteínas, já que há a dificuldade na mastigação e deglutição que pode acometer os pacientes (SAMPAIO; SAB</w:t>
      </w:r>
      <w:r w:rsidR="00080184" w:rsidRPr="00DB2F6E">
        <w:rPr>
          <w:rFonts w:ascii="Arial" w:hAnsi="Arial" w:cs="Arial"/>
        </w:rPr>
        <w:t>RY, 2007).</w:t>
      </w:r>
      <w:r w:rsidR="002A566F" w:rsidRPr="00DB2F6E">
        <w:rPr>
          <w:rFonts w:ascii="Arial" w:hAnsi="Arial" w:cs="Arial"/>
        </w:rPr>
        <w:t xml:space="preserve"> </w:t>
      </w:r>
      <w:r w:rsidR="00A6738D" w:rsidRPr="00DB2F6E">
        <w:rPr>
          <w:rFonts w:ascii="Arial" w:hAnsi="Arial" w:cs="Arial"/>
        </w:rPr>
        <w:t>Com a redução da ingestão proteica há também carências em algumas</w:t>
      </w:r>
      <w:r w:rsidR="00027261">
        <w:rPr>
          <w:rFonts w:ascii="Arial" w:hAnsi="Arial" w:cs="Arial"/>
        </w:rPr>
        <w:t xml:space="preserve"> vitaminas, em específico de B</w:t>
      </w:r>
      <w:r w:rsidR="00AB0A8B" w:rsidRPr="00AB0A8B">
        <w:rPr>
          <w:rFonts w:ascii="Arial" w:hAnsi="Arial" w:cs="Arial"/>
          <w:vertAlign w:val="subscript"/>
        </w:rPr>
        <w:t>12</w:t>
      </w:r>
      <w:r w:rsidR="00A6738D" w:rsidRPr="00DB2F6E">
        <w:rPr>
          <w:rFonts w:ascii="Arial" w:hAnsi="Arial" w:cs="Arial"/>
        </w:rPr>
        <w:t xml:space="preserve"> e folato (MENDES, 2016).</w:t>
      </w:r>
    </w:p>
    <w:p w:rsidR="00526F28" w:rsidRPr="00DB2F6E" w:rsidRDefault="00526F28" w:rsidP="003C3537">
      <w:pPr>
        <w:tabs>
          <w:tab w:val="left" w:pos="567"/>
        </w:tabs>
        <w:spacing w:after="160"/>
        <w:jc w:val="both"/>
        <w:rPr>
          <w:rFonts w:ascii="Arial" w:hAnsi="Arial" w:cs="Arial"/>
        </w:rPr>
      </w:pPr>
      <w:r w:rsidRPr="00DB2F6E">
        <w:rPr>
          <w:rFonts w:ascii="Arial" w:hAnsi="Arial" w:cs="Arial"/>
        </w:rPr>
        <w:tab/>
        <w:t xml:space="preserve">Alguns métodos de Avaliação Nutricional são </w:t>
      </w:r>
      <w:r w:rsidR="006867AD">
        <w:rPr>
          <w:rFonts w:ascii="Arial" w:hAnsi="Arial" w:cs="Arial"/>
        </w:rPr>
        <w:t xml:space="preserve">bastante úteis </w:t>
      </w:r>
      <w:r w:rsidRPr="00DB2F6E">
        <w:rPr>
          <w:rFonts w:ascii="Arial" w:hAnsi="Arial" w:cs="Arial"/>
        </w:rPr>
        <w:t>realizados para detectar as carências e desnutrição, como a aplicação da Mini Avaliação Nutricional (MAN) e o Recordatório de 24 horas (R24h) (REIS, 2004).</w:t>
      </w:r>
    </w:p>
    <w:p w:rsidR="0071335A" w:rsidRPr="00DB2F6E" w:rsidRDefault="00526F28" w:rsidP="003C3537">
      <w:pPr>
        <w:tabs>
          <w:tab w:val="left" w:pos="567"/>
        </w:tabs>
        <w:spacing w:after="160"/>
        <w:jc w:val="both"/>
        <w:rPr>
          <w:rFonts w:ascii="Arial" w:hAnsi="Arial" w:cs="Arial"/>
        </w:rPr>
      </w:pPr>
      <w:r w:rsidRPr="00DB2F6E">
        <w:rPr>
          <w:rFonts w:ascii="Arial" w:hAnsi="Arial" w:cs="Arial"/>
        </w:rPr>
        <w:tab/>
        <w:t>A perda d</w:t>
      </w:r>
      <w:r w:rsidR="00BB5FCF">
        <w:rPr>
          <w:rFonts w:ascii="Arial" w:hAnsi="Arial" w:cs="Arial"/>
        </w:rPr>
        <w:t>e massa muscular, característica da</w:t>
      </w:r>
      <w:r w:rsidRPr="00DB2F6E">
        <w:rPr>
          <w:rFonts w:ascii="Arial" w:hAnsi="Arial" w:cs="Arial"/>
        </w:rPr>
        <w:t xml:space="preserve"> desnutrição, juntamente com os métodos de avaliação nutricion</w:t>
      </w:r>
      <w:r w:rsidR="00BB5FCF">
        <w:rPr>
          <w:rFonts w:ascii="Arial" w:hAnsi="Arial" w:cs="Arial"/>
        </w:rPr>
        <w:t>al em indivíduos com DA reitera</w:t>
      </w:r>
      <w:r w:rsidRPr="00DB2F6E">
        <w:rPr>
          <w:rFonts w:ascii="Arial" w:hAnsi="Arial" w:cs="Arial"/>
        </w:rPr>
        <w:t xml:space="preserve"> a importância do acompanh</w:t>
      </w:r>
      <w:r w:rsidR="0071335A" w:rsidRPr="00DB2F6E">
        <w:rPr>
          <w:rFonts w:ascii="Arial" w:hAnsi="Arial" w:cs="Arial"/>
        </w:rPr>
        <w:t xml:space="preserve">amento com o nutricionista e </w:t>
      </w:r>
      <w:r w:rsidR="00BB5FCF">
        <w:rPr>
          <w:rFonts w:ascii="Arial" w:hAnsi="Arial" w:cs="Arial"/>
        </w:rPr>
        <w:t xml:space="preserve">do </w:t>
      </w:r>
      <w:r w:rsidR="0071335A" w:rsidRPr="00DB2F6E">
        <w:rPr>
          <w:rFonts w:ascii="Arial" w:hAnsi="Arial" w:cs="Arial"/>
        </w:rPr>
        <w:t xml:space="preserve">médico, visando o diagnóstico </w:t>
      </w:r>
      <w:r w:rsidR="00BB5FCF">
        <w:rPr>
          <w:rFonts w:ascii="Arial" w:hAnsi="Arial" w:cs="Arial"/>
        </w:rPr>
        <w:t xml:space="preserve">precoce </w:t>
      </w:r>
      <w:r w:rsidR="0071335A" w:rsidRPr="00DB2F6E">
        <w:rPr>
          <w:rFonts w:ascii="Arial" w:hAnsi="Arial" w:cs="Arial"/>
        </w:rPr>
        <w:t>da doença</w:t>
      </w:r>
      <w:r w:rsidR="006A019E" w:rsidRPr="00DB2F6E">
        <w:rPr>
          <w:rFonts w:ascii="Arial" w:hAnsi="Arial" w:cs="Arial"/>
        </w:rPr>
        <w:t xml:space="preserve"> </w:t>
      </w:r>
      <w:r w:rsidR="00BB5FCF">
        <w:rPr>
          <w:rFonts w:ascii="Arial" w:hAnsi="Arial" w:cs="Arial"/>
        </w:rPr>
        <w:t>e do estado nutricional do paciente</w:t>
      </w:r>
      <w:r w:rsidR="0071335A" w:rsidRPr="00DB2F6E">
        <w:rPr>
          <w:rFonts w:ascii="Arial" w:hAnsi="Arial" w:cs="Arial"/>
        </w:rPr>
        <w:t>, objetivando</w:t>
      </w:r>
      <w:r w:rsidR="00BB5FCF">
        <w:rPr>
          <w:rFonts w:ascii="Arial" w:hAnsi="Arial" w:cs="Arial"/>
        </w:rPr>
        <w:t xml:space="preserve"> </w:t>
      </w:r>
      <w:r w:rsidR="002A566F" w:rsidRPr="00DB2F6E">
        <w:rPr>
          <w:rFonts w:ascii="Arial" w:hAnsi="Arial" w:cs="Arial"/>
        </w:rPr>
        <w:t xml:space="preserve">a </w:t>
      </w:r>
      <w:r w:rsidR="006A019E" w:rsidRPr="00DB2F6E">
        <w:rPr>
          <w:rFonts w:ascii="Arial" w:hAnsi="Arial" w:cs="Arial"/>
        </w:rPr>
        <w:t>lenta progressão</w:t>
      </w:r>
      <w:r w:rsidR="00BB5FCF">
        <w:rPr>
          <w:rFonts w:ascii="Arial" w:hAnsi="Arial" w:cs="Arial"/>
        </w:rPr>
        <w:t xml:space="preserve"> d</w:t>
      </w:r>
      <w:r w:rsidR="006867AD">
        <w:rPr>
          <w:rFonts w:ascii="Arial" w:hAnsi="Arial" w:cs="Arial"/>
        </w:rPr>
        <w:t>esta</w:t>
      </w:r>
      <w:r w:rsidR="006A019E" w:rsidRPr="00DB2F6E">
        <w:rPr>
          <w:rFonts w:ascii="Arial" w:hAnsi="Arial" w:cs="Arial"/>
        </w:rPr>
        <w:t xml:space="preserve"> </w:t>
      </w:r>
      <w:r w:rsidR="0071335A" w:rsidRPr="00DB2F6E">
        <w:rPr>
          <w:rFonts w:ascii="Arial" w:hAnsi="Arial" w:cs="Arial"/>
        </w:rPr>
        <w:t>(MENDES, 2016)</w:t>
      </w:r>
      <w:r w:rsidR="002A566F" w:rsidRPr="00DB2F6E">
        <w:rPr>
          <w:rFonts w:ascii="Arial" w:hAnsi="Arial" w:cs="Arial"/>
        </w:rPr>
        <w:t>.</w:t>
      </w:r>
    </w:p>
    <w:p w:rsidR="00AE2E18" w:rsidRPr="00DB2F6E" w:rsidRDefault="00AE2E18" w:rsidP="003C3537">
      <w:pPr>
        <w:tabs>
          <w:tab w:val="left" w:pos="567"/>
        </w:tabs>
        <w:spacing w:after="160"/>
        <w:jc w:val="both"/>
        <w:rPr>
          <w:rFonts w:ascii="Arial" w:hAnsi="Arial" w:cs="Arial"/>
        </w:rPr>
      </w:pPr>
      <w:r w:rsidRPr="00DB2F6E">
        <w:rPr>
          <w:rFonts w:ascii="Arial" w:hAnsi="Arial" w:cs="Arial"/>
        </w:rPr>
        <w:tab/>
        <w:t>O objetivo do trabalho foi, a partir de revisão bibliográfica, evidenciar a relação entre as deficiência</w:t>
      </w:r>
      <w:r w:rsidR="00BB5FCF">
        <w:rPr>
          <w:rFonts w:ascii="Arial" w:hAnsi="Arial" w:cs="Arial"/>
        </w:rPr>
        <w:t xml:space="preserve">s nutricionais e </w:t>
      </w:r>
      <w:r w:rsidRPr="00DB2F6E">
        <w:rPr>
          <w:rFonts w:ascii="Arial" w:hAnsi="Arial" w:cs="Arial"/>
        </w:rPr>
        <w:t>DA</w:t>
      </w:r>
      <w:r w:rsidR="006867AD">
        <w:rPr>
          <w:rFonts w:ascii="Arial" w:hAnsi="Arial" w:cs="Arial"/>
        </w:rPr>
        <w:t>, especialmente a sua evolução</w:t>
      </w:r>
      <w:r w:rsidRPr="00DB2F6E">
        <w:rPr>
          <w:rFonts w:ascii="Arial" w:hAnsi="Arial" w:cs="Arial"/>
        </w:rPr>
        <w:t>, bem como discutir os cuidados em relação à terapia nutricional.</w:t>
      </w:r>
    </w:p>
    <w:p w:rsidR="00AE2E18" w:rsidRPr="00DB2F6E" w:rsidRDefault="00AE2E18" w:rsidP="003C3537">
      <w:pPr>
        <w:tabs>
          <w:tab w:val="left" w:pos="567"/>
        </w:tabs>
        <w:spacing w:after="160"/>
        <w:jc w:val="both"/>
        <w:rPr>
          <w:rFonts w:ascii="Arial" w:hAnsi="Arial" w:cs="Arial"/>
        </w:rPr>
      </w:pPr>
    </w:p>
    <w:p w:rsidR="00AE2E18" w:rsidRPr="00DB2F6E" w:rsidRDefault="00AE2E18" w:rsidP="003C3537">
      <w:pPr>
        <w:pStyle w:val="PargrafodaLista"/>
        <w:numPr>
          <w:ilvl w:val="0"/>
          <w:numId w:val="1"/>
        </w:numPr>
        <w:tabs>
          <w:tab w:val="left" w:pos="567"/>
        </w:tabs>
        <w:spacing w:after="160"/>
        <w:jc w:val="both"/>
        <w:rPr>
          <w:rFonts w:ascii="Arial" w:hAnsi="Arial" w:cs="Arial"/>
          <w:b/>
        </w:rPr>
      </w:pPr>
      <w:r w:rsidRPr="00DB2F6E">
        <w:rPr>
          <w:rFonts w:ascii="Arial" w:hAnsi="Arial" w:cs="Arial"/>
          <w:b/>
        </w:rPr>
        <w:t>METODOLOGIA</w:t>
      </w:r>
    </w:p>
    <w:p w:rsidR="002A566F" w:rsidRDefault="002A566F" w:rsidP="003C3537">
      <w:pPr>
        <w:tabs>
          <w:tab w:val="left" w:pos="567"/>
        </w:tabs>
        <w:spacing w:after="160"/>
        <w:jc w:val="both"/>
        <w:rPr>
          <w:rFonts w:ascii="Arial" w:hAnsi="Arial" w:cs="Arial"/>
        </w:rPr>
      </w:pPr>
      <w:r w:rsidRPr="00DB2F6E">
        <w:rPr>
          <w:rFonts w:ascii="Arial" w:hAnsi="Arial" w:cs="Arial"/>
          <w:b/>
        </w:rPr>
        <w:tab/>
      </w:r>
      <w:r w:rsidRPr="00DB2F6E">
        <w:rPr>
          <w:rFonts w:ascii="Arial" w:hAnsi="Arial" w:cs="Arial"/>
        </w:rPr>
        <w:t>O presente estudo</w:t>
      </w:r>
      <w:r w:rsidR="007960B5">
        <w:rPr>
          <w:rFonts w:ascii="Arial" w:hAnsi="Arial" w:cs="Arial"/>
        </w:rPr>
        <w:t xml:space="preserve"> se configura como </w:t>
      </w:r>
      <w:r w:rsidRPr="00DB2F6E">
        <w:rPr>
          <w:rFonts w:ascii="Arial" w:hAnsi="Arial" w:cs="Arial"/>
        </w:rPr>
        <w:t xml:space="preserve">uma revisão bibliográfica. Para o levantamento dos artigos, foi realizada uma pesquisa </w:t>
      </w:r>
      <w:r w:rsidR="007960B5">
        <w:rPr>
          <w:rFonts w:ascii="Arial" w:hAnsi="Arial" w:cs="Arial"/>
        </w:rPr>
        <w:t xml:space="preserve">durante os meses de outubro a dezembro de 2017 </w:t>
      </w:r>
      <w:r w:rsidRPr="00DB2F6E">
        <w:rPr>
          <w:rFonts w:ascii="Arial" w:hAnsi="Arial" w:cs="Arial"/>
        </w:rPr>
        <w:t xml:space="preserve">nas bases de dados </w:t>
      </w:r>
      <w:r w:rsidRPr="007960B5">
        <w:rPr>
          <w:rFonts w:ascii="Arial" w:hAnsi="Arial" w:cs="Arial"/>
          <w:i/>
        </w:rPr>
        <w:t>Scientific Electronic Library Online</w:t>
      </w:r>
      <w:r w:rsidRPr="00DB2F6E">
        <w:rPr>
          <w:rFonts w:ascii="Arial" w:hAnsi="Arial" w:cs="Arial"/>
        </w:rPr>
        <w:t xml:space="preserve"> (SciEL</w:t>
      </w:r>
      <w:r w:rsidR="00CB3560">
        <w:rPr>
          <w:rFonts w:ascii="Arial" w:hAnsi="Arial" w:cs="Arial"/>
        </w:rPr>
        <w:t>O) e</w:t>
      </w:r>
      <w:r w:rsidR="00243472">
        <w:rPr>
          <w:rFonts w:ascii="Arial" w:hAnsi="Arial" w:cs="Arial"/>
        </w:rPr>
        <w:t xml:space="preserve"> </w:t>
      </w:r>
      <w:r w:rsidRPr="00DB2F6E">
        <w:rPr>
          <w:rFonts w:ascii="Arial" w:hAnsi="Arial" w:cs="Arial"/>
        </w:rPr>
        <w:t>Bi</w:t>
      </w:r>
      <w:r w:rsidR="00243472">
        <w:rPr>
          <w:rFonts w:ascii="Arial" w:hAnsi="Arial" w:cs="Arial"/>
        </w:rPr>
        <w:t>bl</w:t>
      </w:r>
      <w:r w:rsidR="00CB3560">
        <w:rPr>
          <w:rFonts w:ascii="Arial" w:hAnsi="Arial" w:cs="Arial"/>
        </w:rPr>
        <w:t xml:space="preserve">ioteca Virtual em Saúde (BVS), </w:t>
      </w:r>
      <w:r w:rsidRPr="00DB2F6E">
        <w:rPr>
          <w:rFonts w:ascii="Arial" w:hAnsi="Arial" w:cs="Arial"/>
        </w:rPr>
        <w:t xml:space="preserve">utilizando os seguintes termos: “Alzheimer”; “Alzheimer e Nutrição”; “Doença de Alzheimer e Nutrição”; “Alzheimer e nutrientes” e “Alzheimer e deficiências nutricionais”. Foram </w:t>
      </w:r>
      <w:r w:rsidR="00356DEC">
        <w:rPr>
          <w:rFonts w:ascii="Arial" w:hAnsi="Arial" w:cs="Arial"/>
        </w:rPr>
        <w:t xml:space="preserve">analisados </w:t>
      </w:r>
      <w:r w:rsidRPr="00DB2F6E">
        <w:rPr>
          <w:rFonts w:ascii="Arial" w:hAnsi="Arial" w:cs="Arial"/>
        </w:rPr>
        <w:t>artigos na íntegra, em portug</w:t>
      </w:r>
      <w:r w:rsidR="00243472">
        <w:rPr>
          <w:rFonts w:ascii="Arial" w:hAnsi="Arial" w:cs="Arial"/>
        </w:rPr>
        <w:t>uês e em inglês, com publicação a partir do ano de 2009.</w:t>
      </w:r>
      <w:r w:rsidR="00356DEC">
        <w:rPr>
          <w:rFonts w:ascii="Arial" w:hAnsi="Arial" w:cs="Arial"/>
        </w:rPr>
        <w:t xml:space="preserve"> Artigos com objetivos muito específicos foram excluídos, sendo priorizados nesse estudo os que analisaram a antropometria e/ou o consumo alimentar e a metodologia da Mini-Avaliação Nutricional</w:t>
      </w:r>
      <w:r w:rsidR="00513083">
        <w:rPr>
          <w:rFonts w:ascii="Arial" w:hAnsi="Arial" w:cs="Arial"/>
        </w:rPr>
        <w:t>, por essa configuração, tal estudo foi designado de “uma mini-revisão”</w:t>
      </w:r>
      <w:r w:rsidR="00356DEC">
        <w:rPr>
          <w:rFonts w:ascii="Arial" w:hAnsi="Arial" w:cs="Arial"/>
        </w:rPr>
        <w:t>.</w:t>
      </w:r>
      <w:r w:rsidR="007960B5">
        <w:rPr>
          <w:rFonts w:ascii="Arial" w:hAnsi="Arial" w:cs="Arial"/>
        </w:rPr>
        <w:t xml:space="preserve"> </w:t>
      </w:r>
    </w:p>
    <w:p w:rsidR="00356DEC" w:rsidRPr="00DB2F6E" w:rsidRDefault="00356DEC" w:rsidP="003C3537">
      <w:pPr>
        <w:tabs>
          <w:tab w:val="left" w:pos="567"/>
        </w:tabs>
        <w:spacing w:after="160"/>
        <w:jc w:val="both"/>
        <w:rPr>
          <w:rFonts w:ascii="Arial" w:hAnsi="Arial" w:cs="Arial"/>
        </w:rPr>
      </w:pPr>
    </w:p>
    <w:p w:rsidR="00AE2E18" w:rsidRPr="00DB2F6E" w:rsidRDefault="00AE2E18" w:rsidP="003C3537">
      <w:pPr>
        <w:pStyle w:val="PargrafodaLista"/>
        <w:numPr>
          <w:ilvl w:val="0"/>
          <w:numId w:val="1"/>
        </w:numPr>
        <w:tabs>
          <w:tab w:val="left" w:pos="567"/>
        </w:tabs>
        <w:spacing w:after="160"/>
        <w:jc w:val="both"/>
        <w:rPr>
          <w:rFonts w:ascii="Arial" w:hAnsi="Arial" w:cs="Arial"/>
          <w:b/>
        </w:rPr>
      </w:pPr>
      <w:r w:rsidRPr="00DB2F6E">
        <w:rPr>
          <w:rFonts w:ascii="Arial" w:hAnsi="Arial" w:cs="Arial"/>
          <w:b/>
        </w:rPr>
        <w:t>RESULTADOS</w:t>
      </w:r>
    </w:p>
    <w:p w:rsidR="00E40A6D" w:rsidRPr="00DB2F6E" w:rsidRDefault="00027261" w:rsidP="003C3537">
      <w:pPr>
        <w:tabs>
          <w:tab w:val="left" w:pos="426"/>
        </w:tabs>
        <w:spacing w:after="160"/>
        <w:jc w:val="both"/>
        <w:rPr>
          <w:rFonts w:ascii="Arial" w:hAnsi="Arial" w:cs="Arial"/>
        </w:rPr>
      </w:pPr>
      <w:r>
        <w:rPr>
          <w:rFonts w:ascii="Arial" w:hAnsi="Arial" w:cs="Arial"/>
        </w:rPr>
        <w:tab/>
      </w:r>
      <w:r w:rsidR="00E40A6D" w:rsidRPr="00DB2F6E">
        <w:rPr>
          <w:rFonts w:ascii="Arial" w:hAnsi="Arial" w:cs="Arial"/>
        </w:rPr>
        <w:t>O Quadro 1</w:t>
      </w:r>
      <w:r w:rsidR="002A566F" w:rsidRPr="00DB2F6E">
        <w:rPr>
          <w:rFonts w:ascii="Arial" w:hAnsi="Arial" w:cs="Arial"/>
        </w:rPr>
        <w:t xml:space="preserve"> apresenta a </w:t>
      </w:r>
      <w:r w:rsidR="00BB5FCF">
        <w:rPr>
          <w:rFonts w:ascii="Arial" w:hAnsi="Arial" w:cs="Arial"/>
        </w:rPr>
        <w:t xml:space="preserve">síntese </w:t>
      </w:r>
      <w:r w:rsidR="002A566F" w:rsidRPr="00DB2F6E">
        <w:rPr>
          <w:rFonts w:ascii="Arial" w:hAnsi="Arial" w:cs="Arial"/>
        </w:rPr>
        <w:t xml:space="preserve">dos </w:t>
      </w:r>
      <w:r w:rsidR="00356DEC">
        <w:rPr>
          <w:rFonts w:ascii="Arial" w:hAnsi="Arial" w:cs="Arial"/>
        </w:rPr>
        <w:t xml:space="preserve">doze </w:t>
      </w:r>
      <w:r w:rsidR="002A566F" w:rsidRPr="00DB2F6E">
        <w:rPr>
          <w:rFonts w:ascii="Arial" w:hAnsi="Arial" w:cs="Arial"/>
        </w:rPr>
        <w:t>artigos selecionados.</w:t>
      </w:r>
    </w:p>
    <w:p w:rsidR="00E40A6D" w:rsidRPr="00DB2F6E" w:rsidRDefault="00E40A6D" w:rsidP="00DB2F6E">
      <w:pPr>
        <w:tabs>
          <w:tab w:val="left" w:pos="567"/>
        </w:tabs>
        <w:rPr>
          <w:rFonts w:ascii="Arial" w:hAnsi="Arial" w:cs="Arial"/>
        </w:rPr>
      </w:pPr>
      <w:r w:rsidRPr="00DB2F6E">
        <w:rPr>
          <w:rFonts w:ascii="Arial" w:hAnsi="Arial" w:cs="Arial"/>
        </w:rPr>
        <w:br w:type="page"/>
      </w:r>
    </w:p>
    <w:tbl>
      <w:tblPr>
        <w:tblStyle w:val="Tabelacomgrade"/>
        <w:tblpPr w:leftFromText="141" w:rightFromText="141" w:vertAnchor="page" w:horzAnchor="margin" w:tblpXSpec="center" w:tblpY="3001"/>
        <w:tblW w:w="10904" w:type="dxa"/>
        <w:tblLook w:val="04A0" w:firstRow="1" w:lastRow="0" w:firstColumn="1" w:lastColumn="0" w:noHBand="0" w:noVBand="1"/>
      </w:tblPr>
      <w:tblGrid>
        <w:gridCol w:w="1450"/>
        <w:gridCol w:w="1496"/>
        <w:gridCol w:w="1550"/>
        <w:gridCol w:w="1817"/>
        <w:gridCol w:w="2629"/>
        <w:gridCol w:w="1962"/>
      </w:tblGrid>
      <w:tr w:rsidR="00E40A6D" w:rsidRPr="00DB2F6E" w:rsidTr="00356DEC">
        <w:trPr>
          <w:trHeight w:val="306"/>
        </w:trPr>
        <w:tc>
          <w:tcPr>
            <w:tcW w:w="1450" w:type="dxa"/>
            <w:tcBorders>
              <w:bottom w:val="single" w:sz="4" w:space="0" w:color="auto"/>
            </w:tcBorders>
          </w:tcPr>
          <w:p w:rsidR="00E40A6D" w:rsidRPr="00DB2F6E" w:rsidRDefault="00E40A6D" w:rsidP="00E40A6D">
            <w:pPr>
              <w:jc w:val="center"/>
              <w:rPr>
                <w:rFonts w:ascii="Arial" w:hAnsi="Arial" w:cs="Arial"/>
                <w:b/>
                <w:sz w:val="20"/>
                <w:szCs w:val="20"/>
              </w:rPr>
            </w:pPr>
            <w:r w:rsidRPr="00DB2F6E">
              <w:rPr>
                <w:rFonts w:ascii="Arial" w:hAnsi="Arial" w:cs="Arial"/>
                <w:b/>
                <w:noProof/>
                <w:sz w:val="20"/>
                <w:szCs w:val="20"/>
                <w:lang w:eastAsia="pt-BR"/>
              </w:rPr>
              <w:lastRenderedPageBreak/>
              <mc:AlternateContent>
                <mc:Choice Requires="wps">
                  <w:drawing>
                    <wp:anchor distT="0" distB="0" distL="114300" distR="114300" simplePos="0" relativeHeight="251659776" behindDoc="0" locked="0" layoutInCell="1" allowOverlap="1" wp14:anchorId="62DFFB3F" wp14:editId="45B693CD">
                      <wp:simplePos x="0" y="0"/>
                      <wp:positionH relativeFrom="column">
                        <wp:posOffset>-135255</wp:posOffset>
                      </wp:positionH>
                      <wp:positionV relativeFrom="paragraph">
                        <wp:posOffset>-842645</wp:posOffset>
                      </wp:positionV>
                      <wp:extent cx="6385560" cy="518160"/>
                      <wp:effectExtent l="0" t="0" r="15240" b="1524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518160"/>
                              </a:xfrm>
                              <a:prstGeom prst="rect">
                                <a:avLst/>
                              </a:prstGeom>
                              <a:solidFill>
                                <a:srgbClr val="FFFFFF"/>
                              </a:solidFill>
                              <a:ln w="9525">
                                <a:solidFill>
                                  <a:schemeClr val="bg1"/>
                                </a:solidFill>
                                <a:miter lim="800000"/>
                                <a:headEnd/>
                                <a:tailEnd/>
                              </a:ln>
                            </wps:spPr>
                            <wps:txbx>
                              <w:txbxContent>
                                <w:p w:rsidR="00BB5FCF" w:rsidRPr="002C093F" w:rsidRDefault="00E40A6D" w:rsidP="00BB5FCF">
                                  <w:pPr>
                                    <w:spacing w:after="120" w:line="360" w:lineRule="auto"/>
                                    <w:jc w:val="both"/>
                                    <w:rPr>
                                      <w:rFonts w:ascii="Arial" w:hAnsi="Arial" w:cs="Arial"/>
                                      <w:b/>
                                    </w:rPr>
                                  </w:pPr>
                                  <w:r w:rsidRPr="002C093F">
                                    <w:rPr>
                                      <w:rFonts w:ascii="Arial" w:hAnsi="Arial" w:cs="Arial"/>
                                      <w:b/>
                                    </w:rPr>
                                    <w:t xml:space="preserve">Quadro 1 </w:t>
                                  </w:r>
                                  <w:r w:rsidR="007960B5">
                                    <w:rPr>
                                      <w:rFonts w:ascii="Arial" w:hAnsi="Arial" w:cs="Arial"/>
                                      <w:b/>
                                    </w:rPr>
                                    <w:t>–</w:t>
                                  </w:r>
                                  <w:r w:rsidRPr="002C093F">
                                    <w:rPr>
                                      <w:rFonts w:ascii="Arial" w:hAnsi="Arial" w:cs="Arial"/>
                                      <w:b/>
                                    </w:rPr>
                                    <w:t xml:space="preserve"> </w:t>
                                  </w:r>
                                  <w:r w:rsidR="007960B5">
                                    <w:rPr>
                                      <w:rFonts w:ascii="Arial" w:hAnsi="Arial" w:cs="Arial"/>
                                      <w:b/>
                                    </w:rPr>
                                    <w:t>Síntese dos a</w:t>
                                  </w:r>
                                  <w:r w:rsidRPr="002C093F">
                                    <w:rPr>
                                      <w:rFonts w:ascii="Arial" w:hAnsi="Arial" w:cs="Arial"/>
                                      <w:b/>
                                    </w:rPr>
                                    <w:t xml:space="preserve">rtigos </w:t>
                                  </w:r>
                                  <w:r w:rsidR="007960B5">
                                    <w:rPr>
                                      <w:rFonts w:ascii="Arial" w:hAnsi="Arial" w:cs="Arial"/>
                                      <w:b/>
                                    </w:rPr>
                                    <w:t xml:space="preserve">selecionados </w:t>
                                  </w:r>
                                  <w:r w:rsidRPr="002C093F">
                                    <w:rPr>
                                      <w:rFonts w:ascii="Arial" w:hAnsi="Arial" w:cs="Arial"/>
                                      <w:b/>
                                    </w:rPr>
                                    <w:t>na revisão de literatura</w:t>
                                  </w:r>
                                  <w:r w:rsidR="00695C5B">
                                    <w:rPr>
                                      <w:rFonts w:ascii="Arial" w:hAnsi="Arial" w:cs="Arial"/>
                                      <w:b/>
                                    </w:rPr>
                                    <w:t>: Nutrição e</w:t>
                                  </w:r>
                                  <w:r w:rsidR="00BB5FCF" w:rsidRPr="002C093F">
                                    <w:rPr>
                                      <w:rFonts w:ascii="Arial" w:hAnsi="Arial" w:cs="Arial"/>
                                      <w:b/>
                                    </w:rPr>
                                    <w:t xml:space="preserve"> Doença de Alzheimer</w:t>
                                  </w:r>
                                  <w:r w:rsidR="00356DEC">
                                    <w:rPr>
                                      <w:rFonts w:ascii="Arial" w:hAnsi="Arial" w:cs="Arial"/>
                                      <w:b/>
                                    </w:rPr>
                                    <w:t xml:space="preserve"> (DA).</w:t>
                                  </w:r>
                                </w:p>
                                <w:p w:rsidR="00E40A6D" w:rsidRPr="00EE6056" w:rsidRDefault="00E40A6D" w:rsidP="00E40A6D">
                                  <w:pPr>
                                    <w:rPr>
                                      <w:rFonts w:ascii="Arial" w:hAnsi="Arial" w:cs="Arial"/>
                                      <w:b/>
                                    </w:rPr>
                                  </w:pPr>
                                </w:p>
                                <w:p w:rsidR="00E40A6D" w:rsidRDefault="00E40A6D" w:rsidP="00E40A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DFFB3F" id="_x0000_t202" coordsize="21600,21600" o:spt="202" path="m,l,21600r21600,l21600,xe">
                      <v:stroke joinstyle="miter"/>
                      <v:path gradientshapeok="t" o:connecttype="rect"/>
                    </v:shapetype>
                    <v:shape id="Caixa de Texto 2" o:spid="_x0000_s1026" type="#_x0000_t202" style="position:absolute;left:0;text-align:left;margin-left:-10.65pt;margin-top:-66.35pt;width:502.8pt;height:4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" strokecolor="white [3212]">
                      <v:textbox>
                        <w:txbxContent>
                          <w:p w:rsidR="00BB5FCF" w:rsidRPr="002C093F" w:rsidRDefault="00E40A6D" w:rsidP="00BB5FCF">
                            <w:pPr>
                              <w:spacing w:after="120" w:line="360" w:lineRule="auto"/>
                              <w:jc w:val="both"/>
                              <w:rPr>
                                <w:rFonts w:ascii="Arial" w:hAnsi="Arial" w:cs="Arial"/>
                                <w:b/>
                              </w:rPr>
                            </w:pPr>
                            <w:r w:rsidRPr="002C093F">
                              <w:rPr>
                                <w:rFonts w:ascii="Arial" w:hAnsi="Arial" w:cs="Arial"/>
                                <w:b/>
                              </w:rPr>
                              <w:t xml:space="preserve">Quadro 1 </w:t>
                            </w:r>
                            <w:r w:rsidR="007960B5">
                              <w:rPr>
                                <w:rFonts w:ascii="Arial" w:hAnsi="Arial" w:cs="Arial"/>
                                <w:b/>
                              </w:rPr>
                              <w:t>–</w:t>
                            </w:r>
                            <w:r w:rsidRPr="002C093F">
                              <w:rPr>
                                <w:rFonts w:ascii="Arial" w:hAnsi="Arial" w:cs="Arial"/>
                                <w:b/>
                              </w:rPr>
                              <w:t xml:space="preserve"> </w:t>
                            </w:r>
                            <w:r w:rsidR="007960B5">
                              <w:rPr>
                                <w:rFonts w:ascii="Arial" w:hAnsi="Arial" w:cs="Arial"/>
                                <w:b/>
                              </w:rPr>
                              <w:t>Síntese dos a</w:t>
                            </w:r>
                            <w:r w:rsidRPr="002C093F">
                              <w:rPr>
                                <w:rFonts w:ascii="Arial" w:hAnsi="Arial" w:cs="Arial"/>
                                <w:b/>
                              </w:rPr>
                              <w:t xml:space="preserve">rtigos </w:t>
                            </w:r>
                            <w:r w:rsidR="007960B5">
                              <w:rPr>
                                <w:rFonts w:ascii="Arial" w:hAnsi="Arial" w:cs="Arial"/>
                                <w:b/>
                              </w:rPr>
                              <w:t xml:space="preserve">selecionados </w:t>
                            </w:r>
                            <w:r w:rsidRPr="002C093F">
                              <w:rPr>
                                <w:rFonts w:ascii="Arial" w:hAnsi="Arial" w:cs="Arial"/>
                                <w:b/>
                              </w:rPr>
                              <w:t>na revisão de literatura</w:t>
                            </w:r>
                            <w:r w:rsidR="00695C5B">
                              <w:rPr>
                                <w:rFonts w:ascii="Arial" w:hAnsi="Arial" w:cs="Arial"/>
                                <w:b/>
                              </w:rPr>
                              <w:t>: Nutrição e</w:t>
                            </w:r>
                            <w:r w:rsidR="00BB5FCF" w:rsidRPr="002C093F">
                              <w:rPr>
                                <w:rFonts w:ascii="Arial" w:hAnsi="Arial" w:cs="Arial"/>
                                <w:b/>
                              </w:rPr>
                              <w:t xml:space="preserve"> Doença de Alzheimer</w:t>
                            </w:r>
                            <w:r w:rsidR="00356DEC">
                              <w:rPr>
                                <w:rFonts w:ascii="Arial" w:hAnsi="Arial" w:cs="Arial"/>
                                <w:b/>
                              </w:rPr>
                              <w:t xml:space="preserve"> (DA).</w:t>
                            </w:r>
                          </w:p>
                          <w:p w:rsidR="00E40A6D" w:rsidRPr="00EE6056" w:rsidRDefault="00E40A6D" w:rsidP="00E40A6D">
                            <w:pPr>
                              <w:rPr>
                                <w:rFonts w:ascii="Arial" w:hAnsi="Arial" w:cs="Arial"/>
                                <w:b/>
                              </w:rPr>
                            </w:pPr>
                          </w:p>
                          <w:p w:rsidR="00E40A6D" w:rsidRDefault="00E40A6D" w:rsidP="00E40A6D"/>
                        </w:txbxContent>
                      </v:textbox>
                    </v:shape>
                  </w:pict>
                </mc:Fallback>
              </mc:AlternateContent>
            </w:r>
            <w:r w:rsidRPr="00DB2F6E">
              <w:rPr>
                <w:rFonts w:ascii="Arial" w:hAnsi="Arial" w:cs="Arial"/>
                <w:b/>
                <w:sz w:val="20"/>
                <w:szCs w:val="20"/>
              </w:rPr>
              <w:t>Autores</w:t>
            </w:r>
          </w:p>
        </w:tc>
        <w:tc>
          <w:tcPr>
            <w:tcW w:w="1496" w:type="dxa"/>
            <w:tcBorders>
              <w:bottom w:val="single" w:sz="4" w:space="0" w:color="auto"/>
            </w:tcBorders>
          </w:tcPr>
          <w:p w:rsidR="00E40A6D" w:rsidRPr="00DB2F6E" w:rsidRDefault="00E40A6D" w:rsidP="00E40A6D">
            <w:pPr>
              <w:jc w:val="center"/>
              <w:rPr>
                <w:rFonts w:ascii="Arial" w:hAnsi="Arial" w:cs="Arial"/>
                <w:b/>
                <w:sz w:val="20"/>
                <w:szCs w:val="20"/>
              </w:rPr>
            </w:pPr>
            <w:r w:rsidRPr="00DB2F6E">
              <w:rPr>
                <w:rFonts w:ascii="Arial" w:hAnsi="Arial" w:cs="Arial"/>
                <w:b/>
                <w:sz w:val="20"/>
                <w:szCs w:val="20"/>
              </w:rPr>
              <w:t>Revista</w:t>
            </w:r>
          </w:p>
        </w:tc>
        <w:tc>
          <w:tcPr>
            <w:tcW w:w="1550" w:type="dxa"/>
            <w:tcBorders>
              <w:bottom w:val="single" w:sz="4" w:space="0" w:color="auto"/>
            </w:tcBorders>
          </w:tcPr>
          <w:p w:rsidR="00E40A6D" w:rsidRPr="00DB2F6E" w:rsidRDefault="00E40A6D" w:rsidP="00E40A6D">
            <w:pPr>
              <w:jc w:val="center"/>
              <w:rPr>
                <w:rFonts w:ascii="Arial" w:hAnsi="Arial" w:cs="Arial"/>
                <w:b/>
                <w:sz w:val="20"/>
                <w:szCs w:val="20"/>
              </w:rPr>
            </w:pPr>
            <w:r w:rsidRPr="00DB2F6E">
              <w:rPr>
                <w:rFonts w:ascii="Arial" w:hAnsi="Arial" w:cs="Arial"/>
                <w:b/>
                <w:sz w:val="20"/>
                <w:szCs w:val="20"/>
              </w:rPr>
              <w:t>Título</w:t>
            </w:r>
          </w:p>
        </w:tc>
        <w:tc>
          <w:tcPr>
            <w:tcW w:w="1817" w:type="dxa"/>
            <w:tcBorders>
              <w:bottom w:val="single" w:sz="4" w:space="0" w:color="auto"/>
            </w:tcBorders>
          </w:tcPr>
          <w:p w:rsidR="00E40A6D" w:rsidRPr="00DB2F6E" w:rsidRDefault="00E40A6D" w:rsidP="00E40A6D">
            <w:pPr>
              <w:jc w:val="center"/>
              <w:rPr>
                <w:rFonts w:ascii="Arial" w:hAnsi="Arial" w:cs="Arial"/>
                <w:b/>
                <w:sz w:val="20"/>
                <w:szCs w:val="20"/>
              </w:rPr>
            </w:pPr>
            <w:r w:rsidRPr="00DB2F6E">
              <w:rPr>
                <w:rFonts w:ascii="Arial" w:hAnsi="Arial" w:cs="Arial"/>
                <w:b/>
                <w:sz w:val="20"/>
                <w:szCs w:val="20"/>
              </w:rPr>
              <w:t>Objetivo</w:t>
            </w:r>
          </w:p>
        </w:tc>
        <w:tc>
          <w:tcPr>
            <w:tcW w:w="2629" w:type="dxa"/>
            <w:tcBorders>
              <w:bottom w:val="single" w:sz="4" w:space="0" w:color="auto"/>
            </w:tcBorders>
          </w:tcPr>
          <w:p w:rsidR="00E40A6D" w:rsidRPr="00DB2F6E" w:rsidRDefault="00E40A6D" w:rsidP="00E40A6D">
            <w:pPr>
              <w:jc w:val="center"/>
              <w:rPr>
                <w:rFonts w:ascii="Arial" w:hAnsi="Arial" w:cs="Arial"/>
                <w:b/>
                <w:sz w:val="20"/>
                <w:szCs w:val="20"/>
              </w:rPr>
            </w:pPr>
            <w:r w:rsidRPr="00DB2F6E">
              <w:rPr>
                <w:rFonts w:ascii="Arial" w:hAnsi="Arial" w:cs="Arial"/>
                <w:b/>
                <w:sz w:val="20"/>
                <w:szCs w:val="20"/>
              </w:rPr>
              <w:t>Metodologia</w:t>
            </w:r>
          </w:p>
        </w:tc>
        <w:tc>
          <w:tcPr>
            <w:tcW w:w="1962" w:type="dxa"/>
            <w:tcBorders>
              <w:bottom w:val="single" w:sz="4" w:space="0" w:color="auto"/>
            </w:tcBorders>
          </w:tcPr>
          <w:p w:rsidR="00E40A6D" w:rsidRPr="00DB2F6E" w:rsidRDefault="00E40A6D" w:rsidP="00E40A6D">
            <w:pPr>
              <w:jc w:val="center"/>
              <w:rPr>
                <w:rFonts w:ascii="Arial" w:hAnsi="Arial" w:cs="Arial"/>
                <w:b/>
                <w:sz w:val="20"/>
                <w:szCs w:val="20"/>
              </w:rPr>
            </w:pPr>
            <w:r w:rsidRPr="00DB2F6E">
              <w:rPr>
                <w:rFonts w:ascii="Arial" w:hAnsi="Arial" w:cs="Arial"/>
                <w:b/>
                <w:sz w:val="20"/>
                <w:szCs w:val="20"/>
              </w:rPr>
              <w:t>Conclusão</w:t>
            </w:r>
          </w:p>
        </w:tc>
      </w:tr>
      <w:tr w:rsidR="00356DEC" w:rsidRPr="00DB2F6E" w:rsidTr="00356DEC">
        <w:trPr>
          <w:trHeight w:val="306"/>
        </w:trPr>
        <w:tc>
          <w:tcPr>
            <w:tcW w:w="1450" w:type="dxa"/>
            <w:tcBorders>
              <w:bottom w:val="single" w:sz="4" w:space="0" w:color="auto"/>
            </w:tcBorders>
          </w:tcPr>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r w:rsidRPr="00DB2F6E">
              <w:rPr>
                <w:rFonts w:ascii="Arial" w:hAnsi="Arial" w:cs="Arial"/>
                <w:sz w:val="20"/>
                <w:szCs w:val="20"/>
              </w:rPr>
              <w:t>MACHADO et al.</w:t>
            </w:r>
          </w:p>
        </w:tc>
        <w:tc>
          <w:tcPr>
            <w:tcW w:w="1496" w:type="dxa"/>
            <w:tcBorders>
              <w:bottom w:val="single" w:sz="4" w:space="0" w:color="auto"/>
            </w:tcBorders>
          </w:tcPr>
          <w:p w:rsidR="00356DEC" w:rsidRPr="00DB2F6E" w:rsidRDefault="00356DEC" w:rsidP="00356DEC">
            <w:pPr>
              <w:jc w:val="center"/>
              <w:rPr>
                <w:rFonts w:ascii="Arial" w:hAnsi="Arial" w:cs="Arial"/>
                <w:sz w:val="20"/>
                <w:szCs w:val="20"/>
                <w:shd w:val="clear" w:color="auto" w:fill="FFFFFF"/>
              </w:rPr>
            </w:pPr>
          </w:p>
          <w:p w:rsidR="00356DEC" w:rsidRPr="00DB2F6E" w:rsidRDefault="00356DEC" w:rsidP="00356DEC">
            <w:pPr>
              <w:jc w:val="center"/>
              <w:rPr>
                <w:rFonts w:ascii="Arial" w:hAnsi="Arial" w:cs="Arial"/>
                <w:sz w:val="20"/>
                <w:szCs w:val="20"/>
                <w:shd w:val="clear" w:color="auto" w:fill="FFFFFF"/>
              </w:rPr>
            </w:pPr>
          </w:p>
          <w:p w:rsidR="00356DEC" w:rsidRPr="00DB2F6E" w:rsidRDefault="00356DEC" w:rsidP="00356DEC">
            <w:pPr>
              <w:jc w:val="center"/>
              <w:rPr>
                <w:rFonts w:ascii="Arial" w:hAnsi="Arial" w:cs="Arial"/>
                <w:sz w:val="20"/>
                <w:szCs w:val="20"/>
                <w:shd w:val="clear" w:color="auto" w:fill="FFFFFF"/>
              </w:rPr>
            </w:pPr>
          </w:p>
          <w:p w:rsidR="00356DEC" w:rsidRPr="00DB2F6E" w:rsidRDefault="00356DEC" w:rsidP="00356DEC">
            <w:pPr>
              <w:jc w:val="center"/>
              <w:rPr>
                <w:rFonts w:ascii="Arial" w:hAnsi="Arial" w:cs="Arial"/>
                <w:sz w:val="20"/>
                <w:szCs w:val="20"/>
                <w:shd w:val="clear" w:color="auto" w:fill="FFFFFF"/>
              </w:rPr>
            </w:pPr>
          </w:p>
          <w:p w:rsidR="00356DEC" w:rsidRPr="00DB2F6E" w:rsidRDefault="00356DEC" w:rsidP="00356DEC">
            <w:pPr>
              <w:jc w:val="center"/>
              <w:rPr>
                <w:rFonts w:ascii="Arial" w:hAnsi="Arial" w:cs="Arial"/>
                <w:sz w:val="20"/>
                <w:szCs w:val="20"/>
                <w:shd w:val="clear" w:color="auto" w:fill="FFFFFF"/>
              </w:rPr>
            </w:pPr>
          </w:p>
          <w:p w:rsidR="00356DEC" w:rsidRPr="00DB2F6E" w:rsidRDefault="00356DEC" w:rsidP="00356DEC">
            <w:pPr>
              <w:jc w:val="center"/>
              <w:rPr>
                <w:rFonts w:ascii="Arial" w:hAnsi="Arial" w:cs="Arial"/>
                <w:sz w:val="20"/>
                <w:szCs w:val="20"/>
                <w:shd w:val="clear" w:color="auto" w:fill="FFFFFF"/>
              </w:rPr>
            </w:pPr>
          </w:p>
          <w:p w:rsidR="00356DEC" w:rsidRPr="00DB2F6E" w:rsidRDefault="00356DEC" w:rsidP="00356DEC">
            <w:pPr>
              <w:jc w:val="center"/>
              <w:rPr>
                <w:rFonts w:ascii="Arial" w:hAnsi="Arial" w:cs="Arial"/>
                <w:sz w:val="20"/>
                <w:szCs w:val="20"/>
                <w:shd w:val="clear" w:color="auto" w:fill="FFFFFF"/>
              </w:rPr>
            </w:pPr>
          </w:p>
          <w:p w:rsidR="00356DEC" w:rsidRPr="00DB2F6E" w:rsidRDefault="00356DEC" w:rsidP="00356DEC">
            <w:pPr>
              <w:jc w:val="center"/>
              <w:rPr>
                <w:rFonts w:ascii="Arial" w:hAnsi="Arial" w:cs="Arial"/>
                <w:sz w:val="20"/>
                <w:szCs w:val="20"/>
                <w:shd w:val="clear" w:color="auto" w:fill="FFFFFF"/>
              </w:rPr>
            </w:pPr>
          </w:p>
          <w:p w:rsidR="00356DEC" w:rsidRPr="00DB2F6E" w:rsidRDefault="00356DEC" w:rsidP="00356DEC">
            <w:pPr>
              <w:jc w:val="center"/>
              <w:rPr>
                <w:rFonts w:ascii="Arial" w:hAnsi="Arial" w:cs="Arial"/>
                <w:sz w:val="20"/>
                <w:szCs w:val="20"/>
                <w:shd w:val="clear" w:color="auto" w:fill="FFFFFF"/>
              </w:rPr>
            </w:pPr>
          </w:p>
          <w:p w:rsidR="00356DEC" w:rsidRPr="00DB2F6E" w:rsidRDefault="00356DEC" w:rsidP="00356DEC">
            <w:pPr>
              <w:jc w:val="center"/>
              <w:rPr>
                <w:rFonts w:ascii="Arial" w:hAnsi="Arial" w:cs="Arial"/>
                <w:sz w:val="20"/>
                <w:szCs w:val="20"/>
                <w:shd w:val="clear" w:color="auto" w:fill="FFFFFF"/>
              </w:rPr>
            </w:pPr>
          </w:p>
          <w:p w:rsidR="00356DEC" w:rsidRPr="00DB2F6E" w:rsidRDefault="00356DEC" w:rsidP="00356DEC">
            <w:pPr>
              <w:jc w:val="center"/>
              <w:rPr>
                <w:rFonts w:ascii="Arial" w:hAnsi="Arial" w:cs="Arial"/>
                <w:sz w:val="20"/>
                <w:szCs w:val="20"/>
              </w:rPr>
            </w:pPr>
            <w:r w:rsidRPr="00DB2F6E">
              <w:rPr>
                <w:rFonts w:ascii="Arial" w:hAnsi="Arial" w:cs="Arial"/>
                <w:sz w:val="20"/>
                <w:szCs w:val="20"/>
                <w:shd w:val="clear" w:color="auto" w:fill="FFFFFF"/>
              </w:rPr>
              <w:t>Revista da Associação Médica Brasileira, 2009</w:t>
            </w:r>
          </w:p>
        </w:tc>
        <w:tc>
          <w:tcPr>
            <w:tcW w:w="1550" w:type="dxa"/>
            <w:tcBorders>
              <w:bottom w:val="single" w:sz="4" w:space="0" w:color="auto"/>
            </w:tcBorders>
          </w:tcPr>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r w:rsidRPr="00DB2F6E">
              <w:rPr>
                <w:rFonts w:ascii="Arial" w:hAnsi="Arial" w:cs="Arial"/>
                <w:sz w:val="20"/>
                <w:szCs w:val="20"/>
              </w:rPr>
              <w:t>Estado Nutricional na Doença de Alzheimer</w:t>
            </w:r>
          </w:p>
        </w:tc>
        <w:tc>
          <w:tcPr>
            <w:tcW w:w="1817" w:type="dxa"/>
            <w:tcBorders>
              <w:bottom w:val="single" w:sz="4" w:space="0" w:color="auto"/>
            </w:tcBorders>
          </w:tcPr>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r w:rsidRPr="00DB2F6E">
              <w:rPr>
                <w:rFonts w:ascii="Arial" w:hAnsi="Arial" w:cs="Arial"/>
                <w:sz w:val="20"/>
                <w:szCs w:val="20"/>
              </w:rPr>
              <w:t xml:space="preserve">Descrever aspectos nutricionais e de saúde de uma amostra ambulatorial de idosos com DA, em grau de demência </w:t>
            </w:r>
            <w:r>
              <w:rPr>
                <w:rFonts w:ascii="Arial" w:hAnsi="Arial" w:cs="Arial"/>
                <w:sz w:val="20"/>
                <w:szCs w:val="20"/>
              </w:rPr>
              <w:t xml:space="preserve">de </w:t>
            </w:r>
            <w:r w:rsidRPr="00DB2F6E">
              <w:rPr>
                <w:rFonts w:ascii="Arial" w:hAnsi="Arial" w:cs="Arial"/>
                <w:sz w:val="20"/>
                <w:szCs w:val="20"/>
              </w:rPr>
              <w:t>leve a moderado.</w:t>
            </w:r>
          </w:p>
        </w:tc>
        <w:tc>
          <w:tcPr>
            <w:tcW w:w="2629" w:type="dxa"/>
            <w:tcBorders>
              <w:bottom w:val="single" w:sz="4" w:space="0" w:color="auto"/>
            </w:tcBorders>
          </w:tcPr>
          <w:p w:rsidR="00356DEC" w:rsidRPr="00DB2F6E" w:rsidRDefault="00356DEC" w:rsidP="00356DEC">
            <w:pPr>
              <w:jc w:val="center"/>
              <w:rPr>
                <w:rFonts w:ascii="Arial" w:hAnsi="Arial" w:cs="Arial"/>
                <w:sz w:val="20"/>
                <w:szCs w:val="20"/>
              </w:rPr>
            </w:pPr>
            <w:r w:rsidRPr="00DB2F6E">
              <w:rPr>
                <w:rFonts w:ascii="Arial" w:hAnsi="Arial" w:cs="Arial"/>
                <w:sz w:val="20"/>
                <w:szCs w:val="20"/>
              </w:rPr>
              <w:t>Para a classificação do estágio da doença foi utilizado Clinical Dementia Rating (CDR). Foi feito antes um cálculo amostral para determinar a representatividade da amostra a ser estudada</w:t>
            </w:r>
            <w:r>
              <w:rPr>
                <w:rFonts w:ascii="Arial" w:hAnsi="Arial" w:cs="Arial"/>
                <w:sz w:val="20"/>
                <w:szCs w:val="20"/>
              </w:rPr>
              <w:t>, definido</w:t>
            </w:r>
            <w:r w:rsidRPr="00DB2F6E">
              <w:rPr>
                <w:rFonts w:ascii="Arial" w:hAnsi="Arial" w:cs="Arial"/>
                <w:sz w:val="20"/>
                <w:szCs w:val="20"/>
              </w:rPr>
              <w:t xml:space="preserve"> um número de 40 pacientes de um total de 125. As entrevistas incluíram a coleta de informações sociodemográficas e a aplicação de questionários de atividades de vida diária (AVD) bem como avaliações antropométrica e dietética.</w:t>
            </w:r>
          </w:p>
          <w:p w:rsidR="00356DEC" w:rsidRPr="00DB2F6E" w:rsidRDefault="00356DEC" w:rsidP="00356DEC">
            <w:pPr>
              <w:jc w:val="center"/>
              <w:rPr>
                <w:rFonts w:ascii="Arial" w:hAnsi="Arial" w:cs="Arial"/>
                <w:sz w:val="20"/>
                <w:szCs w:val="20"/>
              </w:rPr>
            </w:pPr>
          </w:p>
        </w:tc>
        <w:tc>
          <w:tcPr>
            <w:tcW w:w="1962" w:type="dxa"/>
            <w:tcBorders>
              <w:bottom w:val="single" w:sz="4" w:space="0" w:color="auto"/>
            </w:tcBorders>
          </w:tcPr>
          <w:p w:rsidR="00356DEC" w:rsidRPr="00DB2F6E" w:rsidRDefault="00356DEC" w:rsidP="00356DEC">
            <w:pPr>
              <w:jc w:val="center"/>
              <w:rPr>
                <w:rFonts w:ascii="Arial" w:hAnsi="Arial" w:cs="Arial"/>
                <w:sz w:val="20"/>
                <w:szCs w:val="20"/>
              </w:rPr>
            </w:pPr>
            <w:r w:rsidRPr="00DB2F6E">
              <w:rPr>
                <w:rFonts w:ascii="Arial" w:hAnsi="Arial" w:cs="Arial"/>
                <w:sz w:val="20"/>
                <w:szCs w:val="20"/>
              </w:rPr>
              <w:t>Os pacient</w:t>
            </w:r>
            <w:r>
              <w:rPr>
                <w:rFonts w:ascii="Arial" w:hAnsi="Arial" w:cs="Arial"/>
                <w:sz w:val="20"/>
                <w:szCs w:val="20"/>
              </w:rPr>
              <w:t>es do estudo apresentaram</w:t>
            </w:r>
            <w:r w:rsidRPr="00DB2F6E">
              <w:rPr>
                <w:rFonts w:ascii="Arial" w:hAnsi="Arial" w:cs="Arial"/>
                <w:sz w:val="20"/>
                <w:szCs w:val="20"/>
              </w:rPr>
              <w:t xml:space="preserve"> ingestão insuficiente de macro e micronutrientes. Sendo um estudo descritivo transversal, não é possível afirmar que as diferenças observadas entre pacientes leves e moderados sejam fruto da progressão da doença. Não </w:t>
            </w:r>
            <w:r>
              <w:rPr>
                <w:rFonts w:ascii="Arial" w:hAnsi="Arial" w:cs="Arial"/>
                <w:sz w:val="20"/>
                <w:szCs w:val="20"/>
              </w:rPr>
              <w:t xml:space="preserve">foi possível </w:t>
            </w:r>
            <w:r w:rsidRPr="00DB2F6E">
              <w:rPr>
                <w:rFonts w:ascii="Arial" w:hAnsi="Arial" w:cs="Arial"/>
                <w:sz w:val="20"/>
                <w:szCs w:val="20"/>
              </w:rPr>
              <w:t>avaliar indicadores bioquímicos que poderiam mostrar associação com as comorbidades.</w:t>
            </w:r>
          </w:p>
          <w:p w:rsidR="00356DEC" w:rsidRPr="00DB2F6E" w:rsidRDefault="00356DEC" w:rsidP="00356DEC">
            <w:pPr>
              <w:jc w:val="center"/>
              <w:rPr>
                <w:rFonts w:ascii="Arial" w:hAnsi="Arial" w:cs="Arial"/>
                <w:sz w:val="20"/>
                <w:szCs w:val="20"/>
              </w:rPr>
            </w:pPr>
          </w:p>
        </w:tc>
      </w:tr>
      <w:tr w:rsidR="00356DEC" w:rsidRPr="00DB2F6E" w:rsidTr="00356DEC">
        <w:trPr>
          <w:trHeight w:val="306"/>
        </w:trPr>
        <w:tc>
          <w:tcPr>
            <w:tcW w:w="1450" w:type="dxa"/>
            <w:tcBorders>
              <w:bottom w:val="single" w:sz="4" w:space="0" w:color="auto"/>
            </w:tcBorders>
          </w:tcPr>
          <w:p w:rsidR="00356DEC" w:rsidRDefault="00356DEC" w:rsidP="00356DEC">
            <w:pPr>
              <w:rPr>
                <w:rFonts w:ascii="Arial" w:hAnsi="Arial" w:cs="Arial"/>
                <w:sz w:val="20"/>
                <w:szCs w:val="20"/>
              </w:rPr>
            </w:pPr>
          </w:p>
          <w:p w:rsidR="00356DEC" w:rsidRDefault="00356DEC" w:rsidP="00356DEC">
            <w:pPr>
              <w:rPr>
                <w:rFonts w:ascii="Arial" w:hAnsi="Arial" w:cs="Arial"/>
                <w:sz w:val="20"/>
                <w:szCs w:val="20"/>
              </w:rPr>
            </w:pPr>
          </w:p>
          <w:p w:rsidR="00356DEC" w:rsidRDefault="00356DEC" w:rsidP="00356DEC">
            <w:pPr>
              <w:rPr>
                <w:rFonts w:ascii="Arial" w:hAnsi="Arial" w:cs="Arial"/>
                <w:sz w:val="20"/>
                <w:szCs w:val="20"/>
              </w:rPr>
            </w:pPr>
          </w:p>
          <w:p w:rsidR="00356DEC" w:rsidRDefault="00356DEC" w:rsidP="00356DEC">
            <w:pPr>
              <w:rPr>
                <w:rFonts w:ascii="Arial" w:hAnsi="Arial" w:cs="Arial"/>
                <w:sz w:val="20"/>
                <w:szCs w:val="20"/>
              </w:rPr>
            </w:pPr>
          </w:p>
          <w:p w:rsidR="00356DEC" w:rsidRDefault="00356DEC" w:rsidP="00356DEC">
            <w:pPr>
              <w:rPr>
                <w:rFonts w:ascii="Arial" w:hAnsi="Arial" w:cs="Arial"/>
                <w:sz w:val="20"/>
                <w:szCs w:val="20"/>
              </w:rPr>
            </w:pPr>
            <w:r>
              <w:rPr>
                <w:rFonts w:ascii="Arial" w:hAnsi="Arial" w:cs="Arial"/>
                <w:sz w:val="20"/>
                <w:szCs w:val="20"/>
              </w:rPr>
              <w:t xml:space="preserve">  </w:t>
            </w:r>
          </w:p>
          <w:p w:rsidR="00356DEC" w:rsidRDefault="00356DEC" w:rsidP="00356DEC">
            <w:pPr>
              <w:rPr>
                <w:rFonts w:ascii="Arial" w:hAnsi="Arial" w:cs="Arial"/>
                <w:sz w:val="20"/>
                <w:szCs w:val="20"/>
              </w:rPr>
            </w:pPr>
          </w:p>
          <w:p w:rsidR="00356DEC" w:rsidRDefault="00356DEC" w:rsidP="00356DEC">
            <w:pPr>
              <w:rPr>
                <w:rFonts w:ascii="Arial" w:hAnsi="Arial" w:cs="Arial"/>
                <w:sz w:val="20"/>
                <w:szCs w:val="20"/>
              </w:rPr>
            </w:pPr>
          </w:p>
          <w:p w:rsidR="00356DEC" w:rsidRDefault="00356DEC" w:rsidP="00356DEC">
            <w:pPr>
              <w:rPr>
                <w:rFonts w:ascii="Arial" w:hAnsi="Arial" w:cs="Arial"/>
                <w:sz w:val="20"/>
                <w:szCs w:val="20"/>
              </w:rPr>
            </w:pPr>
          </w:p>
          <w:p w:rsidR="00356DEC" w:rsidRDefault="00356DEC" w:rsidP="00356DEC">
            <w:pPr>
              <w:rPr>
                <w:rFonts w:ascii="Arial" w:hAnsi="Arial" w:cs="Arial"/>
                <w:sz w:val="20"/>
                <w:szCs w:val="20"/>
              </w:rPr>
            </w:pPr>
          </w:p>
          <w:p w:rsidR="00356DEC" w:rsidRPr="00E208D8" w:rsidRDefault="00356DEC" w:rsidP="00356DEC">
            <w:pPr>
              <w:rPr>
                <w:rFonts w:ascii="Arial" w:hAnsi="Arial" w:cs="Arial"/>
                <w:sz w:val="20"/>
                <w:szCs w:val="20"/>
              </w:rPr>
            </w:pPr>
          </w:p>
          <w:p w:rsidR="00356DEC" w:rsidRPr="00E208D8" w:rsidRDefault="00356DEC" w:rsidP="00356DEC">
            <w:pPr>
              <w:jc w:val="center"/>
              <w:rPr>
                <w:rFonts w:ascii="Arial" w:hAnsi="Arial" w:cs="Arial"/>
                <w:sz w:val="20"/>
                <w:szCs w:val="20"/>
              </w:rPr>
            </w:pPr>
            <w:r w:rsidRPr="00E208D8">
              <w:rPr>
                <w:rFonts w:ascii="Arial" w:hAnsi="Arial" w:cs="Arial"/>
                <w:sz w:val="20"/>
                <w:szCs w:val="20"/>
              </w:rPr>
              <w:t>CASTRO, P. R.; FRANK, A. A.</w:t>
            </w:r>
          </w:p>
        </w:tc>
        <w:tc>
          <w:tcPr>
            <w:tcW w:w="1496" w:type="dxa"/>
            <w:tcBorders>
              <w:bottom w:val="single" w:sz="4" w:space="0" w:color="auto"/>
            </w:tcBorders>
          </w:tcPr>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Pr="00E208D8" w:rsidRDefault="00356DEC" w:rsidP="00356DEC">
            <w:pPr>
              <w:jc w:val="center"/>
              <w:rPr>
                <w:rFonts w:ascii="Arial" w:hAnsi="Arial" w:cs="Arial"/>
                <w:sz w:val="20"/>
                <w:szCs w:val="20"/>
              </w:rPr>
            </w:pPr>
            <w:r w:rsidRPr="002B03AA">
              <w:rPr>
                <w:rFonts w:ascii="Arial" w:hAnsi="Arial" w:cs="Arial"/>
                <w:sz w:val="20"/>
                <w:szCs w:val="20"/>
              </w:rPr>
              <w:t>Estud. interdiscipl. envelhec.,  2009</w:t>
            </w:r>
          </w:p>
        </w:tc>
        <w:tc>
          <w:tcPr>
            <w:tcW w:w="1550" w:type="dxa"/>
            <w:tcBorders>
              <w:bottom w:val="single" w:sz="4" w:space="0" w:color="auto"/>
            </w:tcBorders>
          </w:tcPr>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Pr="00E208D8" w:rsidRDefault="00356DEC" w:rsidP="00356DEC">
            <w:pPr>
              <w:jc w:val="center"/>
              <w:rPr>
                <w:rFonts w:ascii="Arial" w:hAnsi="Arial" w:cs="Arial"/>
                <w:sz w:val="20"/>
                <w:szCs w:val="20"/>
              </w:rPr>
            </w:pPr>
            <w:r>
              <w:rPr>
                <w:rFonts w:ascii="Arial" w:hAnsi="Arial" w:cs="Arial"/>
                <w:sz w:val="20"/>
                <w:szCs w:val="20"/>
              </w:rPr>
              <w:t>Mini-A</w:t>
            </w:r>
            <w:r w:rsidRPr="00E208D8">
              <w:rPr>
                <w:rFonts w:ascii="Arial" w:hAnsi="Arial" w:cs="Arial"/>
                <w:sz w:val="20"/>
                <w:szCs w:val="20"/>
              </w:rPr>
              <w:t>valiação nutricional na determinação do estado de saúde dos idosos com ou sem a doença de Alzheimer: aspectos positivos e negativos</w:t>
            </w:r>
          </w:p>
        </w:tc>
        <w:tc>
          <w:tcPr>
            <w:tcW w:w="1817" w:type="dxa"/>
            <w:tcBorders>
              <w:bottom w:val="single" w:sz="4" w:space="0" w:color="auto"/>
            </w:tcBorders>
          </w:tcPr>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Pr="00212819" w:rsidRDefault="00356DEC" w:rsidP="00356DEC">
            <w:pPr>
              <w:jc w:val="center"/>
              <w:rPr>
                <w:rFonts w:ascii="Arial" w:hAnsi="Arial" w:cs="Arial"/>
                <w:sz w:val="20"/>
                <w:szCs w:val="20"/>
              </w:rPr>
            </w:pPr>
            <w:r>
              <w:rPr>
                <w:rFonts w:ascii="Arial" w:hAnsi="Arial" w:cs="Arial"/>
                <w:sz w:val="20"/>
                <w:szCs w:val="20"/>
              </w:rPr>
              <w:t>R</w:t>
            </w:r>
            <w:r w:rsidRPr="00212819">
              <w:rPr>
                <w:rFonts w:ascii="Arial" w:hAnsi="Arial" w:cs="Arial"/>
                <w:sz w:val="20"/>
                <w:szCs w:val="20"/>
              </w:rPr>
              <w:t>eunir estudos atuais em que o miniquestionário de</w:t>
            </w:r>
          </w:p>
          <w:p w:rsidR="00356DEC" w:rsidRPr="00212819" w:rsidRDefault="00356DEC" w:rsidP="00356DEC">
            <w:pPr>
              <w:jc w:val="center"/>
              <w:rPr>
                <w:rFonts w:ascii="Arial" w:hAnsi="Arial" w:cs="Arial"/>
                <w:sz w:val="20"/>
                <w:szCs w:val="20"/>
              </w:rPr>
            </w:pPr>
            <w:r w:rsidRPr="00212819">
              <w:rPr>
                <w:rFonts w:ascii="Arial" w:hAnsi="Arial" w:cs="Arial"/>
                <w:sz w:val="20"/>
                <w:szCs w:val="20"/>
              </w:rPr>
              <w:t xml:space="preserve">avaliação nutricional (MAN) foi aplicado em idosos com ou sem </w:t>
            </w:r>
            <w:r>
              <w:rPr>
                <w:rFonts w:ascii="Arial" w:hAnsi="Arial" w:cs="Arial"/>
                <w:sz w:val="20"/>
                <w:szCs w:val="20"/>
              </w:rPr>
              <w:t>DA</w:t>
            </w:r>
            <w:r w:rsidRPr="00212819">
              <w:rPr>
                <w:rFonts w:ascii="Arial" w:hAnsi="Arial" w:cs="Arial"/>
                <w:sz w:val="20"/>
                <w:szCs w:val="20"/>
              </w:rPr>
              <w:t xml:space="preserve"> na determinação do estado nutricional, considerando seus aspectos</w:t>
            </w:r>
          </w:p>
          <w:p w:rsidR="00356DEC" w:rsidRPr="00E208D8" w:rsidRDefault="00356DEC" w:rsidP="00356DEC">
            <w:pPr>
              <w:jc w:val="center"/>
              <w:rPr>
                <w:rFonts w:ascii="Arial" w:hAnsi="Arial" w:cs="Arial"/>
                <w:sz w:val="20"/>
                <w:szCs w:val="20"/>
              </w:rPr>
            </w:pPr>
            <w:r w:rsidRPr="00212819">
              <w:rPr>
                <w:rFonts w:ascii="Arial" w:hAnsi="Arial" w:cs="Arial"/>
                <w:sz w:val="20"/>
                <w:szCs w:val="20"/>
              </w:rPr>
              <w:t>positivos e negativos.</w:t>
            </w:r>
          </w:p>
        </w:tc>
        <w:tc>
          <w:tcPr>
            <w:tcW w:w="2629" w:type="dxa"/>
            <w:tcBorders>
              <w:bottom w:val="single" w:sz="4" w:space="0" w:color="auto"/>
            </w:tcBorders>
          </w:tcPr>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Pr="00212819" w:rsidRDefault="00356DEC" w:rsidP="00356DEC">
            <w:pPr>
              <w:jc w:val="center"/>
              <w:rPr>
                <w:rFonts w:ascii="Arial" w:hAnsi="Arial" w:cs="Arial"/>
                <w:sz w:val="20"/>
                <w:szCs w:val="20"/>
              </w:rPr>
            </w:pPr>
            <w:r>
              <w:rPr>
                <w:rFonts w:ascii="Arial" w:hAnsi="Arial" w:cs="Arial"/>
                <w:sz w:val="20"/>
                <w:szCs w:val="20"/>
              </w:rPr>
              <w:t>Levantamento bibliográfi</w:t>
            </w:r>
            <w:r w:rsidRPr="00212819">
              <w:rPr>
                <w:rFonts w:ascii="Arial" w:hAnsi="Arial" w:cs="Arial"/>
                <w:sz w:val="20"/>
                <w:szCs w:val="20"/>
              </w:rPr>
              <w:t>co dos</w:t>
            </w:r>
          </w:p>
          <w:p w:rsidR="00356DEC" w:rsidRPr="00212819" w:rsidRDefault="00356DEC" w:rsidP="00356DEC">
            <w:pPr>
              <w:jc w:val="center"/>
              <w:rPr>
                <w:rFonts w:ascii="Arial" w:hAnsi="Arial" w:cs="Arial"/>
                <w:sz w:val="20"/>
                <w:szCs w:val="20"/>
              </w:rPr>
            </w:pPr>
            <w:r>
              <w:rPr>
                <w:rFonts w:ascii="Arial" w:hAnsi="Arial" w:cs="Arial"/>
                <w:sz w:val="20"/>
                <w:szCs w:val="20"/>
              </w:rPr>
              <w:t>últimos cinco anos (contados a partir de 2007),</w:t>
            </w:r>
            <w:r w:rsidRPr="00212819">
              <w:rPr>
                <w:rFonts w:ascii="Arial" w:hAnsi="Arial" w:cs="Arial"/>
                <w:sz w:val="20"/>
                <w:szCs w:val="20"/>
              </w:rPr>
              <w:t xml:space="preserve"> utilizando-se como base de dados: Periódicos CAPES,</w:t>
            </w:r>
          </w:p>
          <w:p w:rsidR="00356DEC" w:rsidRPr="00212819" w:rsidRDefault="00356DEC" w:rsidP="00356DEC">
            <w:pPr>
              <w:jc w:val="center"/>
              <w:rPr>
                <w:rFonts w:ascii="Arial" w:hAnsi="Arial" w:cs="Arial"/>
                <w:sz w:val="20"/>
                <w:szCs w:val="20"/>
              </w:rPr>
            </w:pPr>
            <w:r>
              <w:rPr>
                <w:rFonts w:ascii="Arial" w:hAnsi="Arial" w:cs="Arial"/>
                <w:sz w:val="20"/>
                <w:szCs w:val="20"/>
              </w:rPr>
              <w:t xml:space="preserve">SCIELO, LILACS e MEDLINE, </w:t>
            </w:r>
            <w:r w:rsidRPr="00212819">
              <w:rPr>
                <w:rFonts w:ascii="Arial" w:hAnsi="Arial" w:cs="Arial"/>
                <w:sz w:val="20"/>
                <w:szCs w:val="20"/>
              </w:rPr>
              <w:t>tendo como palavras-chave: miniavaliação</w:t>
            </w:r>
          </w:p>
          <w:p w:rsidR="00356DEC" w:rsidRPr="00E208D8" w:rsidRDefault="00356DEC" w:rsidP="00356DEC">
            <w:pPr>
              <w:jc w:val="center"/>
              <w:rPr>
                <w:rFonts w:ascii="Arial" w:hAnsi="Arial" w:cs="Arial"/>
                <w:sz w:val="20"/>
                <w:szCs w:val="20"/>
              </w:rPr>
            </w:pPr>
            <w:r w:rsidRPr="00212819">
              <w:rPr>
                <w:rFonts w:ascii="Arial" w:hAnsi="Arial" w:cs="Arial"/>
                <w:sz w:val="20"/>
                <w:szCs w:val="20"/>
              </w:rPr>
              <w:t>nutricional,</w:t>
            </w:r>
            <w:r>
              <w:rPr>
                <w:rFonts w:ascii="Arial" w:hAnsi="Arial" w:cs="Arial"/>
                <w:sz w:val="20"/>
                <w:szCs w:val="20"/>
              </w:rPr>
              <w:t xml:space="preserve"> estado nutricional, idosos, défi</w:t>
            </w:r>
            <w:r w:rsidRPr="00212819">
              <w:rPr>
                <w:rFonts w:ascii="Arial" w:hAnsi="Arial" w:cs="Arial"/>
                <w:sz w:val="20"/>
                <w:szCs w:val="20"/>
              </w:rPr>
              <w:t>cit cognitivo, Doença de Alzheimer.</w:t>
            </w:r>
          </w:p>
        </w:tc>
        <w:tc>
          <w:tcPr>
            <w:tcW w:w="1962" w:type="dxa"/>
            <w:tcBorders>
              <w:bottom w:val="single" w:sz="4" w:space="0" w:color="auto"/>
            </w:tcBorders>
          </w:tcPr>
          <w:p w:rsidR="00356DEC" w:rsidRPr="00212819" w:rsidRDefault="00356DEC" w:rsidP="00356DEC">
            <w:pPr>
              <w:jc w:val="center"/>
              <w:rPr>
                <w:rFonts w:ascii="Arial" w:hAnsi="Arial" w:cs="Arial"/>
                <w:sz w:val="20"/>
                <w:szCs w:val="20"/>
              </w:rPr>
            </w:pPr>
            <w:r>
              <w:rPr>
                <w:rFonts w:ascii="Arial" w:hAnsi="Arial" w:cs="Arial"/>
                <w:sz w:val="20"/>
                <w:szCs w:val="20"/>
              </w:rPr>
              <w:t xml:space="preserve">A </w:t>
            </w:r>
            <w:r w:rsidRPr="00212819">
              <w:rPr>
                <w:rFonts w:ascii="Arial" w:hAnsi="Arial" w:cs="Arial"/>
                <w:sz w:val="20"/>
                <w:szCs w:val="20"/>
              </w:rPr>
              <w:t>MAN tem alta especificidade na determinação</w:t>
            </w:r>
          </w:p>
          <w:p w:rsidR="00356DEC" w:rsidRPr="00243472" w:rsidRDefault="00356DEC" w:rsidP="00356DEC">
            <w:pPr>
              <w:jc w:val="center"/>
              <w:rPr>
                <w:rFonts w:ascii="Arial" w:hAnsi="Arial" w:cs="Arial"/>
                <w:sz w:val="20"/>
                <w:szCs w:val="20"/>
              </w:rPr>
            </w:pPr>
            <w:r w:rsidRPr="00212819">
              <w:rPr>
                <w:rFonts w:ascii="Arial" w:hAnsi="Arial" w:cs="Arial"/>
                <w:sz w:val="20"/>
                <w:szCs w:val="20"/>
              </w:rPr>
              <w:t>precoce do risco de desnutrição,</w:t>
            </w:r>
            <w:r>
              <w:rPr>
                <w:rFonts w:ascii="Arial" w:hAnsi="Arial" w:cs="Arial"/>
                <w:sz w:val="20"/>
                <w:szCs w:val="20"/>
              </w:rPr>
              <w:t xml:space="preserve"> porém há limitações </w:t>
            </w:r>
            <w:r w:rsidRPr="00243472">
              <w:rPr>
                <w:rFonts w:ascii="Arial" w:hAnsi="Arial" w:cs="Arial"/>
                <w:sz w:val="20"/>
                <w:szCs w:val="20"/>
              </w:rPr>
              <w:t>quando os</w:t>
            </w:r>
          </w:p>
          <w:p w:rsidR="00356DEC" w:rsidRPr="00243472" w:rsidRDefault="00356DEC" w:rsidP="00356DEC">
            <w:pPr>
              <w:jc w:val="center"/>
              <w:rPr>
                <w:rFonts w:ascii="Arial" w:hAnsi="Arial" w:cs="Arial"/>
                <w:sz w:val="20"/>
                <w:szCs w:val="20"/>
              </w:rPr>
            </w:pPr>
            <w:r w:rsidRPr="00243472">
              <w:rPr>
                <w:rFonts w:ascii="Arial" w:hAnsi="Arial" w:cs="Arial"/>
                <w:sz w:val="20"/>
                <w:szCs w:val="20"/>
              </w:rPr>
              <w:t>idosos avaliados apresentam déficit cognitivo</w:t>
            </w:r>
            <w:r>
              <w:rPr>
                <w:rFonts w:ascii="Arial" w:hAnsi="Arial" w:cs="Arial"/>
                <w:sz w:val="20"/>
                <w:szCs w:val="20"/>
              </w:rPr>
              <w:t>. Estas dificuldades devem ser reduzidas com adaptações e esclarecimentos. M</w:t>
            </w:r>
            <w:r w:rsidRPr="00243472">
              <w:rPr>
                <w:rFonts w:ascii="Arial" w:hAnsi="Arial" w:cs="Arial"/>
                <w:sz w:val="20"/>
                <w:szCs w:val="20"/>
              </w:rPr>
              <w:t>ais estudos devem ser realizados com a aplicação da MAN em</w:t>
            </w:r>
            <w:r>
              <w:rPr>
                <w:rFonts w:ascii="Arial" w:hAnsi="Arial" w:cs="Arial"/>
                <w:sz w:val="20"/>
                <w:szCs w:val="20"/>
              </w:rPr>
              <w:t xml:space="preserve"> </w:t>
            </w:r>
            <w:r w:rsidRPr="00243472">
              <w:rPr>
                <w:rFonts w:ascii="Arial" w:hAnsi="Arial" w:cs="Arial"/>
                <w:sz w:val="20"/>
                <w:szCs w:val="20"/>
              </w:rPr>
              <w:t xml:space="preserve">idosos </w:t>
            </w:r>
            <w:r>
              <w:rPr>
                <w:rFonts w:ascii="Arial" w:hAnsi="Arial" w:cs="Arial"/>
                <w:sz w:val="20"/>
                <w:szCs w:val="20"/>
              </w:rPr>
              <w:t>com demê</w:t>
            </w:r>
            <w:r w:rsidRPr="00243472">
              <w:rPr>
                <w:rFonts w:ascii="Arial" w:hAnsi="Arial" w:cs="Arial"/>
                <w:sz w:val="20"/>
                <w:szCs w:val="20"/>
              </w:rPr>
              <w:t>ncia, dada a alta correlação entre</w:t>
            </w:r>
            <w:r>
              <w:rPr>
                <w:rFonts w:ascii="Arial" w:hAnsi="Arial" w:cs="Arial"/>
                <w:sz w:val="20"/>
                <w:szCs w:val="20"/>
              </w:rPr>
              <w:t xml:space="preserve"> o</w:t>
            </w:r>
            <w:r w:rsidRPr="00243472">
              <w:rPr>
                <w:rFonts w:ascii="Arial" w:hAnsi="Arial" w:cs="Arial"/>
                <w:sz w:val="20"/>
                <w:szCs w:val="20"/>
              </w:rPr>
              <w:t xml:space="preserve"> estado nutricional</w:t>
            </w:r>
          </w:p>
          <w:p w:rsidR="00356DEC" w:rsidRDefault="00356DEC" w:rsidP="00356DEC">
            <w:pPr>
              <w:jc w:val="center"/>
              <w:rPr>
                <w:rFonts w:ascii="Arial" w:hAnsi="Arial" w:cs="Arial"/>
                <w:sz w:val="20"/>
                <w:szCs w:val="20"/>
              </w:rPr>
            </w:pPr>
            <w:r>
              <w:rPr>
                <w:rFonts w:ascii="Arial" w:hAnsi="Arial" w:cs="Arial"/>
                <w:sz w:val="20"/>
                <w:szCs w:val="20"/>
              </w:rPr>
              <w:t xml:space="preserve">e o </w:t>
            </w:r>
            <w:r w:rsidRPr="00243472">
              <w:rPr>
                <w:rFonts w:ascii="Arial" w:hAnsi="Arial" w:cs="Arial"/>
                <w:sz w:val="20"/>
                <w:szCs w:val="20"/>
              </w:rPr>
              <w:t>prognóstico da DA.</w:t>
            </w:r>
          </w:p>
          <w:p w:rsidR="00356DEC" w:rsidRPr="00E208D8" w:rsidRDefault="00356DEC" w:rsidP="00356DEC">
            <w:pPr>
              <w:jc w:val="center"/>
              <w:rPr>
                <w:rFonts w:ascii="Arial" w:hAnsi="Arial" w:cs="Arial"/>
                <w:sz w:val="20"/>
                <w:szCs w:val="20"/>
              </w:rPr>
            </w:pPr>
          </w:p>
        </w:tc>
      </w:tr>
      <w:tr w:rsidR="00356DEC" w:rsidRPr="00DB2F6E" w:rsidTr="00356DEC">
        <w:trPr>
          <w:trHeight w:val="306"/>
        </w:trPr>
        <w:tc>
          <w:tcPr>
            <w:tcW w:w="1450" w:type="dxa"/>
            <w:tcBorders>
              <w:bottom w:val="single" w:sz="4" w:space="0" w:color="auto"/>
            </w:tcBorders>
          </w:tcPr>
          <w:p w:rsidR="00695C5B" w:rsidRPr="00DB2F6E" w:rsidRDefault="00695C5B" w:rsidP="007971EA">
            <w:pPr>
              <w:rPr>
                <w:rFonts w:ascii="Arial" w:hAnsi="Arial" w:cs="Arial"/>
                <w:sz w:val="20"/>
                <w:szCs w:val="20"/>
              </w:rPr>
            </w:pPr>
          </w:p>
          <w:p w:rsidR="007971EA" w:rsidRDefault="007971EA" w:rsidP="007971EA">
            <w:pPr>
              <w:rPr>
                <w:rFonts w:ascii="Arial" w:hAnsi="Arial" w:cs="Arial"/>
                <w:sz w:val="20"/>
                <w:szCs w:val="20"/>
              </w:rPr>
            </w:pPr>
          </w:p>
          <w:p w:rsidR="00356DEC" w:rsidRPr="00DB2F6E" w:rsidRDefault="00356DEC" w:rsidP="007971EA">
            <w:pPr>
              <w:rPr>
                <w:rFonts w:ascii="Arial" w:hAnsi="Arial" w:cs="Arial"/>
                <w:sz w:val="20"/>
                <w:szCs w:val="20"/>
              </w:rPr>
            </w:pPr>
            <w:r>
              <w:rPr>
                <w:rFonts w:ascii="Arial" w:hAnsi="Arial" w:cs="Arial"/>
                <w:sz w:val="20"/>
                <w:szCs w:val="20"/>
              </w:rPr>
              <w:lastRenderedPageBreak/>
              <w:t>ALMEIDA</w:t>
            </w:r>
            <w:r w:rsidRPr="00DB2F6E">
              <w:rPr>
                <w:rFonts w:ascii="Arial" w:hAnsi="Arial" w:cs="Arial"/>
                <w:sz w:val="20"/>
                <w:szCs w:val="20"/>
              </w:rPr>
              <w:t xml:space="preserve"> C.C.; BRENTANILL H.P.; FORLENZAL O.V.; DINIZL B.S.</w:t>
            </w:r>
          </w:p>
        </w:tc>
        <w:tc>
          <w:tcPr>
            <w:tcW w:w="1496" w:type="dxa"/>
            <w:tcBorders>
              <w:bottom w:val="single" w:sz="4" w:space="0" w:color="auto"/>
            </w:tcBorders>
          </w:tcPr>
          <w:p w:rsidR="00356DEC" w:rsidRPr="00DB2F6E" w:rsidRDefault="00356DEC" w:rsidP="007971EA">
            <w:pPr>
              <w:rPr>
                <w:rFonts w:ascii="Arial" w:hAnsi="Arial" w:cs="Arial"/>
                <w:sz w:val="20"/>
                <w:szCs w:val="20"/>
              </w:rPr>
            </w:pPr>
          </w:p>
          <w:p w:rsidR="00356DEC" w:rsidRPr="00DB2F6E" w:rsidRDefault="00356DEC" w:rsidP="007971EA">
            <w:pPr>
              <w:rPr>
                <w:rFonts w:ascii="Arial" w:hAnsi="Arial" w:cs="Arial"/>
                <w:sz w:val="20"/>
                <w:szCs w:val="20"/>
              </w:rPr>
            </w:pPr>
          </w:p>
          <w:p w:rsidR="00356DEC" w:rsidRPr="00DB2F6E" w:rsidRDefault="00356DEC" w:rsidP="007971EA">
            <w:pPr>
              <w:rPr>
                <w:rFonts w:ascii="Arial" w:hAnsi="Arial" w:cs="Arial"/>
                <w:sz w:val="20"/>
                <w:szCs w:val="20"/>
              </w:rPr>
            </w:pPr>
            <w:r w:rsidRPr="00DB2F6E">
              <w:rPr>
                <w:rFonts w:ascii="Arial" w:hAnsi="Arial" w:cs="Arial"/>
                <w:sz w:val="20"/>
                <w:szCs w:val="20"/>
              </w:rPr>
              <w:lastRenderedPageBreak/>
              <w:t>Revista de psiquiatria, 2012.</w:t>
            </w:r>
          </w:p>
        </w:tc>
        <w:tc>
          <w:tcPr>
            <w:tcW w:w="1550" w:type="dxa"/>
            <w:tcBorders>
              <w:bottom w:val="single" w:sz="4" w:space="0" w:color="auto"/>
            </w:tcBorders>
          </w:tcPr>
          <w:p w:rsidR="00356DEC" w:rsidRPr="00DB2F6E" w:rsidRDefault="00356DEC" w:rsidP="007971EA">
            <w:pPr>
              <w:rPr>
                <w:rFonts w:ascii="Arial" w:hAnsi="Arial" w:cs="Arial"/>
                <w:sz w:val="20"/>
                <w:szCs w:val="20"/>
              </w:rPr>
            </w:pPr>
          </w:p>
          <w:p w:rsidR="00356DEC" w:rsidRPr="00DB2F6E" w:rsidRDefault="00356DEC" w:rsidP="007971EA">
            <w:pPr>
              <w:rPr>
                <w:rFonts w:ascii="Arial" w:hAnsi="Arial" w:cs="Arial"/>
                <w:sz w:val="20"/>
                <w:szCs w:val="20"/>
              </w:rPr>
            </w:pPr>
            <w:r w:rsidRPr="00DB2F6E">
              <w:rPr>
                <w:rFonts w:ascii="Arial" w:hAnsi="Arial" w:cs="Arial"/>
                <w:sz w:val="20"/>
                <w:szCs w:val="20"/>
              </w:rPr>
              <w:lastRenderedPageBreak/>
              <w:t>Redução dos níveis séricos de ácido fólico em pacientes com a doença de Alzheimer</w:t>
            </w:r>
          </w:p>
        </w:tc>
        <w:tc>
          <w:tcPr>
            <w:tcW w:w="1817" w:type="dxa"/>
            <w:tcBorders>
              <w:bottom w:val="single" w:sz="4" w:space="0" w:color="auto"/>
            </w:tcBorders>
          </w:tcPr>
          <w:p w:rsidR="00695C5B" w:rsidRDefault="00695C5B" w:rsidP="007971EA">
            <w:pPr>
              <w:rPr>
                <w:rFonts w:ascii="Arial" w:hAnsi="Arial" w:cs="Arial"/>
                <w:sz w:val="20"/>
                <w:szCs w:val="20"/>
              </w:rPr>
            </w:pPr>
          </w:p>
          <w:p w:rsidR="00356DEC" w:rsidRPr="00DB2F6E" w:rsidRDefault="00356DEC" w:rsidP="007971EA">
            <w:pPr>
              <w:rPr>
                <w:rFonts w:ascii="Arial" w:hAnsi="Arial" w:cs="Arial"/>
                <w:sz w:val="20"/>
                <w:szCs w:val="20"/>
              </w:rPr>
            </w:pPr>
            <w:r w:rsidRPr="00DB2F6E">
              <w:rPr>
                <w:rFonts w:ascii="Arial" w:hAnsi="Arial" w:cs="Arial"/>
                <w:sz w:val="20"/>
                <w:szCs w:val="20"/>
              </w:rPr>
              <w:lastRenderedPageBreak/>
              <w:t>Avaliar diferenças dos níveis séricos de ácido fólico e cobalamina (vitamina B</w:t>
            </w:r>
            <w:r w:rsidRPr="00AB0A8B">
              <w:rPr>
                <w:rFonts w:ascii="Arial" w:hAnsi="Arial" w:cs="Arial"/>
                <w:sz w:val="20"/>
                <w:szCs w:val="20"/>
                <w:vertAlign w:val="subscript"/>
              </w:rPr>
              <w:t>12</w:t>
            </w:r>
            <w:r w:rsidRPr="00DB2F6E">
              <w:rPr>
                <w:rFonts w:ascii="Arial" w:hAnsi="Arial" w:cs="Arial"/>
                <w:sz w:val="20"/>
                <w:szCs w:val="20"/>
              </w:rPr>
              <w:t>) em pacientes com DA e comprometimento cognitivo leve (CCL), em comparação com idosos controles saudáveis pareados por idade, e avaliar a relação entre esses níveis séricos dessas vitaminas e o desempenho cognitivo nesses sujeitos.</w:t>
            </w:r>
          </w:p>
        </w:tc>
        <w:tc>
          <w:tcPr>
            <w:tcW w:w="2629" w:type="dxa"/>
            <w:tcBorders>
              <w:bottom w:val="single" w:sz="4" w:space="0" w:color="auto"/>
            </w:tcBorders>
          </w:tcPr>
          <w:p w:rsidR="00356DEC" w:rsidRPr="00DB2F6E" w:rsidRDefault="00356DEC" w:rsidP="007971EA">
            <w:pPr>
              <w:rPr>
                <w:rFonts w:ascii="Arial" w:hAnsi="Arial" w:cs="Arial"/>
                <w:sz w:val="20"/>
                <w:szCs w:val="20"/>
              </w:rPr>
            </w:pPr>
          </w:p>
          <w:p w:rsidR="00356DEC" w:rsidRPr="00DB2F6E" w:rsidRDefault="00356DEC" w:rsidP="007971EA">
            <w:pPr>
              <w:rPr>
                <w:rFonts w:ascii="Arial" w:hAnsi="Arial" w:cs="Arial"/>
                <w:sz w:val="20"/>
                <w:szCs w:val="20"/>
              </w:rPr>
            </w:pPr>
            <w:r w:rsidRPr="00DB2F6E">
              <w:rPr>
                <w:rFonts w:ascii="Arial" w:hAnsi="Arial" w:cs="Arial"/>
                <w:sz w:val="20"/>
                <w:szCs w:val="20"/>
              </w:rPr>
              <w:lastRenderedPageBreak/>
              <w:t>Foram recrutados 146 idosos</w:t>
            </w:r>
          </w:p>
          <w:p w:rsidR="00356DEC" w:rsidRPr="00DB2F6E" w:rsidRDefault="00356DEC" w:rsidP="007971EA">
            <w:pPr>
              <w:rPr>
                <w:rFonts w:ascii="Arial" w:hAnsi="Arial" w:cs="Arial"/>
                <w:sz w:val="20"/>
                <w:szCs w:val="20"/>
              </w:rPr>
            </w:pPr>
            <w:r w:rsidRPr="00DB2F6E">
              <w:rPr>
                <w:rFonts w:ascii="Arial" w:hAnsi="Arial" w:cs="Arial"/>
                <w:sz w:val="20"/>
                <w:szCs w:val="20"/>
              </w:rPr>
              <w:t>(40 com DA, 56 com CCL e 49 idosos controles).</w:t>
            </w:r>
          </w:p>
          <w:p w:rsidR="00356DEC" w:rsidRPr="00DB2F6E" w:rsidRDefault="00356DEC" w:rsidP="007971EA">
            <w:pPr>
              <w:rPr>
                <w:rFonts w:ascii="Arial" w:hAnsi="Arial" w:cs="Arial"/>
                <w:sz w:val="20"/>
                <w:szCs w:val="20"/>
              </w:rPr>
            </w:pPr>
            <w:r w:rsidRPr="00DB2F6E">
              <w:rPr>
                <w:rFonts w:ascii="Arial" w:hAnsi="Arial" w:cs="Arial"/>
                <w:sz w:val="20"/>
                <w:szCs w:val="20"/>
              </w:rPr>
              <w:t>Os níveis séricos de ácido fólico e vitamina B</w:t>
            </w:r>
            <w:r w:rsidRPr="00AB0A8B">
              <w:rPr>
                <w:rFonts w:ascii="Arial" w:hAnsi="Arial" w:cs="Arial"/>
                <w:sz w:val="20"/>
                <w:szCs w:val="20"/>
                <w:vertAlign w:val="subscript"/>
              </w:rPr>
              <w:t>12</w:t>
            </w:r>
            <w:r w:rsidRPr="00DB2F6E">
              <w:rPr>
                <w:rFonts w:ascii="Arial" w:hAnsi="Arial" w:cs="Arial"/>
                <w:sz w:val="20"/>
                <w:szCs w:val="20"/>
              </w:rPr>
              <w:t xml:space="preserve"> foram avaliados pelo método de eletroquimio</w:t>
            </w:r>
            <w:r>
              <w:rPr>
                <w:rFonts w:ascii="Arial" w:hAnsi="Arial" w:cs="Arial"/>
                <w:sz w:val="20"/>
                <w:szCs w:val="20"/>
              </w:rPr>
              <w:t>l</w:t>
            </w:r>
            <w:r w:rsidRPr="00DB2F6E">
              <w:rPr>
                <w:rFonts w:ascii="Arial" w:hAnsi="Arial" w:cs="Arial"/>
                <w:sz w:val="20"/>
                <w:szCs w:val="20"/>
              </w:rPr>
              <w:t>uminescência</w:t>
            </w:r>
            <w:r>
              <w:rPr>
                <w:rFonts w:ascii="Arial" w:hAnsi="Arial" w:cs="Arial"/>
                <w:sz w:val="20"/>
                <w:szCs w:val="20"/>
              </w:rPr>
              <w:t>.</w:t>
            </w:r>
          </w:p>
        </w:tc>
        <w:tc>
          <w:tcPr>
            <w:tcW w:w="1962" w:type="dxa"/>
            <w:tcBorders>
              <w:bottom w:val="single" w:sz="4" w:space="0" w:color="auto"/>
            </w:tcBorders>
          </w:tcPr>
          <w:p w:rsidR="00356DEC" w:rsidRDefault="00356DEC" w:rsidP="007971EA">
            <w:pPr>
              <w:rPr>
                <w:rFonts w:ascii="Arial" w:hAnsi="Arial" w:cs="Arial"/>
                <w:sz w:val="20"/>
                <w:szCs w:val="20"/>
              </w:rPr>
            </w:pPr>
          </w:p>
          <w:p w:rsidR="00356DEC" w:rsidRPr="00DB2F6E" w:rsidRDefault="00356DEC" w:rsidP="007971EA">
            <w:pPr>
              <w:rPr>
                <w:rFonts w:ascii="Arial" w:hAnsi="Arial" w:cs="Arial"/>
                <w:sz w:val="20"/>
                <w:szCs w:val="20"/>
              </w:rPr>
            </w:pPr>
            <w:r>
              <w:rPr>
                <w:rFonts w:ascii="Arial" w:hAnsi="Arial" w:cs="Arial"/>
                <w:sz w:val="20"/>
                <w:szCs w:val="20"/>
              </w:rPr>
              <w:lastRenderedPageBreak/>
              <w:t xml:space="preserve">O </w:t>
            </w:r>
            <w:r w:rsidRPr="00DB2F6E">
              <w:rPr>
                <w:rFonts w:ascii="Arial" w:hAnsi="Arial" w:cs="Arial"/>
                <w:sz w:val="20"/>
                <w:szCs w:val="20"/>
              </w:rPr>
              <w:t>estudo mostrou uma redução significativa nos níveis de folato em pacientes com DA em comparação com controles saudáveis. Os resultados destacam a importância da avaliação dos aspectos nutricionais no DA e também para um possível papel da deficiência de folato em seus aspectos fisiopatológicos</w:t>
            </w:r>
            <w:r>
              <w:rPr>
                <w:rFonts w:ascii="Arial" w:hAnsi="Arial" w:cs="Arial"/>
                <w:sz w:val="20"/>
                <w:szCs w:val="20"/>
              </w:rPr>
              <w:t>.</w:t>
            </w:r>
          </w:p>
          <w:p w:rsidR="00356DEC" w:rsidRDefault="00356DEC" w:rsidP="007971EA">
            <w:pPr>
              <w:rPr>
                <w:rFonts w:ascii="Arial" w:hAnsi="Arial" w:cs="Arial"/>
                <w:sz w:val="20"/>
                <w:szCs w:val="20"/>
              </w:rPr>
            </w:pPr>
          </w:p>
          <w:p w:rsidR="00356DEC" w:rsidRPr="00DB2F6E" w:rsidRDefault="00356DEC" w:rsidP="007971EA">
            <w:pPr>
              <w:rPr>
                <w:rFonts w:ascii="Arial" w:hAnsi="Arial" w:cs="Arial"/>
                <w:sz w:val="20"/>
                <w:szCs w:val="20"/>
              </w:rPr>
            </w:pPr>
          </w:p>
        </w:tc>
      </w:tr>
      <w:tr w:rsidR="00356DEC" w:rsidRPr="00DB2F6E" w:rsidTr="007971EA">
        <w:trPr>
          <w:trHeight w:val="4412"/>
        </w:trPr>
        <w:tc>
          <w:tcPr>
            <w:tcW w:w="1450" w:type="dxa"/>
            <w:tcBorders>
              <w:bottom w:val="single" w:sz="4" w:space="0" w:color="auto"/>
            </w:tcBorders>
          </w:tcPr>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r>
              <w:rPr>
                <w:rFonts w:ascii="Arial" w:hAnsi="Arial" w:cs="Arial"/>
                <w:sz w:val="20"/>
                <w:szCs w:val="20"/>
              </w:rPr>
              <w:t>TAVARES, T. E.; CARVALHO, C. M. R. G.</w:t>
            </w:r>
          </w:p>
        </w:tc>
        <w:tc>
          <w:tcPr>
            <w:tcW w:w="1496" w:type="dxa"/>
            <w:tcBorders>
              <w:bottom w:val="single" w:sz="4" w:space="0" w:color="auto"/>
            </w:tcBorders>
          </w:tcPr>
          <w:p w:rsidR="00356DEC" w:rsidRDefault="00356DEC" w:rsidP="00356DEC">
            <w:pPr>
              <w:jc w:val="center"/>
              <w:rPr>
                <w:rFonts w:ascii="Arial" w:hAnsi="Arial" w:cs="Arial"/>
                <w:color w:val="FF0000"/>
                <w:sz w:val="20"/>
                <w:szCs w:val="20"/>
              </w:rPr>
            </w:pPr>
          </w:p>
          <w:p w:rsidR="00356DEC" w:rsidRDefault="00356DEC" w:rsidP="00356DEC">
            <w:pPr>
              <w:jc w:val="center"/>
              <w:rPr>
                <w:rFonts w:ascii="Arial" w:hAnsi="Arial" w:cs="Arial"/>
                <w:color w:val="FF0000"/>
                <w:sz w:val="20"/>
                <w:szCs w:val="20"/>
              </w:rPr>
            </w:pPr>
          </w:p>
          <w:p w:rsidR="00356DEC" w:rsidRDefault="00356DEC" w:rsidP="00356DEC">
            <w:pPr>
              <w:jc w:val="center"/>
              <w:rPr>
                <w:rFonts w:ascii="Arial" w:hAnsi="Arial" w:cs="Arial"/>
                <w:color w:val="FF0000"/>
                <w:sz w:val="20"/>
                <w:szCs w:val="20"/>
              </w:rPr>
            </w:pPr>
          </w:p>
          <w:p w:rsidR="00356DEC" w:rsidRDefault="00356DEC" w:rsidP="00356DEC">
            <w:pPr>
              <w:jc w:val="center"/>
              <w:rPr>
                <w:rFonts w:ascii="Arial" w:hAnsi="Arial" w:cs="Arial"/>
                <w:color w:val="FF0000"/>
                <w:sz w:val="20"/>
                <w:szCs w:val="20"/>
              </w:rPr>
            </w:pPr>
          </w:p>
          <w:p w:rsidR="00356DEC" w:rsidRDefault="00356DEC" w:rsidP="00356DEC">
            <w:pPr>
              <w:jc w:val="center"/>
              <w:rPr>
                <w:rFonts w:ascii="Arial" w:hAnsi="Arial" w:cs="Arial"/>
                <w:color w:val="FF0000"/>
                <w:sz w:val="20"/>
                <w:szCs w:val="20"/>
              </w:rPr>
            </w:pPr>
          </w:p>
          <w:p w:rsidR="00356DEC" w:rsidRDefault="00356DEC" w:rsidP="00356DEC">
            <w:pPr>
              <w:jc w:val="center"/>
              <w:rPr>
                <w:rFonts w:ascii="Arial" w:hAnsi="Arial" w:cs="Arial"/>
                <w:color w:val="FF0000"/>
                <w:sz w:val="20"/>
                <w:szCs w:val="20"/>
              </w:rPr>
            </w:pPr>
          </w:p>
          <w:p w:rsidR="00356DEC" w:rsidRPr="00243472" w:rsidRDefault="00356DEC" w:rsidP="00356DEC">
            <w:pPr>
              <w:jc w:val="center"/>
              <w:rPr>
                <w:rFonts w:ascii="Arial" w:hAnsi="Arial" w:cs="Arial"/>
                <w:color w:val="FF0000"/>
                <w:sz w:val="20"/>
                <w:szCs w:val="20"/>
              </w:rPr>
            </w:pPr>
          </w:p>
          <w:p w:rsidR="00356DEC" w:rsidRPr="00DB2F6E" w:rsidRDefault="00356DEC" w:rsidP="00356DEC">
            <w:pPr>
              <w:jc w:val="center"/>
              <w:rPr>
                <w:rFonts w:ascii="Arial" w:hAnsi="Arial" w:cs="Arial"/>
                <w:sz w:val="20"/>
                <w:szCs w:val="20"/>
              </w:rPr>
            </w:pPr>
            <w:r w:rsidRPr="002B03AA">
              <w:rPr>
                <w:rFonts w:ascii="Arial" w:hAnsi="Arial" w:cs="Arial"/>
                <w:sz w:val="20"/>
                <w:szCs w:val="20"/>
              </w:rPr>
              <w:t>Rev. CEFAC., 2012</w:t>
            </w:r>
          </w:p>
        </w:tc>
        <w:tc>
          <w:tcPr>
            <w:tcW w:w="1550" w:type="dxa"/>
            <w:tcBorders>
              <w:bottom w:val="single" w:sz="4" w:space="0" w:color="auto"/>
            </w:tcBorders>
          </w:tcPr>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r>
              <w:rPr>
                <w:rFonts w:ascii="Arial" w:hAnsi="Arial" w:cs="Arial"/>
                <w:sz w:val="20"/>
                <w:szCs w:val="20"/>
              </w:rPr>
              <w:t>Características da mastigação e deglutição na Doença de Alzheimer</w:t>
            </w:r>
          </w:p>
        </w:tc>
        <w:tc>
          <w:tcPr>
            <w:tcW w:w="1817" w:type="dxa"/>
            <w:tcBorders>
              <w:bottom w:val="single" w:sz="4" w:space="0" w:color="auto"/>
            </w:tcBorders>
          </w:tcPr>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Pr="004714C9"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r>
              <w:rPr>
                <w:rFonts w:ascii="Arial" w:hAnsi="Arial" w:cs="Arial"/>
                <w:sz w:val="20"/>
                <w:szCs w:val="20"/>
              </w:rPr>
              <w:t>C</w:t>
            </w:r>
            <w:r w:rsidRPr="004714C9">
              <w:rPr>
                <w:rFonts w:ascii="Arial" w:hAnsi="Arial" w:cs="Arial"/>
                <w:sz w:val="20"/>
                <w:szCs w:val="20"/>
              </w:rPr>
              <w:t xml:space="preserve">omparar as características de mastigação e deglutição em idosos com e sem </w:t>
            </w:r>
            <w:r>
              <w:rPr>
                <w:rFonts w:ascii="Arial" w:hAnsi="Arial" w:cs="Arial"/>
                <w:sz w:val="20"/>
                <w:szCs w:val="20"/>
              </w:rPr>
              <w:t>DA.</w:t>
            </w:r>
          </w:p>
        </w:tc>
        <w:tc>
          <w:tcPr>
            <w:tcW w:w="2629" w:type="dxa"/>
            <w:tcBorders>
              <w:bottom w:val="single" w:sz="4" w:space="0" w:color="auto"/>
            </w:tcBorders>
          </w:tcPr>
          <w:p w:rsidR="00356DEC" w:rsidRDefault="00356DEC" w:rsidP="00356DEC">
            <w:pPr>
              <w:jc w:val="center"/>
              <w:rPr>
                <w:rFonts w:ascii="Arial" w:hAnsi="Arial" w:cs="Arial"/>
                <w:sz w:val="20"/>
                <w:szCs w:val="20"/>
              </w:rPr>
            </w:pPr>
            <w:r>
              <w:rPr>
                <w:rFonts w:ascii="Arial" w:hAnsi="Arial" w:cs="Arial"/>
                <w:sz w:val="20"/>
                <w:szCs w:val="20"/>
              </w:rPr>
              <w:t>E</w:t>
            </w:r>
            <w:r w:rsidRPr="004714C9">
              <w:rPr>
                <w:rFonts w:ascii="Arial" w:hAnsi="Arial" w:cs="Arial"/>
                <w:sz w:val="20"/>
                <w:szCs w:val="20"/>
              </w:rPr>
              <w:t>studo comparativo desenvolvido com 86 idosos, na faixa etária entre 60 e 93 anos, de ambos os sexos, distribuídos nos grupos controle (sem DA, n=43) e experimental (com DA, n=43). A função cognitiva e o estadiamento da DA foram avaliados por meio da aplicação da CDR (Clinical Dementia Rating). Para a caracterização da mastigação e deglutição foi aplicado o proto</w:t>
            </w:r>
            <w:r w:rsidRPr="004714C9">
              <w:rPr>
                <w:rFonts w:ascii="Arial" w:hAnsi="Arial" w:cs="Arial"/>
                <w:sz w:val="20"/>
                <w:szCs w:val="20"/>
              </w:rPr>
              <w:softHyphen/>
              <w:t>colo de avaliação miofuncional orofacial</w:t>
            </w:r>
            <w:r>
              <w:rPr>
                <w:rFonts w:ascii="Arial" w:hAnsi="Arial" w:cs="Arial"/>
                <w:sz w:val="20"/>
                <w:szCs w:val="20"/>
              </w:rPr>
              <w:t>.</w:t>
            </w:r>
          </w:p>
          <w:p w:rsidR="00356DEC" w:rsidRPr="00DB2F6E" w:rsidRDefault="00356DEC" w:rsidP="00356DEC">
            <w:pPr>
              <w:jc w:val="center"/>
              <w:rPr>
                <w:rFonts w:ascii="Arial" w:hAnsi="Arial" w:cs="Arial"/>
                <w:sz w:val="20"/>
                <w:szCs w:val="20"/>
              </w:rPr>
            </w:pPr>
          </w:p>
        </w:tc>
        <w:tc>
          <w:tcPr>
            <w:tcW w:w="1962" w:type="dxa"/>
            <w:tcBorders>
              <w:bottom w:val="single" w:sz="4" w:space="0" w:color="auto"/>
            </w:tcBorders>
          </w:tcPr>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r>
              <w:rPr>
                <w:rFonts w:ascii="Arial" w:hAnsi="Arial" w:cs="Arial"/>
                <w:sz w:val="20"/>
                <w:szCs w:val="20"/>
              </w:rPr>
              <w:t>A</w:t>
            </w:r>
            <w:r w:rsidRPr="004714C9">
              <w:rPr>
                <w:rFonts w:ascii="Arial" w:hAnsi="Arial" w:cs="Arial"/>
                <w:sz w:val="20"/>
                <w:szCs w:val="20"/>
              </w:rPr>
              <w:t>s características de mastigação e deglutição, de maneira geral, sofrem maior comprometimento nos idosos com DA, quando comparados a idosos saudáveis.</w:t>
            </w:r>
          </w:p>
        </w:tc>
      </w:tr>
      <w:tr w:rsidR="007971EA" w:rsidRPr="00DB2F6E" w:rsidTr="00356DEC">
        <w:trPr>
          <w:trHeight w:val="306"/>
        </w:trPr>
        <w:tc>
          <w:tcPr>
            <w:tcW w:w="1450" w:type="dxa"/>
            <w:tcBorders>
              <w:bottom w:val="single" w:sz="4" w:space="0" w:color="auto"/>
            </w:tcBorders>
          </w:tcPr>
          <w:p w:rsidR="007971EA" w:rsidRDefault="007971EA" w:rsidP="007971EA">
            <w:pPr>
              <w:jc w:val="center"/>
              <w:rPr>
                <w:rFonts w:ascii="Arial" w:hAnsi="Arial" w:cs="Arial"/>
                <w:sz w:val="20"/>
                <w:szCs w:val="20"/>
              </w:rPr>
            </w:pPr>
          </w:p>
          <w:p w:rsidR="007971EA" w:rsidRDefault="007971EA" w:rsidP="007971EA">
            <w:pPr>
              <w:jc w:val="center"/>
              <w:rPr>
                <w:rFonts w:ascii="Arial" w:hAnsi="Arial" w:cs="Arial"/>
                <w:sz w:val="20"/>
                <w:szCs w:val="20"/>
              </w:rPr>
            </w:pPr>
          </w:p>
          <w:p w:rsidR="007971EA" w:rsidRDefault="007971EA" w:rsidP="007971EA">
            <w:pPr>
              <w:jc w:val="center"/>
              <w:rPr>
                <w:rFonts w:ascii="Arial" w:hAnsi="Arial" w:cs="Arial"/>
                <w:sz w:val="20"/>
                <w:szCs w:val="20"/>
              </w:rPr>
            </w:pPr>
          </w:p>
          <w:p w:rsidR="007971EA" w:rsidRDefault="007971EA" w:rsidP="007971EA">
            <w:pPr>
              <w:jc w:val="center"/>
              <w:rPr>
                <w:rFonts w:ascii="Arial" w:hAnsi="Arial" w:cs="Arial"/>
                <w:sz w:val="20"/>
                <w:szCs w:val="20"/>
              </w:rPr>
            </w:pPr>
          </w:p>
          <w:p w:rsidR="007971EA" w:rsidRPr="00DB2F6E" w:rsidRDefault="007971EA" w:rsidP="007971EA">
            <w:pPr>
              <w:jc w:val="center"/>
              <w:rPr>
                <w:rFonts w:ascii="Arial" w:hAnsi="Arial" w:cs="Arial"/>
                <w:sz w:val="20"/>
                <w:szCs w:val="20"/>
              </w:rPr>
            </w:pPr>
            <w:r>
              <w:rPr>
                <w:rFonts w:ascii="Arial" w:hAnsi="Arial" w:cs="Arial"/>
                <w:sz w:val="20"/>
                <w:szCs w:val="20"/>
              </w:rPr>
              <w:t xml:space="preserve">NOBRE, </w:t>
            </w:r>
            <w:r w:rsidRPr="001C48D0">
              <w:rPr>
                <w:rFonts w:ascii="Arial" w:hAnsi="Arial" w:cs="Arial"/>
                <w:sz w:val="20"/>
                <w:szCs w:val="20"/>
              </w:rPr>
              <w:t>R</w:t>
            </w:r>
            <w:r>
              <w:rPr>
                <w:rFonts w:ascii="Arial" w:hAnsi="Arial" w:cs="Arial"/>
                <w:sz w:val="20"/>
                <w:szCs w:val="20"/>
              </w:rPr>
              <w:t xml:space="preserve">. </w:t>
            </w:r>
            <w:r w:rsidRPr="001C48D0">
              <w:rPr>
                <w:rFonts w:ascii="Arial" w:hAnsi="Arial" w:cs="Arial"/>
                <w:sz w:val="20"/>
                <w:szCs w:val="20"/>
              </w:rPr>
              <w:t>G</w:t>
            </w:r>
            <w:r>
              <w:rPr>
                <w:rFonts w:ascii="Arial" w:hAnsi="Arial" w:cs="Arial"/>
                <w:sz w:val="20"/>
                <w:szCs w:val="20"/>
              </w:rPr>
              <w:t>.;</w:t>
            </w:r>
            <w:r w:rsidRPr="001C48D0">
              <w:rPr>
                <w:rFonts w:ascii="Arial" w:hAnsi="Arial" w:cs="Arial"/>
                <w:sz w:val="20"/>
                <w:szCs w:val="20"/>
              </w:rPr>
              <w:t xml:space="preserve"> ALMEIDA</w:t>
            </w:r>
            <w:r>
              <w:rPr>
                <w:rFonts w:ascii="Arial" w:hAnsi="Arial" w:cs="Arial"/>
                <w:sz w:val="20"/>
                <w:szCs w:val="20"/>
              </w:rPr>
              <w:t>,</w:t>
            </w:r>
            <w:r w:rsidRPr="001C48D0">
              <w:rPr>
                <w:rFonts w:ascii="Arial" w:hAnsi="Arial" w:cs="Arial"/>
                <w:sz w:val="20"/>
                <w:szCs w:val="20"/>
              </w:rPr>
              <w:t xml:space="preserve"> P</w:t>
            </w:r>
            <w:r>
              <w:rPr>
                <w:rFonts w:ascii="Arial" w:hAnsi="Arial" w:cs="Arial"/>
                <w:sz w:val="20"/>
                <w:szCs w:val="20"/>
              </w:rPr>
              <w:t>. C;</w:t>
            </w:r>
            <w:r w:rsidRPr="001C48D0">
              <w:rPr>
                <w:rFonts w:ascii="Arial" w:hAnsi="Arial" w:cs="Arial"/>
                <w:sz w:val="20"/>
                <w:szCs w:val="20"/>
              </w:rPr>
              <w:t xml:space="preserve"> LIMAVERDE</w:t>
            </w:r>
            <w:r>
              <w:rPr>
                <w:rFonts w:ascii="Arial" w:hAnsi="Arial" w:cs="Arial"/>
                <w:sz w:val="20"/>
                <w:szCs w:val="20"/>
              </w:rPr>
              <w:t>,</w:t>
            </w:r>
            <w:r w:rsidRPr="001C48D0">
              <w:rPr>
                <w:rFonts w:ascii="Arial" w:hAnsi="Arial" w:cs="Arial"/>
                <w:sz w:val="20"/>
                <w:szCs w:val="20"/>
              </w:rPr>
              <w:t xml:space="preserve"> P</w:t>
            </w:r>
            <w:r>
              <w:rPr>
                <w:rFonts w:ascii="Arial" w:hAnsi="Arial" w:cs="Arial"/>
                <w:sz w:val="20"/>
                <w:szCs w:val="20"/>
              </w:rPr>
              <w:t xml:space="preserve">. </w:t>
            </w:r>
            <w:r w:rsidRPr="001C48D0">
              <w:rPr>
                <w:rFonts w:ascii="Arial" w:hAnsi="Arial" w:cs="Arial"/>
                <w:sz w:val="20"/>
                <w:szCs w:val="20"/>
              </w:rPr>
              <w:t>T</w:t>
            </w:r>
            <w:r>
              <w:rPr>
                <w:rFonts w:ascii="Arial" w:hAnsi="Arial" w:cs="Arial"/>
                <w:sz w:val="20"/>
                <w:szCs w:val="20"/>
              </w:rPr>
              <w:t>.</w:t>
            </w:r>
          </w:p>
        </w:tc>
        <w:tc>
          <w:tcPr>
            <w:tcW w:w="1496" w:type="dxa"/>
            <w:tcBorders>
              <w:bottom w:val="single" w:sz="4" w:space="0" w:color="auto"/>
            </w:tcBorders>
          </w:tcPr>
          <w:p w:rsidR="007971EA" w:rsidRDefault="007971EA" w:rsidP="007971EA">
            <w:pPr>
              <w:jc w:val="center"/>
              <w:rPr>
                <w:rFonts w:ascii="Arial" w:hAnsi="Arial" w:cs="Arial"/>
                <w:sz w:val="20"/>
                <w:szCs w:val="20"/>
              </w:rPr>
            </w:pPr>
          </w:p>
          <w:p w:rsidR="007971EA" w:rsidRDefault="007971EA" w:rsidP="007971EA">
            <w:pPr>
              <w:jc w:val="center"/>
              <w:rPr>
                <w:rFonts w:ascii="Arial" w:hAnsi="Arial" w:cs="Arial"/>
                <w:sz w:val="20"/>
                <w:szCs w:val="20"/>
              </w:rPr>
            </w:pPr>
          </w:p>
          <w:p w:rsidR="007971EA" w:rsidRDefault="007971EA" w:rsidP="007971EA">
            <w:pPr>
              <w:jc w:val="center"/>
              <w:rPr>
                <w:rFonts w:ascii="Arial" w:hAnsi="Arial" w:cs="Arial"/>
                <w:sz w:val="20"/>
                <w:szCs w:val="20"/>
              </w:rPr>
            </w:pPr>
          </w:p>
          <w:p w:rsidR="007971EA" w:rsidRDefault="007971EA" w:rsidP="007971EA">
            <w:pPr>
              <w:jc w:val="center"/>
              <w:rPr>
                <w:rFonts w:ascii="Arial" w:hAnsi="Arial" w:cs="Arial"/>
                <w:sz w:val="20"/>
                <w:szCs w:val="20"/>
              </w:rPr>
            </w:pPr>
          </w:p>
          <w:p w:rsidR="007971EA" w:rsidRDefault="007971EA" w:rsidP="007971EA">
            <w:pPr>
              <w:jc w:val="center"/>
              <w:rPr>
                <w:rFonts w:ascii="Arial" w:hAnsi="Arial" w:cs="Arial"/>
                <w:sz w:val="20"/>
                <w:szCs w:val="20"/>
              </w:rPr>
            </w:pPr>
          </w:p>
          <w:p w:rsidR="007971EA" w:rsidRPr="00DB2F6E" w:rsidRDefault="007971EA" w:rsidP="007971EA">
            <w:pPr>
              <w:jc w:val="center"/>
              <w:rPr>
                <w:rFonts w:ascii="Arial" w:hAnsi="Arial" w:cs="Arial"/>
                <w:sz w:val="20"/>
                <w:szCs w:val="20"/>
              </w:rPr>
            </w:pPr>
            <w:r w:rsidRPr="001C48D0">
              <w:rPr>
                <w:rFonts w:ascii="Arial" w:hAnsi="Arial" w:cs="Arial"/>
                <w:sz w:val="20"/>
                <w:szCs w:val="20"/>
              </w:rPr>
              <w:t>Rev Bras Promoç Saúde, 2012</w:t>
            </w:r>
          </w:p>
        </w:tc>
        <w:tc>
          <w:tcPr>
            <w:tcW w:w="1550" w:type="dxa"/>
            <w:tcBorders>
              <w:bottom w:val="single" w:sz="4" w:space="0" w:color="auto"/>
            </w:tcBorders>
          </w:tcPr>
          <w:p w:rsidR="007971EA" w:rsidRDefault="007971EA" w:rsidP="007971EA">
            <w:pPr>
              <w:jc w:val="center"/>
              <w:rPr>
                <w:rFonts w:ascii="Arial" w:hAnsi="Arial" w:cs="Arial"/>
                <w:sz w:val="20"/>
                <w:szCs w:val="20"/>
              </w:rPr>
            </w:pPr>
          </w:p>
          <w:p w:rsidR="007971EA" w:rsidRDefault="007971EA" w:rsidP="007971EA">
            <w:pPr>
              <w:jc w:val="center"/>
              <w:rPr>
                <w:rFonts w:ascii="Arial" w:hAnsi="Arial" w:cs="Arial"/>
                <w:sz w:val="20"/>
                <w:szCs w:val="20"/>
              </w:rPr>
            </w:pPr>
          </w:p>
          <w:p w:rsidR="007971EA" w:rsidRDefault="007971EA" w:rsidP="007971EA">
            <w:pPr>
              <w:jc w:val="center"/>
              <w:rPr>
                <w:rFonts w:ascii="Arial" w:hAnsi="Arial" w:cs="Arial"/>
                <w:sz w:val="20"/>
                <w:szCs w:val="20"/>
              </w:rPr>
            </w:pPr>
          </w:p>
          <w:p w:rsidR="007971EA" w:rsidRPr="001C48D0" w:rsidRDefault="007971EA" w:rsidP="007971EA">
            <w:pPr>
              <w:jc w:val="center"/>
              <w:rPr>
                <w:rFonts w:ascii="Arial" w:hAnsi="Arial" w:cs="Arial"/>
                <w:sz w:val="20"/>
                <w:szCs w:val="20"/>
              </w:rPr>
            </w:pPr>
            <w:r>
              <w:rPr>
                <w:rFonts w:ascii="Arial" w:hAnsi="Arial" w:cs="Arial"/>
                <w:sz w:val="20"/>
                <w:szCs w:val="20"/>
              </w:rPr>
              <w:t>P</w:t>
            </w:r>
            <w:r w:rsidRPr="001C48D0">
              <w:rPr>
                <w:rFonts w:ascii="Arial" w:hAnsi="Arial" w:cs="Arial"/>
                <w:sz w:val="20"/>
                <w:szCs w:val="20"/>
              </w:rPr>
              <w:t xml:space="preserve">erda de peso </w:t>
            </w:r>
            <w:r>
              <w:rPr>
                <w:rFonts w:ascii="Arial" w:hAnsi="Arial" w:cs="Arial"/>
                <w:sz w:val="20"/>
                <w:szCs w:val="20"/>
              </w:rPr>
              <w:t>e desnutrição em pacientes com Doença de A</w:t>
            </w:r>
            <w:r w:rsidRPr="001C48D0">
              <w:rPr>
                <w:rFonts w:ascii="Arial" w:hAnsi="Arial" w:cs="Arial"/>
                <w:sz w:val="20"/>
                <w:szCs w:val="20"/>
              </w:rPr>
              <w:t>lzheimer em</w:t>
            </w:r>
          </w:p>
          <w:p w:rsidR="007971EA" w:rsidRPr="001C48D0" w:rsidRDefault="007971EA" w:rsidP="007971EA">
            <w:pPr>
              <w:jc w:val="center"/>
              <w:rPr>
                <w:rFonts w:ascii="Arial" w:hAnsi="Arial" w:cs="Arial"/>
                <w:sz w:val="20"/>
                <w:szCs w:val="20"/>
              </w:rPr>
            </w:pPr>
            <w:r>
              <w:rPr>
                <w:rFonts w:ascii="Arial" w:hAnsi="Arial" w:cs="Arial"/>
                <w:sz w:val="20"/>
                <w:szCs w:val="20"/>
              </w:rPr>
              <w:t>Fortaleza - CE</w:t>
            </w:r>
          </w:p>
          <w:p w:rsidR="007971EA" w:rsidRPr="00DB2F6E" w:rsidRDefault="007971EA" w:rsidP="007971EA">
            <w:pPr>
              <w:jc w:val="center"/>
              <w:rPr>
                <w:rFonts w:ascii="Arial" w:hAnsi="Arial" w:cs="Arial"/>
                <w:sz w:val="20"/>
                <w:szCs w:val="20"/>
              </w:rPr>
            </w:pPr>
          </w:p>
        </w:tc>
        <w:tc>
          <w:tcPr>
            <w:tcW w:w="1817" w:type="dxa"/>
            <w:tcBorders>
              <w:bottom w:val="single" w:sz="4" w:space="0" w:color="auto"/>
            </w:tcBorders>
          </w:tcPr>
          <w:p w:rsidR="007971EA" w:rsidRDefault="007971EA" w:rsidP="007971EA">
            <w:pPr>
              <w:jc w:val="center"/>
              <w:rPr>
                <w:rFonts w:ascii="Arial" w:hAnsi="Arial" w:cs="Arial"/>
                <w:sz w:val="20"/>
                <w:szCs w:val="20"/>
              </w:rPr>
            </w:pPr>
          </w:p>
          <w:p w:rsidR="007971EA" w:rsidRPr="001C48D0" w:rsidRDefault="007971EA" w:rsidP="007971EA">
            <w:pPr>
              <w:jc w:val="center"/>
              <w:rPr>
                <w:rFonts w:ascii="Arial" w:hAnsi="Arial" w:cs="Arial"/>
                <w:sz w:val="20"/>
                <w:szCs w:val="20"/>
              </w:rPr>
            </w:pPr>
            <w:r w:rsidRPr="001C48D0">
              <w:rPr>
                <w:rFonts w:ascii="Arial" w:hAnsi="Arial" w:cs="Arial"/>
                <w:sz w:val="20"/>
                <w:szCs w:val="20"/>
              </w:rPr>
              <w:t>Investigar o estado nutricional e as alterações de peso corporal em pacientes</w:t>
            </w:r>
          </w:p>
          <w:p w:rsidR="007971EA" w:rsidRPr="001C48D0" w:rsidRDefault="007971EA" w:rsidP="007971EA">
            <w:pPr>
              <w:jc w:val="center"/>
              <w:rPr>
                <w:rFonts w:ascii="Arial" w:hAnsi="Arial" w:cs="Arial"/>
                <w:sz w:val="20"/>
                <w:szCs w:val="20"/>
              </w:rPr>
            </w:pPr>
            <w:r w:rsidRPr="001C48D0">
              <w:rPr>
                <w:rFonts w:ascii="Arial" w:hAnsi="Arial" w:cs="Arial"/>
                <w:sz w:val="20"/>
                <w:szCs w:val="20"/>
              </w:rPr>
              <w:t xml:space="preserve">com </w:t>
            </w:r>
            <w:r>
              <w:rPr>
                <w:rFonts w:ascii="Arial" w:hAnsi="Arial" w:cs="Arial"/>
                <w:sz w:val="20"/>
                <w:szCs w:val="20"/>
              </w:rPr>
              <w:t>D</w:t>
            </w:r>
            <w:r w:rsidRPr="001C48D0">
              <w:rPr>
                <w:rFonts w:ascii="Arial" w:hAnsi="Arial" w:cs="Arial"/>
                <w:sz w:val="20"/>
                <w:szCs w:val="20"/>
              </w:rPr>
              <w:t>A</w:t>
            </w:r>
            <w:r>
              <w:rPr>
                <w:rFonts w:ascii="Arial" w:hAnsi="Arial" w:cs="Arial"/>
                <w:sz w:val="20"/>
                <w:szCs w:val="20"/>
              </w:rPr>
              <w:t xml:space="preserve"> </w:t>
            </w:r>
            <w:r w:rsidRPr="001C48D0">
              <w:rPr>
                <w:rFonts w:ascii="Arial" w:hAnsi="Arial" w:cs="Arial"/>
                <w:sz w:val="20"/>
                <w:szCs w:val="20"/>
              </w:rPr>
              <w:t xml:space="preserve"> atendidos em ambulatório especializado em Fortaleza – CE,</w:t>
            </w:r>
          </w:p>
          <w:p w:rsidR="007971EA" w:rsidRPr="001C48D0" w:rsidRDefault="007971EA" w:rsidP="007971EA">
            <w:pPr>
              <w:jc w:val="center"/>
              <w:rPr>
                <w:rFonts w:ascii="Arial" w:hAnsi="Arial" w:cs="Arial"/>
                <w:sz w:val="20"/>
                <w:szCs w:val="20"/>
              </w:rPr>
            </w:pPr>
            <w:r w:rsidRPr="001C48D0">
              <w:rPr>
                <w:rFonts w:ascii="Arial" w:hAnsi="Arial" w:cs="Arial"/>
                <w:sz w:val="20"/>
                <w:szCs w:val="20"/>
              </w:rPr>
              <w:t>Brasil.</w:t>
            </w:r>
          </w:p>
          <w:p w:rsidR="007971EA" w:rsidRPr="00DB2F6E" w:rsidRDefault="007971EA" w:rsidP="007971EA">
            <w:pPr>
              <w:jc w:val="center"/>
              <w:rPr>
                <w:rFonts w:ascii="Arial" w:hAnsi="Arial" w:cs="Arial"/>
                <w:sz w:val="20"/>
                <w:szCs w:val="20"/>
              </w:rPr>
            </w:pPr>
          </w:p>
        </w:tc>
        <w:tc>
          <w:tcPr>
            <w:tcW w:w="2629" w:type="dxa"/>
            <w:tcBorders>
              <w:bottom w:val="single" w:sz="4" w:space="0" w:color="auto"/>
            </w:tcBorders>
          </w:tcPr>
          <w:p w:rsidR="007971EA" w:rsidRPr="001C48D0" w:rsidRDefault="007971EA" w:rsidP="007971EA">
            <w:pPr>
              <w:jc w:val="center"/>
              <w:rPr>
                <w:rFonts w:ascii="Arial" w:hAnsi="Arial" w:cs="Arial"/>
                <w:sz w:val="20"/>
                <w:szCs w:val="20"/>
              </w:rPr>
            </w:pPr>
            <w:r>
              <w:rPr>
                <w:rFonts w:ascii="Arial" w:hAnsi="Arial" w:cs="Arial"/>
                <w:sz w:val="20"/>
                <w:szCs w:val="20"/>
              </w:rPr>
              <w:t>Estudo</w:t>
            </w:r>
            <w:r w:rsidRPr="001C48D0">
              <w:rPr>
                <w:rFonts w:ascii="Arial" w:hAnsi="Arial" w:cs="Arial"/>
                <w:sz w:val="20"/>
                <w:szCs w:val="20"/>
              </w:rPr>
              <w:t xml:space="preserve"> transversal comparativo, com abordagem</w:t>
            </w:r>
          </w:p>
          <w:p w:rsidR="007971EA" w:rsidRPr="001C48D0" w:rsidRDefault="007971EA" w:rsidP="007971EA">
            <w:pPr>
              <w:jc w:val="center"/>
              <w:rPr>
                <w:rFonts w:ascii="Arial" w:hAnsi="Arial" w:cs="Arial"/>
                <w:sz w:val="20"/>
                <w:szCs w:val="20"/>
              </w:rPr>
            </w:pPr>
            <w:r w:rsidRPr="001C48D0">
              <w:rPr>
                <w:rFonts w:ascii="Arial" w:hAnsi="Arial" w:cs="Arial"/>
                <w:sz w:val="20"/>
                <w:szCs w:val="20"/>
              </w:rPr>
              <w:t>quantitativa, cuja amostra envolveu</w:t>
            </w:r>
            <w:r>
              <w:rPr>
                <w:rFonts w:ascii="Arial" w:hAnsi="Arial" w:cs="Arial"/>
                <w:sz w:val="20"/>
                <w:szCs w:val="20"/>
              </w:rPr>
              <w:t xml:space="preserve"> a análise de 58</w:t>
            </w:r>
            <w:r w:rsidRPr="001C48D0">
              <w:rPr>
                <w:rFonts w:ascii="Arial" w:hAnsi="Arial" w:cs="Arial"/>
                <w:sz w:val="20"/>
                <w:szCs w:val="20"/>
              </w:rPr>
              <w:t xml:space="preserve"> idosos</w:t>
            </w:r>
            <w:r>
              <w:rPr>
                <w:rFonts w:ascii="Arial" w:hAnsi="Arial" w:cs="Arial"/>
                <w:sz w:val="20"/>
                <w:szCs w:val="20"/>
              </w:rPr>
              <w:t xml:space="preserve"> com e sem DA</w:t>
            </w:r>
            <w:r w:rsidRPr="001C48D0">
              <w:rPr>
                <w:rFonts w:ascii="Arial" w:hAnsi="Arial" w:cs="Arial"/>
                <w:sz w:val="20"/>
                <w:szCs w:val="20"/>
              </w:rPr>
              <w:t>, que</w:t>
            </w:r>
          </w:p>
          <w:p w:rsidR="007971EA" w:rsidRPr="001C48D0" w:rsidRDefault="007971EA" w:rsidP="007971EA">
            <w:pPr>
              <w:jc w:val="center"/>
              <w:rPr>
                <w:rFonts w:ascii="Arial" w:hAnsi="Arial" w:cs="Arial"/>
                <w:sz w:val="20"/>
                <w:szCs w:val="20"/>
              </w:rPr>
            </w:pPr>
            <w:r w:rsidRPr="001C48D0">
              <w:rPr>
                <w:rFonts w:ascii="Arial" w:hAnsi="Arial" w:cs="Arial"/>
                <w:sz w:val="20"/>
                <w:szCs w:val="20"/>
              </w:rPr>
              <w:t>frequentaram ambulatório especializado durante o mês de março de 2009. Para avaliar</w:t>
            </w:r>
          </w:p>
          <w:p w:rsidR="007971EA" w:rsidRPr="001C48D0" w:rsidRDefault="007971EA" w:rsidP="007971EA">
            <w:pPr>
              <w:jc w:val="center"/>
              <w:rPr>
                <w:rFonts w:ascii="Arial" w:hAnsi="Arial" w:cs="Arial"/>
                <w:sz w:val="20"/>
                <w:szCs w:val="20"/>
              </w:rPr>
            </w:pPr>
            <w:r w:rsidRPr="001C48D0">
              <w:rPr>
                <w:rFonts w:ascii="Arial" w:hAnsi="Arial" w:cs="Arial"/>
                <w:sz w:val="20"/>
                <w:szCs w:val="20"/>
              </w:rPr>
              <w:t>o estado nutricional, utilizou-se o</w:t>
            </w:r>
            <w:r>
              <w:rPr>
                <w:rFonts w:ascii="Arial" w:hAnsi="Arial" w:cs="Arial"/>
                <w:sz w:val="20"/>
                <w:szCs w:val="20"/>
              </w:rPr>
              <w:t xml:space="preserve"> MAN</w:t>
            </w:r>
            <w:r w:rsidRPr="001C48D0">
              <w:rPr>
                <w:rFonts w:ascii="Arial" w:hAnsi="Arial" w:cs="Arial"/>
                <w:sz w:val="20"/>
                <w:szCs w:val="20"/>
              </w:rPr>
              <w:t xml:space="preserve"> e a</w:t>
            </w:r>
          </w:p>
          <w:p w:rsidR="007971EA" w:rsidRPr="001C48D0" w:rsidRDefault="007971EA" w:rsidP="007971EA">
            <w:pPr>
              <w:jc w:val="center"/>
              <w:rPr>
                <w:rFonts w:ascii="Arial" w:hAnsi="Arial" w:cs="Arial"/>
                <w:sz w:val="20"/>
                <w:szCs w:val="20"/>
              </w:rPr>
            </w:pPr>
            <w:r w:rsidRPr="001C48D0">
              <w:rPr>
                <w:rFonts w:ascii="Arial" w:hAnsi="Arial" w:cs="Arial"/>
                <w:sz w:val="20"/>
                <w:szCs w:val="20"/>
              </w:rPr>
              <w:t>classif</w:t>
            </w:r>
            <w:r>
              <w:rPr>
                <w:rFonts w:ascii="Arial" w:hAnsi="Arial" w:cs="Arial"/>
                <w:sz w:val="20"/>
                <w:szCs w:val="20"/>
              </w:rPr>
              <w:t>i</w:t>
            </w:r>
            <w:r w:rsidRPr="001C48D0">
              <w:rPr>
                <w:rFonts w:ascii="Arial" w:hAnsi="Arial" w:cs="Arial"/>
                <w:sz w:val="20"/>
                <w:szCs w:val="20"/>
              </w:rPr>
              <w:t>caç</w:t>
            </w:r>
            <w:r>
              <w:rPr>
                <w:rFonts w:ascii="Arial" w:hAnsi="Arial" w:cs="Arial"/>
                <w:sz w:val="20"/>
                <w:szCs w:val="20"/>
              </w:rPr>
              <w:t>ão do IMC específico para idosos</w:t>
            </w:r>
            <w:r w:rsidRPr="001C48D0">
              <w:rPr>
                <w:rFonts w:ascii="Arial" w:hAnsi="Arial" w:cs="Arial"/>
                <w:sz w:val="20"/>
                <w:szCs w:val="20"/>
              </w:rPr>
              <w:t>, enquanto que</w:t>
            </w:r>
            <w:r>
              <w:rPr>
                <w:rFonts w:ascii="Arial" w:hAnsi="Arial" w:cs="Arial"/>
                <w:sz w:val="20"/>
                <w:szCs w:val="20"/>
              </w:rPr>
              <w:t>. A a</w:t>
            </w:r>
            <w:r w:rsidRPr="001C48D0">
              <w:rPr>
                <w:rFonts w:ascii="Arial" w:hAnsi="Arial" w:cs="Arial"/>
                <w:sz w:val="20"/>
                <w:szCs w:val="20"/>
              </w:rPr>
              <w:t>lteração de peso foi investigada a partir de formulário pré-estabelecido.</w:t>
            </w:r>
          </w:p>
          <w:p w:rsidR="007971EA" w:rsidRPr="00DB2F6E" w:rsidRDefault="007971EA" w:rsidP="007971EA">
            <w:pPr>
              <w:jc w:val="center"/>
              <w:rPr>
                <w:rFonts w:ascii="Arial" w:hAnsi="Arial" w:cs="Arial"/>
                <w:sz w:val="20"/>
                <w:szCs w:val="20"/>
              </w:rPr>
            </w:pPr>
          </w:p>
        </w:tc>
        <w:tc>
          <w:tcPr>
            <w:tcW w:w="1962" w:type="dxa"/>
            <w:tcBorders>
              <w:bottom w:val="single" w:sz="4" w:space="0" w:color="auto"/>
            </w:tcBorders>
          </w:tcPr>
          <w:p w:rsidR="007971EA" w:rsidRDefault="007971EA" w:rsidP="007971EA">
            <w:pPr>
              <w:jc w:val="center"/>
              <w:rPr>
                <w:rFonts w:ascii="Arial" w:hAnsi="Arial" w:cs="Arial"/>
                <w:sz w:val="20"/>
                <w:szCs w:val="20"/>
              </w:rPr>
            </w:pPr>
          </w:p>
          <w:p w:rsidR="007971EA" w:rsidRDefault="007971EA" w:rsidP="007971EA">
            <w:pPr>
              <w:jc w:val="center"/>
              <w:rPr>
                <w:rFonts w:ascii="Arial" w:hAnsi="Arial" w:cs="Arial"/>
                <w:sz w:val="20"/>
                <w:szCs w:val="20"/>
              </w:rPr>
            </w:pPr>
          </w:p>
          <w:p w:rsidR="007971EA" w:rsidRDefault="007971EA" w:rsidP="007971EA">
            <w:pPr>
              <w:jc w:val="center"/>
              <w:rPr>
                <w:rFonts w:ascii="Arial" w:hAnsi="Arial" w:cs="Arial"/>
                <w:sz w:val="20"/>
                <w:szCs w:val="20"/>
              </w:rPr>
            </w:pPr>
          </w:p>
          <w:p w:rsidR="007971EA" w:rsidRPr="00CF6EBD" w:rsidRDefault="007971EA" w:rsidP="007971EA">
            <w:pPr>
              <w:jc w:val="center"/>
              <w:rPr>
                <w:rFonts w:ascii="Arial" w:hAnsi="Arial" w:cs="Arial"/>
                <w:sz w:val="20"/>
                <w:szCs w:val="20"/>
              </w:rPr>
            </w:pPr>
            <w:r>
              <w:rPr>
                <w:rFonts w:ascii="Arial" w:hAnsi="Arial" w:cs="Arial"/>
                <w:sz w:val="20"/>
                <w:szCs w:val="20"/>
              </w:rPr>
              <w:t xml:space="preserve">Observou-se </w:t>
            </w:r>
            <w:r w:rsidRPr="00CF6EBD">
              <w:rPr>
                <w:rFonts w:ascii="Arial" w:hAnsi="Arial" w:cs="Arial"/>
                <w:sz w:val="20"/>
                <w:szCs w:val="20"/>
              </w:rPr>
              <w:t>que a perda de peso e a desnutrição</w:t>
            </w:r>
          </w:p>
          <w:p w:rsidR="007971EA" w:rsidRPr="00CF6EBD" w:rsidRDefault="007971EA" w:rsidP="007971EA">
            <w:pPr>
              <w:jc w:val="center"/>
              <w:rPr>
                <w:rFonts w:ascii="Arial" w:hAnsi="Arial" w:cs="Arial"/>
                <w:sz w:val="20"/>
                <w:szCs w:val="20"/>
              </w:rPr>
            </w:pPr>
            <w:r w:rsidRPr="00CF6EBD">
              <w:rPr>
                <w:rFonts w:ascii="Arial" w:hAnsi="Arial" w:cs="Arial"/>
                <w:sz w:val="20"/>
                <w:szCs w:val="20"/>
              </w:rPr>
              <w:t>estão presentes, evidenciando a importância do acompanhamento</w:t>
            </w:r>
          </w:p>
          <w:p w:rsidR="007971EA" w:rsidRPr="00CF6EBD" w:rsidRDefault="007971EA" w:rsidP="007971EA">
            <w:pPr>
              <w:jc w:val="center"/>
              <w:rPr>
                <w:rFonts w:ascii="Arial" w:hAnsi="Arial" w:cs="Arial"/>
                <w:sz w:val="20"/>
                <w:szCs w:val="20"/>
              </w:rPr>
            </w:pPr>
            <w:r w:rsidRPr="00CF6EBD">
              <w:rPr>
                <w:rFonts w:ascii="Arial" w:hAnsi="Arial" w:cs="Arial"/>
                <w:sz w:val="20"/>
                <w:szCs w:val="20"/>
              </w:rPr>
              <w:t xml:space="preserve">nutricional precoce na </w:t>
            </w:r>
            <w:r>
              <w:rPr>
                <w:rFonts w:ascii="Arial" w:hAnsi="Arial" w:cs="Arial"/>
                <w:sz w:val="20"/>
                <w:szCs w:val="20"/>
              </w:rPr>
              <w:t>DA.</w:t>
            </w:r>
          </w:p>
          <w:p w:rsidR="007971EA" w:rsidRPr="00DB2F6E" w:rsidRDefault="007971EA" w:rsidP="007971EA">
            <w:pPr>
              <w:jc w:val="center"/>
              <w:rPr>
                <w:rFonts w:ascii="Arial" w:hAnsi="Arial" w:cs="Arial"/>
                <w:sz w:val="20"/>
                <w:szCs w:val="20"/>
              </w:rPr>
            </w:pPr>
          </w:p>
        </w:tc>
      </w:tr>
      <w:tr w:rsidR="00356DEC" w:rsidRPr="00DB2F6E" w:rsidTr="00356DEC">
        <w:trPr>
          <w:trHeight w:val="306"/>
        </w:trPr>
        <w:tc>
          <w:tcPr>
            <w:tcW w:w="1450" w:type="dxa"/>
            <w:tcBorders>
              <w:bottom w:val="single" w:sz="4" w:space="0" w:color="auto"/>
            </w:tcBorders>
          </w:tcPr>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r w:rsidRPr="00CF6EBD">
              <w:rPr>
                <w:rFonts w:ascii="Arial" w:hAnsi="Arial" w:cs="Arial"/>
                <w:sz w:val="20"/>
                <w:szCs w:val="20"/>
              </w:rPr>
              <w:t>STÜRMER</w:t>
            </w:r>
            <w:r>
              <w:rPr>
                <w:rFonts w:ascii="Arial" w:hAnsi="Arial" w:cs="Arial"/>
                <w:sz w:val="20"/>
                <w:szCs w:val="20"/>
              </w:rPr>
              <w:t xml:space="preserve"> et al.</w:t>
            </w:r>
          </w:p>
        </w:tc>
        <w:tc>
          <w:tcPr>
            <w:tcW w:w="1496" w:type="dxa"/>
            <w:tcBorders>
              <w:bottom w:val="single" w:sz="4" w:space="0" w:color="auto"/>
            </w:tcBorders>
          </w:tcPr>
          <w:p w:rsidR="00356DEC" w:rsidRDefault="00356DEC" w:rsidP="00356DEC">
            <w:pPr>
              <w:jc w:val="center"/>
              <w:rPr>
                <w:rFonts w:ascii="Arial" w:hAnsi="Arial" w:cs="Arial"/>
                <w:bCs/>
                <w:sz w:val="20"/>
                <w:szCs w:val="20"/>
              </w:rPr>
            </w:pPr>
          </w:p>
          <w:p w:rsidR="00356DEC" w:rsidRDefault="00356DEC" w:rsidP="00356DEC">
            <w:pPr>
              <w:jc w:val="center"/>
              <w:rPr>
                <w:rFonts w:ascii="Arial" w:hAnsi="Arial" w:cs="Arial"/>
                <w:bCs/>
                <w:sz w:val="20"/>
                <w:szCs w:val="20"/>
              </w:rPr>
            </w:pPr>
          </w:p>
          <w:p w:rsidR="00356DEC" w:rsidRDefault="00356DEC" w:rsidP="00356DEC">
            <w:pPr>
              <w:jc w:val="center"/>
              <w:rPr>
                <w:rFonts w:ascii="Arial" w:hAnsi="Arial" w:cs="Arial"/>
                <w:bCs/>
                <w:sz w:val="20"/>
                <w:szCs w:val="20"/>
              </w:rPr>
            </w:pPr>
          </w:p>
          <w:p w:rsidR="00356DEC" w:rsidRDefault="00356DEC" w:rsidP="00356DEC">
            <w:pPr>
              <w:jc w:val="center"/>
              <w:rPr>
                <w:rFonts w:ascii="Arial" w:hAnsi="Arial" w:cs="Arial"/>
                <w:bCs/>
                <w:sz w:val="20"/>
                <w:szCs w:val="20"/>
              </w:rPr>
            </w:pPr>
          </w:p>
          <w:p w:rsidR="00356DEC" w:rsidRDefault="00356DEC" w:rsidP="00356DEC">
            <w:pPr>
              <w:jc w:val="center"/>
              <w:rPr>
                <w:rFonts w:ascii="Arial" w:hAnsi="Arial" w:cs="Arial"/>
                <w:bCs/>
                <w:sz w:val="20"/>
                <w:szCs w:val="20"/>
              </w:rPr>
            </w:pPr>
          </w:p>
          <w:p w:rsidR="00356DEC" w:rsidRPr="00DB2F6E" w:rsidRDefault="00356DEC" w:rsidP="00356DEC">
            <w:pPr>
              <w:jc w:val="center"/>
              <w:rPr>
                <w:rFonts w:ascii="Arial" w:hAnsi="Arial" w:cs="Arial"/>
                <w:sz w:val="20"/>
                <w:szCs w:val="20"/>
              </w:rPr>
            </w:pPr>
            <w:r w:rsidRPr="004D581D">
              <w:rPr>
                <w:rFonts w:ascii="Arial" w:hAnsi="Arial" w:cs="Arial"/>
                <w:bCs/>
                <w:sz w:val="20"/>
                <w:szCs w:val="20"/>
              </w:rPr>
              <w:t>Revista Contexto &amp; Saúde</w:t>
            </w:r>
            <w:r>
              <w:rPr>
                <w:rFonts w:ascii="Arial" w:hAnsi="Arial" w:cs="Arial"/>
                <w:sz w:val="20"/>
                <w:szCs w:val="20"/>
              </w:rPr>
              <w:t>, 2013</w:t>
            </w:r>
          </w:p>
        </w:tc>
        <w:tc>
          <w:tcPr>
            <w:tcW w:w="1550" w:type="dxa"/>
            <w:tcBorders>
              <w:bottom w:val="single" w:sz="4" w:space="0" w:color="auto"/>
            </w:tcBorders>
          </w:tcPr>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Pr="00CF6EBD" w:rsidRDefault="00356DEC" w:rsidP="00356DEC">
            <w:pPr>
              <w:jc w:val="center"/>
              <w:rPr>
                <w:rFonts w:ascii="Arial" w:hAnsi="Arial" w:cs="Arial"/>
                <w:sz w:val="20"/>
                <w:szCs w:val="20"/>
              </w:rPr>
            </w:pPr>
            <w:r>
              <w:rPr>
                <w:rFonts w:ascii="Arial" w:hAnsi="Arial" w:cs="Arial"/>
                <w:sz w:val="20"/>
                <w:szCs w:val="20"/>
              </w:rPr>
              <w:t>R</w:t>
            </w:r>
            <w:r w:rsidRPr="00CF6EBD">
              <w:rPr>
                <w:rFonts w:ascii="Arial" w:hAnsi="Arial" w:cs="Arial"/>
                <w:sz w:val="20"/>
                <w:szCs w:val="20"/>
              </w:rPr>
              <w:t>isco nutricional</w:t>
            </w:r>
          </w:p>
          <w:p w:rsidR="00356DEC" w:rsidRPr="00CF6EBD" w:rsidRDefault="00356DEC" w:rsidP="00356DEC">
            <w:pPr>
              <w:jc w:val="center"/>
              <w:rPr>
                <w:rFonts w:ascii="Arial" w:hAnsi="Arial" w:cs="Arial"/>
                <w:sz w:val="20"/>
                <w:szCs w:val="20"/>
              </w:rPr>
            </w:pPr>
            <w:r w:rsidRPr="00CF6EBD">
              <w:rPr>
                <w:rFonts w:ascii="Arial" w:hAnsi="Arial" w:cs="Arial"/>
                <w:sz w:val="20"/>
                <w:szCs w:val="20"/>
              </w:rPr>
              <w:t>de idosos portadores</w:t>
            </w:r>
          </w:p>
          <w:p w:rsidR="00356DEC" w:rsidRPr="00DB2F6E" w:rsidRDefault="00356DEC" w:rsidP="00356DEC">
            <w:pPr>
              <w:jc w:val="center"/>
              <w:rPr>
                <w:rFonts w:ascii="Arial" w:hAnsi="Arial" w:cs="Arial"/>
                <w:sz w:val="20"/>
                <w:szCs w:val="20"/>
              </w:rPr>
            </w:pPr>
            <w:r>
              <w:rPr>
                <w:rFonts w:ascii="Arial" w:hAnsi="Arial" w:cs="Arial"/>
                <w:sz w:val="20"/>
                <w:szCs w:val="20"/>
              </w:rPr>
              <w:t>do Mal de A</w:t>
            </w:r>
            <w:r w:rsidRPr="00CF6EBD">
              <w:rPr>
                <w:rFonts w:ascii="Arial" w:hAnsi="Arial" w:cs="Arial"/>
                <w:sz w:val="20"/>
                <w:szCs w:val="20"/>
              </w:rPr>
              <w:t>lzheimer</w:t>
            </w:r>
          </w:p>
        </w:tc>
        <w:tc>
          <w:tcPr>
            <w:tcW w:w="1817" w:type="dxa"/>
            <w:tcBorders>
              <w:bottom w:val="single" w:sz="4" w:space="0" w:color="auto"/>
            </w:tcBorders>
          </w:tcPr>
          <w:p w:rsidR="00356DEC" w:rsidRPr="007929E1" w:rsidRDefault="00356DEC" w:rsidP="00356DEC">
            <w:pPr>
              <w:jc w:val="center"/>
              <w:rPr>
                <w:rFonts w:ascii="Arial" w:hAnsi="Arial" w:cs="Arial"/>
                <w:sz w:val="20"/>
                <w:szCs w:val="20"/>
              </w:rPr>
            </w:pPr>
            <w:r>
              <w:rPr>
                <w:rFonts w:ascii="Arial" w:hAnsi="Arial" w:cs="Arial"/>
                <w:sz w:val="20"/>
                <w:szCs w:val="20"/>
              </w:rPr>
              <w:t>A</w:t>
            </w:r>
            <w:r w:rsidRPr="007929E1">
              <w:rPr>
                <w:rFonts w:ascii="Arial" w:hAnsi="Arial" w:cs="Arial"/>
                <w:sz w:val="20"/>
                <w:szCs w:val="20"/>
              </w:rPr>
              <w:t xml:space="preserve">valiar, através da </w:t>
            </w:r>
            <w:r>
              <w:rPr>
                <w:rFonts w:ascii="Arial" w:hAnsi="Arial" w:cs="Arial"/>
                <w:sz w:val="20"/>
                <w:szCs w:val="20"/>
              </w:rPr>
              <w:t>MAN</w:t>
            </w:r>
            <w:r w:rsidRPr="007929E1">
              <w:rPr>
                <w:rFonts w:ascii="Arial" w:hAnsi="Arial" w:cs="Arial"/>
                <w:sz w:val="20"/>
                <w:szCs w:val="20"/>
              </w:rPr>
              <w:t>, o estado nutricional de idosos portadores de DA</w:t>
            </w:r>
          </w:p>
          <w:p w:rsidR="00356DEC" w:rsidRPr="007929E1" w:rsidRDefault="00356DEC" w:rsidP="00356DEC">
            <w:pPr>
              <w:jc w:val="center"/>
              <w:rPr>
                <w:rFonts w:ascii="Arial" w:hAnsi="Arial" w:cs="Arial"/>
                <w:sz w:val="20"/>
                <w:szCs w:val="20"/>
              </w:rPr>
            </w:pPr>
            <w:r w:rsidRPr="007929E1">
              <w:rPr>
                <w:rFonts w:ascii="Arial" w:hAnsi="Arial" w:cs="Arial"/>
                <w:sz w:val="20"/>
                <w:szCs w:val="20"/>
              </w:rPr>
              <w:t>participantes do projeto de “Diagnóstico e Reabilitação Social de</w:t>
            </w:r>
          </w:p>
          <w:p w:rsidR="00356DEC" w:rsidRPr="007929E1" w:rsidRDefault="00356DEC" w:rsidP="00356DEC">
            <w:pPr>
              <w:jc w:val="center"/>
              <w:rPr>
                <w:rFonts w:ascii="Arial" w:hAnsi="Arial" w:cs="Arial"/>
                <w:sz w:val="20"/>
                <w:szCs w:val="20"/>
              </w:rPr>
            </w:pPr>
            <w:r w:rsidRPr="007929E1">
              <w:rPr>
                <w:rFonts w:ascii="Arial" w:hAnsi="Arial" w:cs="Arial"/>
                <w:sz w:val="20"/>
                <w:szCs w:val="20"/>
              </w:rPr>
              <w:t>Idosos com DA” desenvolvido pelo Grupo Interdisciplinar de Estudos</w:t>
            </w:r>
          </w:p>
          <w:p w:rsidR="00356DEC" w:rsidRPr="007929E1" w:rsidRDefault="00356DEC" w:rsidP="00356DEC">
            <w:pPr>
              <w:jc w:val="center"/>
              <w:rPr>
                <w:rFonts w:ascii="Arial" w:hAnsi="Arial" w:cs="Arial"/>
                <w:sz w:val="20"/>
                <w:szCs w:val="20"/>
              </w:rPr>
            </w:pPr>
            <w:r w:rsidRPr="007929E1">
              <w:rPr>
                <w:rFonts w:ascii="Arial" w:hAnsi="Arial" w:cs="Arial"/>
                <w:sz w:val="20"/>
                <w:szCs w:val="20"/>
              </w:rPr>
              <w:t>do Envelhecimento Humano (GIEEH) da</w:t>
            </w:r>
          </w:p>
          <w:p w:rsidR="00356DEC" w:rsidRPr="00DB2F6E" w:rsidRDefault="00356DEC" w:rsidP="00356DEC">
            <w:pPr>
              <w:jc w:val="center"/>
              <w:rPr>
                <w:rFonts w:ascii="Arial" w:hAnsi="Arial" w:cs="Arial"/>
                <w:sz w:val="20"/>
                <w:szCs w:val="20"/>
              </w:rPr>
            </w:pPr>
            <w:r>
              <w:rPr>
                <w:rFonts w:ascii="Arial" w:hAnsi="Arial" w:cs="Arial"/>
                <w:sz w:val="20"/>
                <w:szCs w:val="20"/>
              </w:rPr>
              <w:t>UNICRUZ</w:t>
            </w:r>
            <w:r w:rsidRPr="007929E1">
              <w:rPr>
                <w:rFonts w:ascii="Arial" w:hAnsi="Arial" w:cs="Arial"/>
                <w:sz w:val="20"/>
                <w:szCs w:val="20"/>
              </w:rPr>
              <w:t>.</w:t>
            </w:r>
          </w:p>
        </w:tc>
        <w:tc>
          <w:tcPr>
            <w:tcW w:w="2629" w:type="dxa"/>
            <w:tcBorders>
              <w:bottom w:val="single" w:sz="4" w:space="0" w:color="auto"/>
            </w:tcBorders>
          </w:tcPr>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Pr="007929E1" w:rsidRDefault="00356DEC" w:rsidP="00356DEC">
            <w:pPr>
              <w:jc w:val="center"/>
              <w:rPr>
                <w:rFonts w:ascii="Arial" w:hAnsi="Arial" w:cs="Arial"/>
                <w:sz w:val="20"/>
                <w:szCs w:val="20"/>
              </w:rPr>
            </w:pPr>
            <w:r w:rsidRPr="007929E1">
              <w:rPr>
                <w:rFonts w:ascii="Arial" w:hAnsi="Arial" w:cs="Arial"/>
                <w:sz w:val="20"/>
                <w:szCs w:val="20"/>
              </w:rPr>
              <w:t>O estudo f</w:t>
            </w:r>
            <w:r>
              <w:rPr>
                <w:rFonts w:ascii="Arial" w:hAnsi="Arial" w:cs="Arial"/>
                <w:sz w:val="20"/>
                <w:szCs w:val="20"/>
              </w:rPr>
              <w:t>oi baseado em uma série de casos descritivos,</w:t>
            </w:r>
          </w:p>
          <w:p w:rsidR="00356DEC" w:rsidRPr="00294794" w:rsidRDefault="00356DEC" w:rsidP="00356DEC">
            <w:pPr>
              <w:jc w:val="center"/>
              <w:rPr>
                <w:rFonts w:ascii="Arial" w:hAnsi="Arial" w:cs="Arial"/>
                <w:sz w:val="20"/>
                <w:szCs w:val="20"/>
              </w:rPr>
            </w:pPr>
            <w:r w:rsidRPr="007929E1">
              <w:rPr>
                <w:rFonts w:ascii="Arial" w:hAnsi="Arial" w:cs="Arial"/>
                <w:sz w:val="20"/>
                <w:szCs w:val="20"/>
              </w:rPr>
              <w:t>do tipo quali-quantitativa.</w:t>
            </w:r>
            <w:r>
              <w:rPr>
                <w:rFonts w:ascii="Arial" w:hAnsi="Arial" w:cs="Arial"/>
                <w:sz w:val="20"/>
                <w:szCs w:val="20"/>
              </w:rPr>
              <w:t xml:space="preserve"> Foi avaliado um grupo de 6 idosos de ambos os sexos. O estado nutricional também foi avaliado por meio de medidas antropométricas e seus </w:t>
            </w:r>
            <w:r w:rsidRPr="00294794">
              <w:rPr>
                <w:rFonts w:ascii="Arial" w:hAnsi="Arial" w:cs="Arial"/>
                <w:sz w:val="20"/>
                <w:szCs w:val="20"/>
              </w:rPr>
              <w:t xml:space="preserve"> percentuais de adequação</w:t>
            </w:r>
            <w:r>
              <w:rPr>
                <w:rFonts w:ascii="Arial" w:hAnsi="Arial" w:cs="Arial"/>
                <w:sz w:val="20"/>
                <w:szCs w:val="20"/>
              </w:rPr>
              <w:t xml:space="preserve">,  </w:t>
            </w:r>
            <w:r w:rsidRPr="00294794">
              <w:rPr>
                <w:rFonts w:ascii="Arial" w:hAnsi="Arial" w:cs="Arial"/>
                <w:sz w:val="20"/>
                <w:szCs w:val="20"/>
              </w:rPr>
              <w:t xml:space="preserve">a fim de comparar </w:t>
            </w:r>
            <w:r>
              <w:rPr>
                <w:rFonts w:ascii="Arial" w:hAnsi="Arial" w:cs="Arial"/>
                <w:sz w:val="20"/>
                <w:szCs w:val="20"/>
              </w:rPr>
              <w:t xml:space="preserve">com </w:t>
            </w:r>
            <w:r w:rsidRPr="00294794">
              <w:rPr>
                <w:rFonts w:ascii="Arial" w:hAnsi="Arial" w:cs="Arial"/>
                <w:sz w:val="20"/>
                <w:szCs w:val="20"/>
              </w:rPr>
              <w:t>os resultados</w:t>
            </w:r>
          </w:p>
          <w:p w:rsidR="00356DEC" w:rsidRPr="00DB2F6E" w:rsidRDefault="00356DEC" w:rsidP="00356DEC">
            <w:pPr>
              <w:jc w:val="center"/>
              <w:rPr>
                <w:rFonts w:ascii="Arial" w:hAnsi="Arial" w:cs="Arial"/>
                <w:sz w:val="20"/>
                <w:szCs w:val="20"/>
              </w:rPr>
            </w:pPr>
            <w:r w:rsidRPr="00294794">
              <w:rPr>
                <w:rFonts w:ascii="Arial" w:hAnsi="Arial" w:cs="Arial"/>
                <w:sz w:val="20"/>
                <w:szCs w:val="20"/>
              </w:rPr>
              <w:t>obtidos pela MAN.</w:t>
            </w:r>
          </w:p>
        </w:tc>
        <w:tc>
          <w:tcPr>
            <w:tcW w:w="1962" w:type="dxa"/>
            <w:tcBorders>
              <w:bottom w:val="single" w:sz="4" w:space="0" w:color="auto"/>
            </w:tcBorders>
          </w:tcPr>
          <w:p w:rsidR="00356DEC" w:rsidRPr="00294794" w:rsidRDefault="00356DEC" w:rsidP="00356DEC">
            <w:pPr>
              <w:jc w:val="center"/>
              <w:rPr>
                <w:rFonts w:ascii="Arial" w:hAnsi="Arial" w:cs="Arial"/>
                <w:sz w:val="20"/>
                <w:szCs w:val="20"/>
              </w:rPr>
            </w:pPr>
            <w:r w:rsidRPr="00294794">
              <w:rPr>
                <w:rFonts w:ascii="Arial" w:hAnsi="Arial" w:cs="Arial"/>
                <w:sz w:val="20"/>
                <w:szCs w:val="20"/>
              </w:rPr>
              <w:t>Apesar de o IMC</w:t>
            </w:r>
          </w:p>
          <w:p w:rsidR="00356DEC" w:rsidRPr="00294794" w:rsidRDefault="00356DEC" w:rsidP="00356DEC">
            <w:pPr>
              <w:jc w:val="center"/>
              <w:rPr>
                <w:rFonts w:ascii="Arial" w:hAnsi="Arial" w:cs="Arial"/>
                <w:sz w:val="20"/>
                <w:szCs w:val="20"/>
              </w:rPr>
            </w:pPr>
            <w:r w:rsidRPr="00294794">
              <w:rPr>
                <w:rFonts w:ascii="Arial" w:hAnsi="Arial" w:cs="Arial"/>
                <w:sz w:val="20"/>
                <w:szCs w:val="20"/>
              </w:rPr>
              <w:t>ter evidenciado uma maior prevalência de eutrofia, vale ressaltar</w:t>
            </w:r>
          </w:p>
          <w:p w:rsidR="00356DEC" w:rsidRPr="00294794" w:rsidRDefault="00356DEC" w:rsidP="00356DEC">
            <w:pPr>
              <w:jc w:val="center"/>
              <w:rPr>
                <w:rFonts w:ascii="Arial" w:hAnsi="Arial" w:cs="Arial"/>
                <w:sz w:val="20"/>
                <w:szCs w:val="20"/>
              </w:rPr>
            </w:pPr>
            <w:r w:rsidRPr="00294794">
              <w:rPr>
                <w:rFonts w:ascii="Arial" w:hAnsi="Arial" w:cs="Arial"/>
                <w:sz w:val="20"/>
                <w:szCs w:val="20"/>
              </w:rPr>
              <w:t>que os resultados demonstrados pela MAN indicam um alto grau de</w:t>
            </w:r>
          </w:p>
          <w:p w:rsidR="00356DEC" w:rsidRPr="00DB2F6E" w:rsidRDefault="00356DEC" w:rsidP="00356DEC">
            <w:pPr>
              <w:jc w:val="center"/>
              <w:rPr>
                <w:rFonts w:ascii="Arial" w:hAnsi="Arial" w:cs="Arial"/>
                <w:sz w:val="20"/>
                <w:szCs w:val="20"/>
              </w:rPr>
            </w:pPr>
            <w:r w:rsidRPr="00294794">
              <w:rPr>
                <w:rFonts w:ascii="Arial" w:hAnsi="Arial" w:cs="Arial"/>
                <w:sz w:val="20"/>
                <w:szCs w:val="20"/>
              </w:rPr>
              <w:t>desnutrição e</w:t>
            </w:r>
            <w:r>
              <w:rPr>
                <w:rFonts w:ascii="Arial" w:hAnsi="Arial" w:cs="Arial"/>
                <w:sz w:val="20"/>
                <w:szCs w:val="20"/>
              </w:rPr>
              <w:t>, por conseguintes consideráveis</w:t>
            </w:r>
            <w:r w:rsidRPr="00294794">
              <w:rPr>
                <w:rFonts w:ascii="Arial" w:hAnsi="Arial" w:cs="Arial"/>
                <w:sz w:val="20"/>
                <w:szCs w:val="20"/>
              </w:rPr>
              <w:t xml:space="preserve"> risco</w:t>
            </w:r>
            <w:r>
              <w:rPr>
                <w:rFonts w:ascii="Arial" w:hAnsi="Arial" w:cs="Arial"/>
                <w:sz w:val="20"/>
                <w:szCs w:val="20"/>
              </w:rPr>
              <w:t>s</w:t>
            </w:r>
            <w:r w:rsidRPr="00294794">
              <w:rPr>
                <w:rFonts w:ascii="Arial" w:hAnsi="Arial" w:cs="Arial"/>
                <w:sz w:val="20"/>
                <w:szCs w:val="20"/>
              </w:rPr>
              <w:t>, apontando para a necessidade de</w:t>
            </w:r>
            <w:r>
              <w:rPr>
                <w:rFonts w:ascii="Arial" w:hAnsi="Arial" w:cs="Arial"/>
                <w:sz w:val="20"/>
                <w:szCs w:val="20"/>
              </w:rPr>
              <w:t xml:space="preserve"> </w:t>
            </w:r>
            <w:r w:rsidRPr="00294794">
              <w:rPr>
                <w:rFonts w:ascii="Arial" w:hAnsi="Arial" w:cs="Arial"/>
                <w:sz w:val="20"/>
                <w:szCs w:val="20"/>
              </w:rPr>
              <w:t>maiores intervenções na saúde destes idosos.</w:t>
            </w:r>
          </w:p>
        </w:tc>
      </w:tr>
      <w:tr w:rsidR="00356DEC" w:rsidRPr="00DB2F6E" w:rsidTr="00356DEC">
        <w:trPr>
          <w:trHeight w:val="306"/>
        </w:trPr>
        <w:tc>
          <w:tcPr>
            <w:tcW w:w="1450" w:type="dxa"/>
            <w:tcBorders>
              <w:bottom w:val="single" w:sz="4" w:space="0" w:color="auto"/>
            </w:tcBorders>
          </w:tcPr>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Pr="00DB2F6E" w:rsidRDefault="00356DEC" w:rsidP="00356DEC">
            <w:pPr>
              <w:jc w:val="center"/>
              <w:rPr>
                <w:rFonts w:ascii="Arial" w:hAnsi="Arial" w:cs="Arial"/>
                <w:sz w:val="20"/>
                <w:szCs w:val="20"/>
              </w:rPr>
            </w:pPr>
            <w:r>
              <w:rPr>
                <w:rFonts w:ascii="Arial" w:hAnsi="Arial" w:cs="Arial"/>
                <w:sz w:val="20"/>
                <w:szCs w:val="20"/>
              </w:rPr>
              <w:t>GOES et al.</w:t>
            </w:r>
          </w:p>
        </w:tc>
        <w:tc>
          <w:tcPr>
            <w:tcW w:w="1496" w:type="dxa"/>
            <w:tcBorders>
              <w:bottom w:val="single" w:sz="4" w:space="0" w:color="auto"/>
            </w:tcBorders>
          </w:tcPr>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Pr="00080C0E" w:rsidRDefault="00356DEC" w:rsidP="00356DEC">
            <w:pPr>
              <w:jc w:val="center"/>
              <w:rPr>
                <w:rFonts w:ascii="Arial" w:hAnsi="Arial" w:cs="Arial"/>
                <w:sz w:val="20"/>
                <w:szCs w:val="20"/>
              </w:rPr>
            </w:pPr>
            <w:r w:rsidRPr="00080C0E">
              <w:rPr>
                <w:rFonts w:ascii="Arial" w:hAnsi="Arial" w:cs="Arial"/>
                <w:sz w:val="20"/>
                <w:szCs w:val="20"/>
              </w:rPr>
              <w:t>Rev. Latino-Am. Enfermagem</w:t>
            </w:r>
            <w:r>
              <w:rPr>
                <w:rFonts w:ascii="Arial" w:hAnsi="Arial" w:cs="Arial"/>
                <w:sz w:val="20"/>
                <w:szCs w:val="20"/>
              </w:rPr>
              <w:t>, 2014</w:t>
            </w:r>
          </w:p>
          <w:p w:rsidR="00356DEC" w:rsidRPr="00DB2F6E" w:rsidRDefault="00356DEC" w:rsidP="00356DEC">
            <w:pPr>
              <w:rPr>
                <w:rFonts w:ascii="Arial" w:hAnsi="Arial" w:cs="Arial"/>
                <w:sz w:val="20"/>
                <w:szCs w:val="20"/>
              </w:rPr>
            </w:pPr>
          </w:p>
        </w:tc>
        <w:tc>
          <w:tcPr>
            <w:tcW w:w="1550" w:type="dxa"/>
            <w:tcBorders>
              <w:bottom w:val="single" w:sz="4" w:space="0" w:color="auto"/>
            </w:tcBorders>
          </w:tcPr>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Pr="00080C0E" w:rsidRDefault="00356DEC" w:rsidP="00356DEC">
            <w:pPr>
              <w:jc w:val="center"/>
              <w:rPr>
                <w:rFonts w:ascii="Arial" w:hAnsi="Arial" w:cs="Arial"/>
                <w:sz w:val="20"/>
                <w:szCs w:val="20"/>
              </w:rPr>
            </w:pPr>
            <w:r w:rsidRPr="00080C0E">
              <w:rPr>
                <w:rFonts w:ascii="Arial" w:hAnsi="Arial" w:cs="Arial"/>
                <w:sz w:val="20"/>
                <w:szCs w:val="20"/>
              </w:rPr>
              <w:t>Avaliação do risco de disfagia, estado nutricional</w:t>
            </w:r>
          </w:p>
          <w:p w:rsidR="00356DEC" w:rsidRPr="00080C0E" w:rsidRDefault="00356DEC" w:rsidP="00356DEC">
            <w:pPr>
              <w:jc w:val="center"/>
              <w:rPr>
                <w:rFonts w:ascii="Arial" w:hAnsi="Arial" w:cs="Arial"/>
                <w:sz w:val="20"/>
                <w:szCs w:val="20"/>
              </w:rPr>
            </w:pPr>
            <w:r w:rsidRPr="00080C0E">
              <w:rPr>
                <w:rFonts w:ascii="Arial" w:hAnsi="Arial" w:cs="Arial"/>
                <w:sz w:val="20"/>
                <w:szCs w:val="20"/>
              </w:rPr>
              <w:t>e ingestão calórica em idosos com Alzheimer</w:t>
            </w:r>
          </w:p>
          <w:p w:rsidR="00356DEC" w:rsidRPr="00DB2F6E" w:rsidRDefault="00356DEC" w:rsidP="00356DEC">
            <w:pPr>
              <w:jc w:val="center"/>
              <w:rPr>
                <w:rFonts w:ascii="Arial" w:hAnsi="Arial" w:cs="Arial"/>
                <w:sz w:val="20"/>
                <w:szCs w:val="20"/>
              </w:rPr>
            </w:pPr>
          </w:p>
        </w:tc>
        <w:tc>
          <w:tcPr>
            <w:tcW w:w="1817" w:type="dxa"/>
            <w:tcBorders>
              <w:bottom w:val="single" w:sz="4" w:space="0" w:color="auto"/>
            </w:tcBorders>
          </w:tcPr>
          <w:p w:rsidR="00356DEC" w:rsidRDefault="00356DEC" w:rsidP="00356DEC">
            <w:pPr>
              <w:jc w:val="center"/>
              <w:rPr>
                <w:rFonts w:ascii="Arial" w:hAnsi="Arial" w:cs="Arial"/>
                <w:sz w:val="20"/>
                <w:szCs w:val="20"/>
              </w:rPr>
            </w:pPr>
          </w:p>
          <w:p w:rsidR="00356DEC" w:rsidRPr="00080C0E" w:rsidRDefault="00356DEC" w:rsidP="00356DEC">
            <w:pPr>
              <w:jc w:val="center"/>
              <w:rPr>
                <w:rFonts w:ascii="Arial" w:hAnsi="Arial" w:cs="Arial"/>
                <w:sz w:val="20"/>
                <w:szCs w:val="20"/>
              </w:rPr>
            </w:pPr>
            <w:r>
              <w:rPr>
                <w:rFonts w:ascii="Arial" w:hAnsi="Arial" w:cs="Arial"/>
                <w:sz w:val="20"/>
                <w:szCs w:val="20"/>
              </w:rPr>
              <w:t>A</w:t>
            </w:r>
            <w:r w:rsidRPr="00080C0E">
              <w:rPr>
                <w:rFonts w:ascii="Arial" w:hAnsi="Arial" w:cs="Arial"/>
                <w:sz w:val="20"/>
                <w:szCs w:val="20"/>
              </w:rPr>
              <w:t xml:space="preserve">valiar o risco de disfagia e sua relação com o estágio da </w:t>
            </w:r>
            <w:r>
              <w:rPr>
                <w:rFonts w:ascii="Arial" w:hAnsi="Arial" w:cs="Arial"/>
                <w:sz w:val="20"/>
                <w:szCs w:val="20"/>
              </w:rPr>
              <w:t>DA</w:t>
            </w:r>
            <w:r w:rsidRPr="00080C0E">
              <w:rPr>
                <w:rFonts w:ascii="Arial" w:hAnsi="Arial" w:cs="Arial"/>
                <w:sz w:val="20"/>
                <w:szCs w:val="20"/>
              </w:rPr>
              <w:t>, bem</w:t>
            </w:r>
          </w:p>
          <w:p w:rsidR="00356DEC" w:rsidRPr="00080C0E" w:rsidRDefault="00356DEC" w:rsidP="00356DEC">
            <w:pPr>
              <w:jc w:val="center"/>
              <w:rPr>
                <w:rFonts w:ascii="Arial" w:hAnsi="Arial" w:cs="Arial"/>
                <w:sz w:val="20"/>
                <w:szCs w:val="20"/>
              </w:rPr>
            </w:pPr>
            <w:r w:rsidRPr="00080C0E">
              <w:rPr>
                <w:rFonts w:ascii="Arial" w:hAnsi="Arial" w:cs="Arial"/>
                <w:sz w:val="20"/>
                <w:szCs w:val="20"/>
              </w:rPr>
              <w:t>como a relação entre o risco de disfagia, o estado nutricional e a ingestão calórica em idosos com</w:t>
            </w:r>
          </w:p>
          <w:p w:rsidR="00356DEC" w:rsidRPr="00080C0E" w:rsidRDefault="00356DEC" w:rsidP="00356DEC">
            <w:pPr>
              <w:jc w:val="center"/>
              <w:rPr>
                <w:rFonts w:ascii="Arial" w:hAnsi="Arial" w:cs="Arial"/>
                <w:sz w:val="20"/>
                <w:szCs w:val="20"/>
              </w:rPr>
            </w:pPr>
            <w:r>
              <w:rPr>
                <w:rFonts w:ascii="Arial" w:hAnsi="Arial" w:cs="Arial"/>
                <w:sz w:val="20"/>
                <w:szCs w:val="20"/>
              </w:rPr>
              <w:t>DA.</w:t>
            </w:r>
          </w:p>
          <w:p w:rsidR="00356DEC" w:rsidRPr="00DB2F6E" w:rsidRDefault="00356DEC" w:rsidP="00356DEC">
            <w:pPr>
              <w:jc w:val="center"/>
              <w:rPr>
                <w:rFonts w:ascii="Arial" w:hAnsi="Arial" w:cs="Arial"/>
                <w:sz w:val="20"/>
                <w:szCs w:val="20"/>
              </w:rPr>
            </w:pPr>
          </w:p>
        </w:tc>
        <w:tc>
          <w:tcPr>
            <w:tcW w:w="2629" w:type="dxa"/>
            <w:tcBorders>
              <w:bottom w:val="single" w:sz="4" w:space="0" w:color="auto"/>
            </w:tcBorders>
          </w:tcPr>
          <w:p w:rsidR="00356DEC" w:rsidRDefault="00356DEC" w:rsidP="00356DEC">
            <w:pPr>
              <w:jc w:val="center"/>
              <w:rPr>
                <w:rFonts w:ascii="Arial" w:hAnsi="Arial" w:cs="Arial"/>
                <w:sz w:val="20"/>
                <w:szCs w:val="20"/>
              </w:rPr>
            </w:pPr>
          </w:p>
          <w:p w:rsidR="00356DEC" w:rsidRPr="00080C0E" w:rsidRDefault="00356DEC" w:rsidP="00356DEC">
            <w:pPr>
              <w:jc w:val="center"/>
              <w:rPr>
                <w:rFonts w:ascii="Arial" w:hAnsi="Arial" w:cs="Arial"/>
                <w:sz w:val="20"/>
                <w:szCs w:val="20"/>
              </w:rPr>
            </w:pPr>
            <w:r>
              <w:rPr>
                <w:rFonts w:ascii="Arial" w:hAnsi="Arial" w:cs="Arial"/>
                <w:sz w:val="20"/>
                <w:szCs w:val="20"/>
              </w:rPr>
              <w:t>Estudo transversal. A</w:t>
            </w:r>
            <w:r w:rsidRPr="00080C0E">
              <w:rPr>
                <w:rFonts w:ascii="Arial" w:hAnsi="Arial" w:cs="Arial"/>
                <w:sz w:val="20"/>
                <w:szCs w:val="20"/>
              </w:rPr>
              <w:t xml:space="preserve"> amostra foi constituída por 30 indivíduos de ambos os sexos,</w:t>
            </w:r>
          </w:p>
          <w:p w:rsidR="00356DEC" w:rsidRPr="00080C0E" w:rsidRDefault="00356DEC" w:rsidP="00356DEC">
            <w:pPr>
              <w:jc w:val="center"/>
              <w:rPr>
                <w:rFonts w:ascii="Arial" w:hAnsi="Arial" w:cs="Arial"/>
                <w:sz w:val="20"/>
                <w:szCs w:val="20"/>
              </w:rPr>
            </w:pPr>
            <w:r w:rsidRPr="00080C0E">
              <w:rPr>
                <w:rFonts w:ascii="Arial" w:hAnsi="Arial" w:cs="Arial"/>
                <w:sz w:val="20"/>
                <w:szCs w:val="20"/>
              </w:rPr>
              <w:t xml:space="preserve">com diagnóstico provável de </w:t>
            </w:r>
            <w:r>
              <w:rPr>
                <w:rFonts w:ascii="Arial" w:hAnsi="Arial" w:cs="Arial"/>
                <w:sz w:val="20"/>
                <w:szCs w:val="20"/>
              </w:rPr>
              <w:t>DA</w:t>
            </w:r>
            <w:r w:rsidRPr="00080C0E">
              <w:rPr>
                <w:rFonts w:ascii="Arial" w:hAnsi="Arial" w:cs="Arial"/>
                <w:sz w:val="20"/>
                <w:szCs w:val="20"/>
              </w:rPr>
              <w:t>. O estágio da doença, o estado nutricional, a</w:t>
            </w:r>
          </w:p>
          <w:p w:rsidR="00356DEC" w:rsidRPr="00080C0E" w:rsidRDefault="00356DEC" w:rsidP="00356DEC">
            <w:pPr>
              <w:jc w:val="center"/>
              <w:rPr>
                <w:rFonts w:ascii="Arial" w:hAnsi="Arial" w:cs="Arial"/>
                <w:sz w:val="20"/>
                <w:szCs w:val="20"/>
              </w:rPr>
            </w:pPr>
            <w:r w:rsidRPr="00080C0E">
              <w:rPr>
                <w:rFonts w:ascii="Arial" w:hAnsi="Arial" w:cs="Arial"/>
                <w:sz w:val="20"/>
                <w:szCs w:val="20"/>
              </w:rPr>
              <w:t>ingestão energética e risco de disfagia foram avaliados.</w:t>
            </w:r>
          </w:p>
          <w:p w:rsidR="00356DEC" w:rsidRPr="00DB2F6E" w:rsidRDefault="00356DEC" w:rsidP="00356DEC">
            <w:pPr>
              <w:jc w:val="center"/>
              <w:rPr>
                <w:rFonts w:ascii="Arial" w:hAnsi="Arial" w:cs="Arial"/>
                <w:sz w:val="20"/>
                <w:szCs w:val="20"/>
              </w:rPr>
            </w:pPr>
          </w:p>
        </w:tc>
        <w:tc>
          <w:tcPr>
            <w:tcW w:w="1962" w:type="dxa"/>
            <w:tcBorders>
              <w:bottom w:val="single" w:sz="4" w:space="0" w:color="auto"/>
            </w:tcBorders>
          </w:tcPr>
          <w:p w:rsidR="00356DEC" w:rsidRPr="001C48D0" w:rsidRDefault="00356DEC" w:rsidP="00356DEC">
            <w:pPr>
              <w:jc w:val="center"/>
              <w:rPr>
                <w:rFonts w:ascii="Arial" w:hAnsi="Arial" w:cs="Arial"/>
                <w:sz w:val="20"/>
                <w:szCs w:val="20"/>
              </w:rPr>
            </w:pPr>
            <w:r>
              <w:rPr>
                <w:rFonts w:ascii="Arial" w:hAnsi="Arial" w:cs="Arial"/>
                <w:sz w:val="20"/>
                <w:szCs w:val="20"/>
              </w:rPr>
              <w:t>I</w:t>
            </w:r>
            <w:r w:rsidRPr="001C48D0">
              <w:rPr>
                <w:rFonts w:ascii="Arial" w:hAnsi="Arial" w:cs="Arial"/>
                <w:sz w:val="20"/>
                <w:szCs w:val="20"/>
              </w:rPr>
              <w:t>dentificou-se</w:t>
            </w:r>
          </w:p>
          <w:p w:rsidR="00356DEC" w:rsidRPr="001C48D0" w:rsidRDefault="00356DEC" w:rsidP="00356DEC">
            <w:pPr>
              <w:jc w:val="center"/>
              <w:rPr>
                <w:rFonts w:ascii="Arial" w:hAnsi="Arial" w:cs="Arial"/>
                <w:sz w:val="20"/>
                <w:szCs w:val="20"/>
              </w:rPr>
            </w:pPr>
            <w:r w:rsidRPr="001C48D0">
              <w:rPr>
                <w:rFonts w:ascii="Arial" w:hAnsi="Arial" w:cs="Arial"/>
                <w:sz w:val="20"/>
                <w:szCs w:val="20"/>
              </w:rPr>
              <w:t xml:space="preserve">associação entre disfagia e desenvolvimento da </w:t>
            </w:r>
            <w:r>
              <w:rPr>
                <w:rFonts w:ascii="Arial" w:hAnsi="Arial" w:cs="Arial"/>
                <w:sz w:val="20"/>
                <w:szCs w:val="20"/>
              </w:rPr>
              <w:t>DA</w:t>
            </w:r>
            <w:r w:rsidRPr="001C48D0">
              <w:rPr>
                <w:rFonts w:ascii="Arial" w:hAnsi="Arial" w:cs="Arial"/>
                <w:sz w:val="20"/>
                <w:szCs w:val="20"/>
              </w:rPr>
              <w:t>. Os achados desta pesquisa</w:t>
            </w:r>
          </w:p>
          <w:p w:rsidR="00356DEC" w:rsidRPr="001C48D0" w:rsidRDefault="00356DEC" w:rsidP="00356DEC">
            <w:pPr>
              <w:jc w:val="center"/>
              <w:rPr>
                <w:rFonts w:ascii="Arial" w:hAnsi="Arial" w:cs="Arial"/>
                <w:sz w:val="20"/>
                <w:szCs w:val="20"/>
              </w:rPr>
            </w:pPr>
            <w:r w:rsidRPr="001C48D0">
              <w:rPr>
                <w:rFonts w:ascii="Arial" w:hAnsi="Arial" w:cs="Arial"/>
                <w:sz w:val="20"/>
                <w:szCs w:val="20"/>
              </w:rPr>
              <w:t>apontam para a necessidade de monitorar a presença de disfagia e da ingestão de micronutrientes</w:t>
            </w:r>
          </w:p>
          <w:p w:rsidR="00356DEC" w:rsidRDefault="00356DEC" w:rsidP="00356DEC">
            <w:pPr>
              <w:jc w:val="center"/>
              <w:rPr>
                <w:rFonts w:ascii="Arial" w:hAnsi="Arial" w:cs="Arial"/>
                <w:sz w:val="20"/>
                <w:szCs w:val="20"/>
              </w:rPr>
            </w:pPr>
            <w:r w:rsidRPr="001C48D0">
              <w:rPr>
                <w:rFonts w:ascii="Arial" w:hAnsi="Arial" w:cs="Arial"/>
                <w:sz w:val="20"/>
                <w:szCs w:val="20"/>
              </w:rPr>
              <w:t xml:space="preserve">em pacientes com </w:t>
            </w:r>
            <w:r>
              <w:rPr>
                <w:rFonts w:ascii="Arial" w:hAnsi="Arial" w:cs="Arial"/>
                <w:sz w:val="20"/>
                <w:szCs w:val="20"/>
              </w:rPr>
              <w:t>DA, tendo em vista as maiores riscos de deficiências</w:t>
            </w:r>
            <w:r w:rsidRPr="001C48D0">
              <w:rPr>
                <w:rFonts w:ascii="Arial" w:hAnsi="Arial" w:cs="Arial"/>
                <w:sz w:val="20"/>
                <w:szCs w:val="20"/>
              </w:rPr>
              <w:t>.</w:t>
            </w:r>
          </w:p>
          <w:p w:rsidR="00356DEC" w:rsidRPr="00DB2F6E" w:rsidRDefault="00356DEC" w:rsidP="00356DEC">
            <w:pPr>
              <w:jc w:val="center"/>
              <w:rPr>
                <w:rFonts w:ascii="Arial" w:hAnsi="Arial" w:cs="Arial"/>
                <w:sz w:val="20"/>
                <w:szCs w:val="20"/>
              </w:rPr>
            </w:pPr>
          </w:p>
        </w:tc>
      </w:tr>
      <w:tr w:rsidR="00356DEC" w:rsidRPr="00DB2F6E" w:rsidTr="00356DEC">
        <w:trPr>
          <w:trHeight w:val="306"/>
        </w:trPr>
        <w:tc>
          <w:tcPr>
            <w:tcW w:w="1450" w:type="dxa"/>
            <w:tcBorders>
              <w:bottom w:val="single" w:sz="4" w:space="0" w:color="auto"/>
            </w:tcBorders>
          </w:tcPr>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Pr="00CF6EBD" w:rsidRDefault="00356DEC" w:rsidP="00356DEC">
            <w:pPr>
              <w:jc w:val="center"/>
              <w:rPr>
                <w:rFonts w:ascii="Arial" w:hAnsi="Arial" w:cs="Arial"/>
                <w:sz w:val="20"/>
                <w:szCs w:val="20"/>
              </w:rPr>
            </w:pPr>
            <w:r>
              <w:rPr>
                <w:rFonts w:ascii="Arial" w:hAnsi="Arial" w:cs="Arial"/>
                <w:sz w:val="20"/>
                <w:szCs w:val="20"/>
              </w:rPr>
              <w:t>GOES et al.</w:t>
            </w:r>
          </w:p>
        </w:tc>
        <w:tc>
          <w:tcPr>
            <w:tcW w:w="1496" w:type="dxa"/>
            <w:tcBorders>
              <w:bottom w:val="single" w:sz="4" w:space="0" w:color="auto"/>
            </w:tcBorders>
          </w:tcPr>
          <w:p w:rsidR="00356DEC" w:rsidRDefault="00356DEC" w:rsidP="00356DEC">
            <w:pPr>
              <w:jc w:val="center"/>
            </w:pPr>
          </w:p>
          <w:p w:rsidR="00356DEC" w:rsidRDefault="00356DEC" w:rsidP="00356DEC">
            <w:pPr>
              <w:jc w:val="center"/>
            </w:pPr>
          </w:p>
          <w:p w:rsidR="00356DEC" w:rsidRDefault="00356DEC" w:rsidP="00356DEC">
            <w:pPr>
              <w:jc w:val="center"/>
            </w:pPr>
          </w:p>
          <w:p w:rsidR="00356DEC" w:rsidRDefault="00356DEC" w:rsidP="00356DEC">
            <w:pPr>
              <w:jc w:val="center"/>
            </w:pPr>
          </w:p>
          <w:p w:rsidR="00356DEC" w:rsidRPr="00287EF9" w:rsidRDefault="00604B06" w:rsidP="00356DEC">
            <w:pPr>
              <w:jc w:val="center"/>
              <w:rPr>
                <w:rFonts w:ascii="Arial" w:hAnsi="Arial" w:cs="Arial"/>
                <w:bCs/>
                <w:sz w:val="20"/>
                <w:szCs w:val="20"/>
              </w:rPr>
            </w:pPr>
            <w:hyperlink r:id="rId7" w:history="1">
              <w:r w:rsidR="00356DEC">
                <w:rPr>
                  <w:rStyle w:val="Hyperlink"/>
                  <w:rFonts w:ascii="Arial" w:hAnsi="Arial" w:cs="Arial"/>
                  <w:bCs/>
                  <w:iCs/>
                  <w:color w:val="auto"/>
                  <w:sz w:val="20"/>
                  <w:szCs w:val="20"/>
                  <w:u w:val="none"/>
                </w:rPr>
                <w:t>Rev. ciênc. F</w:t>
              </w:r>
              <w:r w:rsidR="00356DEC" w:rsidRPr="00287EF9">
                <w:rPr>
                  <w:rStyle w:val="Hyperlink"/>
                  <w:rFonts w:ascii="Arial" w:hAnsi="Arial" w:cs="Arial"/>
                  <w:bCs/>
                  <w:iCs/>
                  <w:color w:val="auto"/>
                  <w:sz w:val="20"/>
                  <w:szCs w:val="20"/>
                  <w:u w:val="none"/>
                </w:rPr>
                <w:t>arm. básica apl</w:t>
              </w:r>
            </w:hyperlink>
            <w:r w:rsidR="00356DEC" w:rsidRPr="00287EF9">
              <w:rPr>
                <w:rFonts w:ascii="Arial" w:hAnsi="Arial" w:cs="Arial"/>
                <w:bCs/>
                <w:iCs/>
                <w:sz w:val="20"/>
                <w:szCs w:val="20"/>
              </w:rPr>
              <w:t>., 2014.</w:t>
            </w:r>
          </w:p>
        </w:tc>
        <w:tc>
          <w:tcPr>
            <w:tcW w:w="1550" w:type="dxa"/>
            <w:tcBorders>
              <w:bottom w:val="single" w:sz="4" w:space="0" w:color="auto"/>
            </w:tcBorders>
          </w:tcPr>
          <w:p w:rsidR="00356DEC" w:rsidRDefault="00356DEC" w:rsidP="00356DEC">
            <w:pPr>
              <w:jc w:val="center"/>
              <w:rPr>
                <w:rFonts w:ascii="Arial" w:hAnsi="Arial" w:cs="Arial"/>
                <w:sz w:val="20"/>
                <w:szCs w:val="20"/>
              </w:rPr>
            </w:pPr>
            <w:r w:rsidRPr="00EB14ED">
              <w:rPr>
                <w:rFonts w:ascii="Arial" w:hAnsi="Arial" w:cs="Arial"/>
                <w:bCs/>
                <w:sz w:val="20"/>
                <w:szCs w:val="20"/>
              </w:rPr>
              <w:t>Estado nutricional e consumo alimentar de pacientes brasileiros em diferentes estágios da doença de alzheimer: um estudo transversal</w:t>
            </w:r>
            <w:r>
              <w:rPr>
                <w:rFonts w:ascii="Arial" w:hAnsi="Arial" w:cs="Arial"/>
                <w:bCs/>
                <w:sz w:val="20"/>
                <w:szCs w:val="20"/>
              </w:rPr>
              <w:t>.</w:t>
            </w:r>
          </w:p>
        </w:tc>
        <w:tc>
          <w:tcPr>
            <w:tcW w:w="1817" w:type="dxa"/>
            <w:tcBorders>
              <w:bottom w:val="single" w:sz="4" w:space="0" w:color="auto"/>
            </w:tcBorders>
          </w:tcPr>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p>
          <w:p w:rsidR="00356DEC" w:rsidRDefault="00356DEC" w:rsidP="00356DEC">
            <w:pPr>
              <w:jc w:val="center"/>
              <w:rPr>
                <w:rFonts w:ascii="Arial" w:hAnsi="Arial" w:cs="Arial"/>
                <w:sz w:val="20"/>
                <w:szCs w:val="20"/>
              </w:rPr>
            </w:pPr>
            <w:r>
              <w:rPr>
                <w:rFonts w:ascii="Arial" w:hAnsi="Arial" w:cs="Arial"/>
                <w:sz w:val="20"/>
                <w:szCs w:val="20"/>
              </w:rPr>
              <w:t>A</w:t>
            </w:r>
            <w:r w:rsidRPr="00EB14ED">
              <w:rPr>
                <w:rFonts w:ascii="Arial" w:hAnsi="Arial" w:cs="Arial"/>
                <w:sz w:val="20"/>
                <w:szCs w:val="20"/>
              </w:rPr>
              <w:t xml:space="preserve">valiar o estado nutricional e o consumo alimentar de pacientes brasileiros com </w:t>
            </w:r>
            <w:r>
              <w:rPr>
                <w:rFonts w:ascii="Arial" w:hAnsi="Arial" w:cs="Arial"/>
                <w:sz w:val="20"/>
                <w:szCs w:val="20"/>
              </w:rPr>
              <w:t>DA</w:t>
            </w:r>
            <w:r w:rsidRPr="00EB14ED">
              <w:rPr>
                <w:rFonts w:ascii="Arial" w:hAnsi="Arial" w:cs="Arial"/>
                <w:sz w:val="20"/>
                <w:szCs w:val="20"/>
              </w:rPr>
              <w:t xml:space="preserve"> em diferentes estágios</w:t>
            </w:r>
            <w:r>
              <w:rPr>
                <w:rFonts w:ascii="Arial" w:hAnsi="Arial" w:cs="Arial"/>
                <w:sz w:val="20"/>
                <w:szCs w:val="20"/>
              </w:rPr>
              <w:t>.</w:t>
            </w:r>
          </w:p>
        </w:tc>
        <w:tc>
          <w:tcPr>
            <w:tcW w:w="2629" w:type="dxa"/>
            <w:tcBorders>
              <w:bottom w:val="single" w:sz="4" w:space="0" w:color="auto"/>
            </w:tcBorders>
          </w:tcPr>
          <w:p w:rsidR="00356DEC" w:rsidRDefault="00356DEC" w:rsidP="00356DEC">
            <w:pPr>
              <w:jc w:val="center"/>
              <w:rPr>
                <w:rFonts w:ascii="Arial" w:hAnsi="Arial" w:cs="Arial"/>
                <w:sz w:val="20"/>
                <w:szCs w:val="20"/>
              </w:rPr>
            </w:pPr>
            <w:r>
              <w:rPr>
                <w:rFonts w:ascii="Arial" w:hAnsi="Arial" w:cs="Arial"/>
                <w:sz w:val="20"/>
                <w:szCs w:val="20"/>
              </w:rPr>
              <w:t xml:space="preserve">Estudo transversal. </w:t>
            </w:r>
            <w:r w:rsidRPr="00EB14ED">
              <w:rPr>
                <w:rFonts w:ascii="Arial" w:hAnsi="Arial" w:cs="Arial"/>
                <w:sz w:val="20"/>
                <w:szCs w:val="20"/>
              </w:rPr>
              <w:t xml:space="preserve">A amostra foi composta por 30 indivíduos, com idade média de 77 anos, de ambos os sexos, com provável DA. Os indivíduos foram avaliados através de dados antropométricos, </w:t>
            </w:r>
            <w:r>
              <w:rPr>
                <w:rFonts w:ascii="Arial" w:hAnsi="Arial" w:cs="Arial"/>
                <w:sz w:val="20"/>
                <w:szCs w:val="20"/>
              </w:rPr>
              <w:t>MAN</w:t>
            </w:r>
            <w:r w:rsidRPr="00EB14ED">
              <w:rPr>
                <w:rFonts w:ascii="Arial" w:hAnsi="Arial" w:cs="Arial"/>
                <w:sz w:val="20"/>
                <w:szCs w:val="20"/>
              </w:rPr>
              <w:t>, albumina sérica, Mini Exame do Estado Mental,</w:t>
            </w:r>
            <w:r>
              <w:rPr>
                <w:rFonts w:ascii="Arial" w:hAnsi="Arial" w:cs="Arial"/>
                <w:sz w:val="20"/>
                <w:szCs w:val="20"/>
              </w:rPr>
              <w:t xml:space="preserve"> e R</w:t>
            </w:r>
            <w:r w:rsidRPr="00EB14ED">
              <w:rPr>
                <w:rFonts w:ascii="Arial" w:hAnsi="Arial" w:cs="Arial"/>
                <w:sz w:val="20"/>
                <w:szCs w:val="20"/>
              </w:rPr>
              <w:t>ecordatório de 24h.</w:t>
            </w:r>
          </w:p>
          <w:p w:rsidR="00356DEC" w:rsidRPr="007929E1" w:rsidRDefault="00356DEC" w:rsidP="00356DEC">
            <w:pPr>
              <w:jc w:val="center"/>
              <w:rPr>
                <w:rFonts w:ascii="Arial" w:hAnsi="Arial" w:cs="Arial"/>
                <w:sz w:val="20"/>
                <w:szCs w:val="20"/>
              </w:rPr>
            </w:pPr>
          </w:p>
        </w:tc>
        <w:tc>
          <w:tcPr>
            <w:tcW w:w="1962" w:type="dxa"/>
            <w:tcBorders>
              <w:bottom w:val="single" w:sz="4" w:space="0" w:color="auto"/>
            </w:tcBorders>
          </w:tcPr>
          <w:p w:rsidR="00356DEC" w:rsidRDefault="00356DEC" w:rsidP="00356DEC">
            <w:pPr>
              <w:jc w:val="center"/>
              <w:rPr>
                <w:rFonts w:ascii="Arial" w:hAnsi="Arial" w:cs="Arial"/>
                <w:sz w:val="20"/>
                <w:szCs w:val="20"/>
              </w:rPr>
            </w:pPr>
          </w:p>
          <w:p w:rsidR="00356DEC" w:rsidRPr="00294794" w:rsidRDefault="00356DEC" w:rsidP="00356DEC">
            <w:pPr>
              <w:jc w:val="center"/>
              <w:rPr>
                <w:rFonts w:ascii="Arial" w:hAnsi="Arial" w:cs="Arial"/>
                <w:sz w:val="20"/>
                <w:szCs w:val="20"/>
              </w:rPr>
            </w:pPr>
            <w:r>
              <w:rPr>
                <w:rFonts w:ascii="Arial" w:hAnsi="Arial" w:cs="Arial"/>
                <w:sz w:val="20"/>
                <w:szCs w:val="20"/>
              </w:rPr>
              <w:t>A</w:t>
            </w:r>
            <w:r w:rsidRPr="00EB14ED">
              <w:rPr>
                <w:rFonts w:ascii="Arial" w:hAnsi="Arial" w:cs="Arial"/>
                <w:sz w:val="20"/>
                <w:szCs w:val="20"/>
              </w:rPr>
              <w:t xml:space="preserve"> maioria dos pacientes </w:t>
            </w:r>
            <w:r>
              <w:rPr>
                <w:rFonts w:ascii="Arial" w:hAnsi="Arial" w:cs="Arial"/>
                <w:sz w:val="20"/>
                <w:szCs w:val="20"/>
              </w:rPr>
              <w:t xml:space="preserve">apresentou </w:t>
            </w:r>
            <w:r w:rsidRPr="00EB14ED">
              <w:rPr>
                <w:rFonts w:ascii="Arial" w:hAnsi="Arial" w:cs="Arial"/>
                <w:sz w:val="20"/>
                <w:szCs w:val="20"/>
              </w:rPr>
              <w:t xml:space="preserve">desnutrição, apesar de o consumo alimentar ter sido similar entre os </w:t>
            </w:r>
            <w:r>
              <w:rPr>
                <w:rFonts w:ascii="Arial" w:hAnsi="Arial" w:cs="Arial"/>
                <w:sz w:val="20"/>
                <w:szCs w:val="20"/>
              </w:rPr>
              <w:t xml:space="preserve">diferentes </w:t>
            </w:r>
            <w:r w:rsidRPr="00EB14ED">
              <w:rPr>
                <w:rFonts w:ascii="Arial" w:hAnsi="Arial" w:cs="Arial"/>
                <w:sz w:val="20"/>
                <w:szCs w:val="20"/>
              </w:rPr>
              <w:t xml:space="preserve">estágios da </w:t>
            </w:r>
            <w:r>
              <w:rPr>
                <w:rFonts w:ascii="Arial" w:hAnsi="Arial" w:cs="Arial"/>
                <w:sz w:val="20"/>
                <w:szCs w:val="20"/>
              </w:rPr>
              <w:t>DA.</w:t>
            </w:r>
          </w:p>
        </w:tc>
      </w:tr>
      <w:tr w:rsidR="00E40A6D" w:rsidRPr="00DB2F6E" w:rsidTr="00356DEC">
        <w:trPr>
          <w:trHeight w:val="5201"/>
        </w:trPr>
        <w:tc>
          <w:tcPr>
            <w:tcW w:w="1450" w:type="dxa"/>
            <w:tcBorders>
              <w:bottom w:val="single" w:sz="4" w:space="0" w:color="auto"/>
            </w:tcBorders>
          </w:tcPr>
          <w:p w:rsidR="00E40A6D" w:rsidRPr="00356DEC" w:rsidRDefault="00E40A6D" w:rsidP="00E40A6D">
            <w:pPr>
              <w:jc w:val="center"/>
              <w:rPr>
                <w:rFonts w:ascii="Arial" w:hAnsi="Arial" w:cs="Arial"/>
                <w:sz w:val="20"/>
                <w:szCs w:val="20"/>
              </w:rPr>
            </w:pPr>
          </w:p>
          <w:p w:rsidR="00E40A6D" w:rsidRPr="00356DEC" w:rsidRDefault="00E40A6D" w:rsidP="00E40A6D">
            <w:pPr>
              <w:jc w:val="center"/>
              <w:rPr>
                <w:rFonts w:ascii="Arial" w:hAnsi="Arial" w:cs="Arial"/>
                <w:sz w:val="20"/>
                <w:szCs w:val="20"/>
              </w:rPr>
            </w:pPr>
          </w:p>
          <w:p w:rsidR="00E40A6D" w:rsidRPr="00356DEC" w:rsidRDefault="00E40A6D" w:rsidP="00E40A6D">
            <w:pPr>
              <w:jc w:val="center"/>
              <w:rPr>
                <w:rFonts w:ascii="Arial" w:hAnsi="Arial" w:cs="Arial"/>
                <w:sz w:val="20"/>
                <w:szCs w:val="20"/>
              </w:rPr>
            </w:pPr>
          </w:p>
          <w:p w:rsidR="00E40A6D" w:rsidRPr="00356DEC" w:rsidRDefault="00E40A6D" w:rsidP="00E40A6D">
            <w:pPr>
              <w:jc w:val="center"/>
              <w:rPr>
                <w:rFonts w:ascii="Arial" w:hAnsi="Arial" w:cs="Arial"/>
                <w:sz w:val="20"/>
                <w:szCs w:val="20"/>
              </w:rPr>
            </w:pPr>
          </w:p>
          <w:p w:rsidR="00E40A6D" w:rsidRPr="00356DEC" w:rsidRDefault="00E40A6D" w:rsidP="00E40A6D">
            <w:pPr>
              <w:jc w:val="center"/>
              <w:rPr>
                <w:rFonts w:ascii="Arial" w:hAnsi="Arial" w:cs="Arial"/>
                <w:sz w:val="20"/>
                <w:szCs w:val="20"/>
              </w:rPr>
            </w:pPr>
          </w:p>
          <w:p w:rsidR="00E40A6D" w:rsidRPr="00356DEC" w:rsidRDefault="00E40A6D" w:rsidP="00E40A6D">
            <w:pPr>
              <w:jc w:val="center"/>
              <w:rPr>
                <w:rFonts w:ascii="Arial" w:hAnsi="Arial" w:cs="Arial"/>
                <w:sz w:val="20"/>
                <w:szCs w:val="20"/>
              </w:rPr>
            </w:pPr>
          </w:p>
          <w:p w:rsidR="00E40A6D" w:rsidRPr="00356DEC" w:rsidRDefault="00E40A6D" w:rsidP="00E40A6D">
            <w:pPr>
              <w:jc w:val="center"/>
              <w:rPr>
                <w:rFonts w:ascii="Arial" w:hAnsi="Arial" w:cs="Arial"/>
                <w:sz w:val="20"/>
                <w:szCs w:val="20"/>
              </w:rPr>
            </w:pPr>
          </w:p>
          <w:p w:rsidR="00E40A6D" w:rsidRPr="00356DEC" w:rsidRDefault="00E40A6D" w:rsidP="00E40A6D">
            <w:pPr>
              <w:jc w:val="center"/>
              <w:rPr>
                <w:rFonts w:ascii="Arial" w:hAnsi="Arial" w:cs="Arial"/>
                <w:sz w:val="20"/>
                <w:szCs w:val="20"/>
              </w:rPr>
            </w:pPr>
          </w:p>
          <w:p w:rsidR="00E40A6D" w:rsidRPr="00356DEC" w:rsidRDefault="00E40A6D" w:rsidP="00E40A6D">
            <w:pPr>
              <w:jc w:val="center"/>
              <w:rPr>
                <w:rFonts w:ascii="Arial" w:hAnsi="Arial" w:cs="Arial"/>
                <w:sz w:val="20"/>
                <w:szCs w:val="20"/>
              </w:rPr>
            </w:pPr>
          </w:p>
          <w:p w:rsidR="00E40A6D" w:rsidRPr="00356DEC" w:rsidRDefault="00E40A6D" w:rsidP="00E40A6D">
            <w:pPr>
              <w:jc w:val="center"/>
              <w:rPr>
                <w:rFonts w:ascii="Arial" w:hAnsi="Arial" w:cs="Arial"/>
                <w:sz w:val="20"/>
                <w:szCs w:val="20"/>
              </w:rPr>
            </w:pPr>
          </w:p>
          <w:p w:rsidR="00E40A6D" w:rsidRPr="00356DEC" w:rsidRDefault="00E40A6D" w:rsidP="00E40A6D">
            <w:pPr>
              <w:jc w:val="center"/>
              <w:rPr>
                <w:rFonts w:ascii="Arial" w:hAnsi="Arial" w:cs="Arial"/>
                <w:sz w:val="20"/>
                <w:szCs w:val="20"/>
              </w:rPr>
            </w:pPr>
          </w:p>
          <w:p w:rsidR="00E40A6D" w:rsidRPr="00356DEC"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lang w:val="en-US"/>
              </w:rPr>
            </w:pPr>
            <w:r w:rsidRPr="00DB2F6E">
              <w:rPr>
                <w:rFonts w:ascii="Arial" w:hAnsi="Arial" w:cs="Arial"/>
                <w:sz w:val="20"/>
                <w:szCs w:val="20"/>
                <w:lang w:val="en-US"/>
              </w:rPr>
              <w:t>MIN, J. Y;</w:t>
            </w:r>
          </w:p>
          <w:p w:rsidR="00E40A6D" w:rsidRPr="00DB2F6E" w:rsidRDefault="00E40A6D" w:rsidP="00E40A6D">
            <w:pPr>
              <w:jc w:val="center"/>
              <w:rPr>
                <w:rFonts w:ascii="Arial" w:hAnsi="Arial" w:cs="Arial"/>
                <w:sz w:val="20"/>
                <w:szCs w:val="20"/>
                <w:lang w:val="en-US"/>
              </w:rPr>
            </w:pPr>
            <w:r w:rsidRPr="00DB2F6E">
              <w:rPr>
                <w:rFonts w:ascii="Arial" w:hAnsi="Arial" w:cs="Arial"/>
                <w:sz w:val="20"/>
                <w:szCs w:val="20"/>
                <w:lang w:val="en-US"/>
              </w:rPr>
              <w:t>MIN, K. B</w:t>
            </w:r>
          </w:p>
        </w:tc>
        <w:tc>
          <w:tcPr>
            <w:tcW w:w="1496" w:type="dxa"/>
            <w:tcBorders>
              <w:bottom w:val="single" w:sz="4" w:space="0" w:color="auto"/>
            </w:tcBorders>
          </w:tcPr>
          <w:p w:rsidR="00E40A6D" w:rsidRPr="00DB2F6E" w:rsidRDefault="00E40A6D" w:rsidP="00E40A6D">
            <w:pPr>
              <w:jc w:val="center"/>
              <w:rPr>
                <w:rFonts w:ascii="Arial" w:hAnsi="Arial" w:cs="Arial"/>
                <w:sz w:val="20"/>
                <w:szCs w:val="20"/>
                <w:lang w:val="en-US"/>
              </w:rPr>
            </w:pPr>
          </w:p>
          <w:p w:rsidR="00E40A6D" w:rsidRPr="00DB2F6E" w:rsidRDefault="00E40A6D" w:rsidP="00E40A6D">
            <w:pPr>
              <w:jc w:val="center"/>
              <w:rPr>
                <w:rFonts w:ascii="Arial" w:hAnsi="Arial" w:cs="Arial"/>
                <w:sz w:val="20"/>
                <w:szCs w:val="20"/>
                <w:lang w:val="en-US"/>
              </w:rPr>
            </w:pPr>
          </w:p>
          <w:p w:rsidR="00E40A6D" w:rsidRPr="00DB2F6E" w:rsidRDefault="00E40A6D" w:rsidP="00E40A6D">
            <w:pPr>
              <w:jc w:val="center"/>
              <w:rPr>
                <w:rFonts w:ascii="Arial" w:hAnsi="Arial" w:cs="Arial"/>
                <w:sz w:val="20"/>
                <w:szCs w:val="20"/>
                <w:lang w:val="en-US"/>
              </w:rPr>
            </w:pPr>
          </w:p>
          <w:p w:rsidR="00E40A6D" w:rsidRPr="00DB2F6E" w:rsidRDefault="00E40A6D" w:rsidP="00E40A6D">
            <w:pPr>
              <w:jc w:val="center"/>
              <w:rPr>
                <w:rFonts w:ascii="Arial" w:hAnsi="Arial" w:cs="Arial"/>
                <w:sz w:val="20"/>
                <w:szCs w:val="20"/>
                <w:lang w:val="en-US"/>
              </w:rPr>
            </w:pPr>
          </w:p>
          <w:p w:rsidR="00E40A6D" w:rsidRPr="00DB2F6E" w:rsidRDefault="00E40A6D" w:rsidP="00E40A6D">
            <w:pPr>
              <w:jc w:val="center"/>
              <w:rPr>
                <w:rFonts w:ascii="Arial" w:hAnsi="Arial" w:cs="Arial"/>
                <w:sz w:val="20"/>
                <w:szCs w:val="20"/>
                <w:lang w:val="en-US"/>
              </w:rPr>
            </w:pPr>
          </w:p>
          <w:p w:rsidR="00E40A6D" w:rsidRPr="00DB2F6E" w:rsidRDefault="00E40A6D" w:rsidP="00E40A6D">
            <w:pPr>
              <w:jc w:val="center"/>
              <w:rPr>
                <w:rFonts w:ascii="Arial" w:hAnsi="Arial" w:cs="Arial"/>
                <w:sz w:val="20"/>
                <w:szCs w:val="20"/>
                <w:lang w:val="en-US"/>
              </w:rPr>
            </w:pPr>
          </w:p>
          <w:p w:rsidR="00E40A6D" w:rsidRPr="00DB2F6E" w:rsidRDefault="00E40A6D" w:rsidP="00E40A6D">
            <w:pPr>
              <w:jc w:val="center"/>
              <w:rPr>
                <w:rFonts w:ascii="Arial" w:hAnsi="Arial" w:cs="Arial"/>
                <w:sz w:val="20"/>
                <w:szCs w:val="20"/>
                <w:lang w:val="en-US"/>
              </w:rPr>
            </w:pPr>
          </w:p>
          <w:p w:rsidR="00E40A6D" w:rsidRPr="00DB2F6E" w:rsidRDefault="00E40A6D" w:rsidP="00E40A6D">
            <w:pPr>
              <w:jc w:val="center"/>
              <w:rPr>
                <w:rFonts w:ascii="Arial" w:hAnsi="Arial" w:cs="Arial"/>
                <w:sz w:val="20"/>
                <w:szCs w:val="20"/>
                <w:lang w:val="en-US"/>
              </w:rPr>
            </w:pPr>
          </w:p>
          <w:p w:rsidR="00E40A6D" w:rsidRPr="00DB2F6E" w:rsidRDefault="00E40A6D" w:rsidP="00E40A6D">
            <w:pPr>
              <w:jc w:val="center"/>
              <w:rPr>
                <w:rFonts w:ascii="Arial" w:hAnsi="Arial" w:cs="Arial"/>
                <w:sz w:val="20"/>
                <w:szCs w:val="20"/>
                <w:lang w:val="en-US"/>
              </w:rPr>
            </w:pPr>
          </w:p>
          <w:p w:rsidR="00E40A6D" w:rsidRPr="00DB2F6E" w:rsidRDefault="00E40A6D" w:rsidP="00E40A6D">
            <w:pPr>
              <w:jc w:val="center"/>
              <w:rPr>
                <w:rFonts w:ascii="Arial" w:hAnsi="Arial" w:cs="Arial"/>
                <w:sz w:val="20"/>
                <w:szCs w:val="20"/>
                <w:lang w:val="en-US"/>
              </w:rPr>
            </w:pPr>
          </w:p>
          <w:p w:rsidR="00E40A6D" w:rsidRPr="00DB2F6E" w:rsidRDefault="00E40A6D" w:rsidP="00E40A6D">
            <w:pPr>
              <w:jc w:val="center"/>
              <w:rPr>
                <w:rFonts w:ascii="Arial" w:hAnsi="Arial" w:cs="Arial"/>
                <w:sz w:val="20"/>
                <w:szCs w:val="20"/>
                <w:lang w:val="en-US"/>
              </w:rPr>
            </w:pPr>
          </w:p>
          <w:p w:rsidR="00E40A6D" w:rsidRPr="00DB2F6E" w:rsidRDefault="00E40A6D" w:rsidP="00E40A6D">
            <w:pPr>
              <w:jc w:val="center"/>
              <w:rPr>
                <w:rFonts w:ascii="Arial" w:hAnsi="Arial" w:cs="Arial"/>
                <w:sz w:val="20"/>
                <w:szCs w:val="20"/>
              </w:rPr>
            </w:pPr>
            <w:r w:rsidRPr="00DB2F6E">
              <w:rPr>
                <w:rFonts w:ascii="Arial" w:hAnsi="Arial" w:cs="Arial"/>
                <w:sz w:val="20"/>
                <w:szCs w:val="20"/>
                <w:lang w:val="en-US"/>
              </w:rPr>
              <w:t>Journal of Alzheimer’s Disease, 2016</w:t>
            </w:r>
          </w:p>
        </w:tc>
        <w:tc>
          <w:tcPr>
            <w:tcW w:w="1550" w:type="dxa"/>
            <w:tcBorders>
              <w:bottom w:val="single" w:sz="4" w:space="0" w:color="auto"/>
            </w:tcBorders>
          </w:tcPr>
          <w:p w:rsidR="00E40A6D" w:rsidRPr="00DB2F6E" w:rsidRDefault="00E40A6D" w:rsidP="00E40A6D">
            <w:pPr>
              <w:jc w:val="center"/>
              <w:rPr>
                <w:rFonts w:ascii="Arial" w:hAnsi="Arial" w:cs="Arial"/>
                <w:sz w:val="20"/>
                <w:szCs w:val="20"/>
                <w:lang w:val="en-US"/>
              </w:rPr>
            </w:pPr>
            <w:r w:rsidRPr="00DB2F6E">
              <w:rPr>
                <w:rFonts w:ascii="Arial" w:hAnsi="Arial" w:cs="Arial"/>
                <w:sz w:val="20"/>
                <w:szCs w:val="20"/>
                <w:lang w:val="en-US"/>
              </w:rPr>
              <w:t>The Folate-Vitamin B</w:t>
            </w:r>
            <w:r w:rsidRPr="00AB0A8B">
              <w:rPr>
                <w:rFonts w:ascii="Arial" w:hAnsi="Arial" w:cs="Arial"/>
                <w:sz w:val="20"/>
                <w:szCs w:val="20"/>
                <w:vertAlign w:val="subscript"/>
                <w:lang w:val="en-US"/>
              </w:rPr>
              <w:t xml:space="preserve">12 </w:t>
            </w:r>
            <w:r w:rsidRPr="00DB2F6E">
              <w:rPr>
                <w:rFonts w:ascii="Arial" w:hAnsi="Arial" w:cs="Arial"/>
                <w:sz w:val="20"/>
                <w:szCs w:val="20"/>
                <w:lang w:val="en-US"/>
              </w:rPr>
              <w:t>Interaction, Low</w:t>
            </w:r>
          </w:p>
          <w:p w:rsidR="00E40A6D" w:rsidRPr="00DB2F6E" w:rsidRDefault="00E40A6D" w:rsidP="00E40A6D">
            <w:pPr>
              <w:jc w:val="center"/>
              <w:rPr>
                <w:rFonts w:ascii="Arial" w:hAnsi="Arial" w:cs="Arial"/>
                <w:sz w:val="20"/>
                <w:szCs w:val="20"/>
                <w:lang w:val="en-US"/>
              </w:rPr>
            </w:pPr>
            <w:r w:rsidRPr="00DB2F6E">
              <w:rPr>
                <w:rFonts w:ascii="Arial" w:hAnsi="Arial" w:cs="Arial"/>
                <w:sz w:val="20"/>
                <w:szCs w:val="20"/>
                <w:lang w:val="en-US"/>
              </w:rPr>
              <w:t>Hemoglobin, and the Mortality Risk from</w:t>
            </w:r>
          </w:p>
          <w:p w:rsidR="00E40A6D" w:rsidRPr="00DB2F6E" w:rsidRDefault="00E40A6D" w:rsidP="00E40A6D">
            <w:pPr>
              <w:jc w:val="center"/>
              <w:rPr>
                <w:rFonts w:ascii="Arial" w:hAnsi="Arial" w:cs="Arial"/>
                <w:sz w:val="20"/>
                <w:szCs w:val="20"/>
              </w:rPr>
            </w:pPr>
            <w:r w:rsidRPr="00DB2F6E">
              <w:rPr>
                <w:rFonts w:ascii="Arial" w:hAnsi="Arial" w:cs="Arial"/>
                <w:sz w:val="20"/>
                <w:szCs w:val="20"/>
              </w:rPr>
              <w:t>Alzheimer’s Disease</w:t>
            </w:r>
          </w:p>
          <w:p w:rsidR="00E40A6D" w:rsidRPr="00DB2F6E" w:rsidRDefault="00E40A6D" w:rsidP="00E40A6D">
            <w:pPr>
              <w:jc w:val="center"/>
              <w:rPr>
                <w:rFonts w:ascii="Arial" w:hAnsi="Arial" w:cs="Arial"/>
                <w:sz w:val="20"/>
                <w:szCs w:val="20"/>
              </w:rPr>
            </w:pPr>
          </w:p>
          <w:p w:rsidR="00E40A6D" w:rsidRPr="00DB2F6E" w:rsidRDefault="00E40A6D" w:rsidP="007960B5">
            <w:pPr>
              <w:jc w:val="center"/>
              <w:rPr>
                <w:rFonts w:ascii="Arial" w:hAnsi="Arial" w:cs="Arial"/>
                <w:sz w:val="20"/>
                <w:szCs w:val="20"/>
              </w:rPr>
            </w:pPr>
            <w:r w:rsidRPr="00DB2F6E">
              <w:rPr>
                <w:rFonts w:ascii="Arial" w:hAnsi="Arial" w:cs="Arial"/>
                <w:sz w:val="20"/>
                <w:szCs w:val="20"/>
              </w:rPr>
              <w:t>(A interação entre folato e vitamina B</w:t>
            </w:r>
            <w:r w:rsidRPr="00AB0A8B">
              <w:rPr>
                <w:rFonts w:ascii="Arial" w:hAnsi="Arial" w:cs="Arial"/>
                <w:sz w:val="20"/>
                <w:szCs w:val="20"/>
                <w:vertAlign w:val="subscript"/>
              </w:rPr>
              <w:t>12</w:t>
            </w:r>
            <w:r w:rsidRPr="00DB2F6E">
              <w:rPr>
                <w:rFonts w:ascii="Arial" w:hAnsi="Arial" w:cs="Arial"/>
                <w:sz w:val="20"/>
                <w:szCs w:val="20"/>
              </w:rPr>
              <w:t>, baixa hemogl</w:t>
            </w:r>
            <w:r w:rsidR="007960B5">
              <w:rPr>
                <w:rFonts w:ascii="Arial" w:hAnsi="Arial" w:cs="Arial"/>
                <w:sz w:val="20"/>
                <w:szCs w:val="20"/>
              </w:rPr>
              <w:t>obina e risco de mortalidade na</w:t>
            </w:r>
            <w:r w:rsidRPr="00DB2F6E">
              <w:rPr>
                <w:rFonts w:ascii="Arial" w:hAnsi="Arial" w:cs="Arial"/>
                <w:sz w:val="20"/>
                <w:szCs w:val="20"/>
              </w:rPr>
              <w:t xml:space="preserve"> D</w:t>
            </w:r>
            <w:r w:rsidR="00984CF8">
              <w:rPr>
                <w:rFonts w:ascii="Arial" w:hAnsi="Arial" w:cs="Arial"/>
                <w:sz w:val="20"/>
                <w:szCs w:val="20"/>
              </w:rPr>
              <w:t xml:space="preserve">oença de </w:t>
            </w:r>
            <w:r w:rsidR="007960B5">
              <w:rPr>
                <w:rFonts w:ascii="Arial" w:hAnsi="Arial" w:cs="Arial"/>
                <w:sz w:val="20"/>
                <w:szCs w:val="20"/>
              </w:rPr>
              <w:t>A</w:t>
            </w:r>
            <w:r w:rsidR="00984CF8">
              <w:rPr>
                <w:rFonts w:ascii="Arial" w:hAnsi="Arial" w:cs="Arial"/>
                <w:sz w:val="20"/>
                <w:szCs w:val="20"/>
              </w:rPr>
              <w:t>lzheimer</w:t>
            </w:r>
            <w:r w:rsidRPr="00DB2F6E">
              <w:rPr>
                <w:rFonts w:ascii="Arial" w:hAnsi="Arial" w:cs="Arial"/>
                <w:sz w:val="20"/>
                <w:szCs w:val="20"/>
              </w:rPr>
              <w:t>)</w:t>
            </w:r>
          </w:p>
        </w:tc>
        <w:tc>
          <w:tcPr>
            <w:tcW w:w="1817" w:type="dxa"/>
            <w:tcBorders>
              <w:bottom w:val="single" w:sz="4" w:space="0" w:color="auto"/>
            </w:tcBorders>
          </w:tcPr>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r w:rsidRPr="00DB2F6E">
              <w:rPr>
                <w:rFonts w:ascii="Arial" w:hAnsi="Arial" w:cs="Arial"/>
                <w:sz w:val="20"/>
                <w:szCs w:val="20"/>
              </w:rPr>
              <w:t>Investigar a associação entre níveis de hemoglobina e mortalidade por Alzheimer em grupos de idosos estratificados por níveis de folato e vitamina B</w:t>
            </w:r>
            <w:r w:rsidRPr="00AB0A8B">
              <w:rPr>
                <w:rFonts w:ascii="Arial" w:hAnsi="Arial" w:cs="Arial"/>
                <w:sz w:val="20"/>
                <w:szCs w:val="20"/>
                <w:vertAlign w:val="subscript"/>
              </w:rPr>
              <w:t>12</w:t>
            </w:r>
            <w:r w:rsidRPr="00DB2F6E">
              <w:rPr>
                <w:rFonts w:ascii="Arial" w:hAnsi="Arial" w:cs="Arial"/>
                <w:sz w:val="20"/>
                <w:szCs w:val="20"/>
              </w:rPr>
              <w:t>.</w:t>
            </w:r>
          </w:p>
        </w:tc>
        <w:tc>
          <w:tcPr>
            <w:tcW w:w="2629" w:type="dxa"/>
            <w:tcBorders>
              <w:bottom w:val="single" w:sz="4" w:space="0" w:color="auto"/>
            </w:tcBorders>
          </w:tcPr>
          <w:p w:rsidR="00E40A6D" w:rsidRPr="00DB2F6E" w:rsidRDefault="007960B5" w:rsidP="00E40A6D">
            <w:pPr>
              <w:jc w:val="center"/>
              <w:rPr>
                <w:rFonts w:ascii="Arial" w:hAnsi="Arial" w:cs="Arial"/>
                <w:sz w:val="20"/>
                <w:szCs w:val="20"/>
                <w:lang w:val="pt-PT"/>
              </w:rPr>
            </w:pPr>
            <w:r>
              <w:rPr>
                <w:rFonts w:ascii="Arial" w:hAnsi="Arial" w:cs="Arial"/>
                <w:sz w:val="20"/>
                <w:szCs w:val="20"/>
              </w:rPr>
              <w:t>D</w:t>
            </w:r>
            <w:r w:rsidR="00E40A6D" w:rsidRPr="00DB2F6E">
              <w:rPr>
                <w:rFonts w:ascii="Arial" w:hAnsi="Arial" w:cs="Arial"/>
                <w:sz w:val="20"/>
                <w:szCs w:val="20"/>
              </w:rPr>
              <w:t xml:space="preserve">ados obtidos pelo Inquérito Nacional de Saúde e Nutrição 1999-2006 dos EUA (NHANES). Incluídos </w:t>
            </w:r>
            <w:r w:rsidR="00E40A6D" w:rsidRPr="00DB2F6E">
              <w:rPr>
                <w:rFonts w:ascii="Arial" w:hAnsi="Arial" w:cs="Arial"/>
                <w:sz w:val="20"/>
                <w:szCs w:val="20"/>
                <w:lang w:val="pt-PT"/>
              </w:rPr>
              <w:t>4.688 idosos com ≥60 anos, divididos em 3 grupos:</w:t>
            </w:r>
          </w:p>
          <w:p w:rsidR="00E40A6D" w:rsidRPr="00DB2F6E" w:rsidRDefault="00E40A6D" w:rsidP="00E40A6D">
            <w:pPr>
              <w:jc w:val="center"/>
              <w:rPr>
                <w:rFonts w:ascii="Arial" w:hAnsi="Arial" w:cs="Arial"/>
                <w:sz w:val="20"/>
                <w:szCs w:val="20"/>
                <w:lang w:val="pt-PT"/>
              </w:rPr>
            </w:pPr>
            <w:r w:rsidRPr="00DB2F6E">
              <w:rPr>
                <w:rFonts w:ascii="Arial" w:hAnsi="Arial" w:cs="Arial"/>
                <w:sz w:val="20"/>
                <w:szCs w:val="20"/>
                <w:lang w:val="pt-PT"/>
              </w:rPr>
              <w:t>G-I: baixo folato e B</w:t>
            </w:r>
            <w:r w:rsidRPr="00AB0A8B">
              <w:rPr>
                <w:rFonts w:ascii="Arial" w:hAnsi="Arial" w:cs="Arial"/>
                <w:sz w:val="20"/>
                <w:szCs w:val="20"/>
                <w:vertAlign w:val="subscript"/>
                <w:lang w:val="pt-PT"/>
              </w:rPr>
              <w:t>12</w:t>
            </w:r>
            <w:r w:rsidRPr="00DB2F6E">
              <w:rPr>
                <w:rFonts w:ascii="Arial" w:hAnsi="Arial" w:cs="Arial"/>
                <w:sz w:val="20"/>
                <w:szCs w:val="20"/>
                <w:lang w:val="pt-PT"/>
              </w:rPr>
              <w:t>;</w:t>
            </w:r>
          </w:p>
          <w:p w:rsidR="00E40A6D" w:rsidRPr="00DB2F6E" w:rsidRDefault="00E40A6D" w:rsidP="00E40A6D">
            <w:pPr>
              <w:jc w:val="center"/>
              <w:rPr>
                <w:rFonts w:ascii="Arial" w:hAnsi="Arial" w:cs="Arial"/>
                <w:sz w:val="20"/>
                <w:szCs w:val="20"/>
                <w:lang w:val="pt-PT"/>
              </w:rPr>
            </w:pPr>
            <w:r w:rsidRPr="00DB2F6E">
              <w:rPr>
                <w:rFonts w:ascii="Arial" w:hAnsi="Arial" w:cs="Arial"/>
                <w:sz w:val="20"/>
                <w:szCs w:val="20"/>
                <w:lang w:val="pt-PT"/>
              </w:rPr>
              <w:t>G-II: folato alto e baixa B</w:t>
            </w:r>
            <w:r w:rsidRPr="00AB0A8B">
              <w:rPr>
                <w:rFonts w:ascii="Arial" w:hAnsi="Arial" w:cs="Arial"/>
                <w:sz w:val="20"/>
                <w:szCs w:val="20"/>
                <w:vertAlign w:val="subscript"/>
                <w:lang w:val="pt-PT"/>
              </w:rPr>
              <w:t>12</w:t>
            </w:r>
            <w:r w:rsidRPr="00DB2F6E">
              <w:rPr>
                <w:rFonts w:ascii="Arial" w:hAnsi="Arial" w:cs="Arial"/>
                <w:sz w:val="20"/>
                <w:szCs w:val="20"/>
                <w:lang w:val="pt-PT"/>
              </w:rPr>
              <w:t xml:space="preserve"> ou baixo folato e alta B</w:t>
            </w:r>
            <w:r w:rsidRPr="00AB0A8B">
              <w:rPr>
                <w:rFonts w:ascii="Arial" w:hAnsi="Arial" w:cs="Arial"/>
                <w:sz w:val="20"/>
                <w:szCs w:val="20"/>
                <w:vertAlign w:val="subscript"/>
                <w:lang w:val="pt-PT"/>
              </w:rPr>
              <w:t>12</w:t>
            </w:r>
            <w:r w:rsidRPr="00DB2F6E">
              <w:rPr>
                <w:rFonts w:ascii="Arial" w:hAnsi="Arial" w:cs="Arial"/>
                <w:sz w:val="20"/>
                <w:szCs w:val="20"/>
                <w:lang w:val="pt-PT"/>
              </w:rPr>
              <w:t>;</w:t>
            </w:r>
          </w:p>
          <w:p w:rsidR="00E40A6D" w:rsidRPr="00DB2F6E" w:rsidRDefault="00E40A6D" w:rsidP="00E40A6D">
            <w:pPr>
              <w:jc w:val="center"/>
              <w:rPr>
                <w:rFonts w:ascii="Arial" w:hAnsi="Arial" w:cs="Arial"/>
                <w:sz w:val="20"/>
                <w:szCs w:val="20"/>
                <w:lang w:val="pt-PT"/>
              </w:rPr>
            </w:pPr>
            <w:r w:rsidRPr="00DB2F6E">
              <w:rPr>
                <w:rFonts w:ascii="Arial" w:hAnsi="Arial" w:cs="Arial"/>
                <w:sz w:val="20"/>
                <w:szCs w:val="20"/>
                <w:lang w:val="pt-PT"/>
              </w:rPr>
              <w:t>G-III: ambos altos.</w:t>
            </w:r>
          </w:p>
          <w:p w:rsidR="00E40A6D" w:rsidRPr="00DB2F6E" w:rsidRDefault="00E40A6D" w:rsidP="00E40A6D">
            <w:pPr>
              <w:jc w:val="center"/>
              <w:rPr>
                <w:rFonts w:ascii="Arial" w:hAnsi="Arial" w:cs="Arial"/>
                <w:sz w:val="20"/>
                <w:szCs w:val="20"/>
              </w:rPr>
            </w:pPr>
            <w:r w:rsidRPr="00DB2F6E">
              <w:rPr>
                <w:rFonts w:ascii="Arial" w:hAnsi="Arial" w:cs="Arial"/>
                <w:sz w:val="20"/>
                <w:szCs w:val="20"/>
                <w:lang w:val="pt-PT"/>
              </w:rPr>
              <w:t>Foram realizados ajustes de idade, sexo, etnia, educação, história de tabagismo, índice de massa corporal, presença de diabetes ou hipertensão arterial e ingestão dietética de ferro.</w:t>
            </w:r>
          </w:p>
        </w:tc>
        <w:tc>
          <w:tcPr>
            <w:tcW w:w="1962" w:type="dxa"/>
            <w:tcBorders>
              <w:bottom w:val="single" w:sz="4" w:space="0" w:color="auto"/>
            </w:tcBorders>
          </w:tcPr>
          <w:p w:rsidR="00E40A6D" w:rsidRPr="00DB2F6E" w:rsidRDefault="00E40A6D" w:rsidP="00E40A6D">
            <w:pPr>
              <w:jc w:val="center"/>
              <w:rPr>
                <w:rFonts w:ascii="Arial" w:hAnsi="Arial" w:cs="Arial"/>
                <w:sz w:val="20"/>
                <w:szCs w:val="20"/>
              </w:rPr>
            </w:pPr>
            <w:r w:rsidRPr="00DB2F6E">
              <w:rPr>
                <w:rFonts w:ascii="Arial" w:hAnsi="Arial" w:cs="Arial"/>
                <w:sz w:val="20"/>
                <w:szCs w:val="20"/>
              </w:rPr>
              <w:t>Baixos níveis de folato e B</w:t>
            </w:r>
            <w:r w:rsidRPr="00AB0A8B">
              <w:rPr>
                <w:rFonts w:ascii="Arial" w:hAnsi="Arial" w:cs="Arial"/>
                <w:sz w:val="20"/>
                <w:szCs w:val="20"/>
                <w:vertAlign w:val="subscript"/>
              </w:rPr>
              <w:t xml:space="preserve">12 </w:t>
            </w:r>
            <w:r w:rsidRPr="00DB2F6E">
              <w:rPr>
                <w:rFonts w:ascii="Arial" w:hAnsi="Arial" w:cs="Arial"/>
                <w:sz w:val="20"/>
                <w:szCs w:val="20"/>
              </w:rPr>
              <w:t xml:space="preserve">estão associadas com riscos mais altos de mortalidade por </w:t>
            </w:r>
            <w:r w:rsidR="00BB5FCF">
              <w:rPr>
                <w:rFonts w:ascii="Arial" w:hAnsi="Arial" w:cs="Arial"/>
                <w:sz w:val="20"/>
                <w:szCs w:val="20"/>
              </w:rPr>
              <w:t>D</w:t>
            </w:r>
            <w:r w:rsidRPr="00DB2F6E">
              <w:rPr>
                <w:rFonts w:ascii="Arial" w:hAnsi="Arial" w:cs="Arial"/>
                <w:sz w:val="20"/>
                <w:szCs w:val="20"/>
              </w:rPr>
              <w:t>A</w:t>
            </w:r>
            <w:r w:rsidR="00BB5FCF">
              <w:rPr>
                <w:rFonts w:ascii="Arial" w:hAnsi="Arial" w:cs="Arial"/>
                <w:sz w:val="20"/>
                <w:szCs w:val="20"/>
              </w:rPr>
              <w:t xml:space="preserve"> </w:t>
            </w:r>
            <w:r w:rsidRPr="00DB2F6E">
              <w:rPr>
                <w:rFonts w:ascii="Arial" w:hAnsi="Arial" w:cs="Arial"/>
                <w:sz w:val="20"/>
                <w:szCs w:val="20"/>
              </w:rPr>
              <w:t xml:space="preserve">com diminuição de níveis de hemoglobina. Um consumo adequado destes micronutrientes </w:t>
            </w:r>
            <w:r w:rsidR="007960B5">
              <w:rPr>
                <w:rFonts w:ascii="Arial" w:hAnsi="Arial" w:cs="Arial"/>
                <w:sz w:val="20"/>
                <w:szCs w:val="20"/>
              </w:rPr>
              <w:t>pode ser</w:t>
            </w:r>
            <w:r w:rsidRPr="00DB2F6E">
              <w:rPr>
                <w:rFonts w:ascii="Arial" w:hAnsi="Arial" w:cs="Arial"/>
                <w:sz w:val="20"/>
                <w:szCs w:val="20"/>
              </w:rPr>
              <w:t xml:space="preserve"> uma estratégi</w:t>
            </w:r>
            <w:r w:rsidR="007960B5">
              <w:rPr>
                <w:rFonts w:ascii="Arial" w:hAnsi="Arial" w:cs="Arial"/>
                <w:sz w:val="20"/>
                <w:szCs w:val="20"/>
              </w:rPr>
              <w:t>a de prevenção de mortalidade na DA</w:t>
            </w:r>
            <w:r w:rsidRPr="00DB2F6E">
              <w:rPr>
                <w:rFonts w:ascii="Arial" w:hAnsi="Arial" w:cs="Arial"/>
                <w:sz w:val="20"/>
                <w:szCs w:val="20"/>
              </w:rPr>
              <w:t>, particularmente para aqueles com risco maior de desenvolver anemia.</w:t>
            </w:r>
          </w:p>
          <w:p w:rsidR="00E40A6D" w:rsidRPr="00DB2F6E" w:rsidRDefault="00E40A6D" w:rsidP="00E40A6D">
            <w:pPr>
              <w:rPr>
                <w:rFonts w:ascii="Arial" w:hAnsi="Arial" w:cs="Arial"/>
                <w:sz w:val="20"/>
                <w:szCs w:val="20"/>
              </w:rPr>
            </w:pPr>
          </w:p>
        </w:tc>
      </w:tr>
      <w:tr w:rsidR="00E40A6D" w:rsidRPr="00DB2F6E" w:rsidTr="00356DEC">
        <w:trPr>
          <w:trHeight w:val="6662"/>
        </w:trPr>
        <w:tc>
          <w:tcPr>
            <w:tcW w:w="1450" w:type="dxa"/>
          </w:tcPr>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r w:rsidRPr="00DB2F6E">
              <w:rPr>
                <w:rFonts w:ascii="Arial" w:hAnsi="Arial" w:cs="Arial"/>
                <w:sz w:val="20"/>
                <w:szCs w:val="20"/>
              </w:rPr>
              <w:t>MENDES et al.</w:t>
            </w:r>
          </w:p>
        </w:tc>
        <w:tc>
          <w:tcPr>
            <w:tcW w:w="1496" w:type="dxa"/>
          </w:tcPr>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7960B5">
            <w:pPr>
              <w:jc w:val="center"/>
              <w:rPr>
                <w:rFonts w:ascii="Arial" w:hAnsi="Arial" w:cs="Arial"/>
                <w:sz w:val="20"/>
                <w:szCs w:val="20"/>
              </w:rPr>
            </w:pPr>
            <w:r w:rsidRPr="00DB2F6E">
              <w:rPr>
                <w:rFonts w:ascii="Arial" w:hAnsi="Arial" w:cs="Arial"/>
                <w:sz w:val="20"/>
                <w:szCs w:val="20"/>
              </w:rPr>
              <w:t>Revista da Universidade Vale do Rio Verde, 2016</w:t>
            </w:r>
          </w:p>
        </w:tc>
        <w:tc>
          <w:tcPr>
            <w:tcW w:w="1550" w:type="dxa"/>
          </w:tcPr>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984CF8">
            <w:pPr>
              <w:jc w:val="center"/>
              <w:rPr>
                <w:rFonts w:ascii="Arial" w:hAnsi="Arial" w:cs="Arial"/>
                <w:sz w:val="20"/>
                <w:szCs w:val="20"/>
              </w:rPr>
            </w:pPr>
            <w:r w:rsidRPr="00DB2F6E">
              <w:rPr>
                <w:rFonts w:ascii="Arial" w:hAnsi="Arial" w:cs="Arial"/>
                <w:sz w:val="20"/>
                <w:szCs w:val="20"/>
              </w:rPr>
              <w:t>Avaliação do estado nutricional e consumo alimentar em pacientes</w:t>
            </w:r>
            <w:r w:rsidR="00984CF8">
              <w:rPr>
                <w:rFonts w:ascii="Arial" w:hAnsi="Arial" w:cs="Arial"/>
                <w:sz w:val="20"/>
                <w:szCs w:val="20"/>
              </w:rPr>
              <w:t xml:space="preserve"> com</w:t>
            </w:r>
            <w:r w:rsidRPr="00DB2F6E">
              <w:rPr>
                <w:rFonts w:ascii="Arial" w:hAnsi="Arial" w:cs="Arial"/>
                <w:sz w:val="20"/>
                <w:szCs w:val="20"/>
              </w:rPr>
              <w:t xml:space="preserve"> </w:t>
            </w:r>
            <w:r w:rsidR="00984CF8">
              <w:rPr>
                <w:rFonts w:ascii="Arial" w:hAnsi="Arial" w:cs="Arial"/>
                <w:sz w:val="20"/>
                <w:szCs w:val="20"/>
              </w:rPr>
              <w:t>Doença de Alzheimer</w:t>
            </w:r>
          </w:p>
        </w:tc>
        <w:tc>
          <w:tcPr>
            <w:tcW w:w="1817" w:type="dxa"/>
          </w:tcPr>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Default="00E40A6D" w:rsidP="00E40A6D">
            <w:pPr>
              <w:jc w:val="center"/>
              <w:rPr>
                <w:rFonts w:ascii="Arial" w:hAnsi="Arial" w:cs="Arial"/>
                <w:sz w:val="20"/>
                <w:szCs w:val="20"/>
              </w:rPr>
            </w:pPr>
          </w:p>
          <w:p w:rsidR="007960B5" w:rsidRPr="00DB2F6E" w:rsidRDefault="007960B5"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984CF8">
            <w:pPr>
              <w:jc w:val="center"/>
              <w:rPr>
                <w:rFonts w:ascii="Arial" w:hAnsi="Arial" w:cs="Arial"/>
                <w:sz w:val="20"/>
                <w:szCs w:val="20"/>
              </w:rPr>
            </w:pPr>
            <w:r w:rsidRPr="00DB2F6E">
              <w:rPr>
                <w:rFonts w:ascii="Arial" w:hAnsi="Arial" w:cs="Arial"/>
                <w:sz w:val="20"/>
                <w:szCs w:val="20"/>
              </w:rPr>
              <w:t xml:space="preserve">Avaliar o estado nutricional e consumo alimentar </w:t>
            </w:r>
            <w:r w:rsidR="00984CF8">
              <w:rPr>
                <w:rFonts w:ascii="Arial" w:hAnsi="Arial" w:cs="Arial"/>
                <w:sz w:val="20"/>
                <w:szCs w:val="20"/>
              </w:rPr>
              <w:t xml:space="preserve">(antropometria e consumo de macro e micronutrientes e Mini-Avaliação Nutricional - MAN </w:t>
            </w:r>
            <w:r w:rsidRPr="00DB2F6E">
              <w:rPr>
                <w:rFonts w:ascii="Arial" w:hAnsi="Arial" w:cs="Arial"/>
                <w:sz w:val="20"/>
                <w:szCs w:val="20"/>
              </w:rPr>
              <w:t xml:space="preserve">de pacientes com </w:t>
            </w:r>
            <w:r w:rsidR="00984CF8">
              <w:rPr>
                <w:rFonts w:ascii="Arial" w:hAnsi="Arial" w:cs="Arial"/>
                <w:sz w:val="20"/>
                <w:szCs w:val="20"/>
              </w:rPr>
              <w:t>DA</w:t>
            </w:r>
            <w:r w:rsidRPr="00DB2F6E">
              <w:rPr>
                <w:rFonts w:ascii="Arial" w:hAnsi="Arial" w:cs="Arial"/>
                <w:sz w:val="20"/>
                <w:szCs w:val="20"/>
              </w:rPr>
              <w:t xml:space="preserve"> em uma casa de repouso no município de São Paulo.</w:t>
            </w:r>
          </w:p>
        </w:tc>
        <w:tc>
          <w:tcPr>
            <w:tcW w:w="2629" w:type="dxa"/>
          </w:tcPr>
          <w:p w:rsidR="00E40A6D" w:rsidRPr="00DB2F6E" w:rsidRDefault="00E40A6D" w:rsidP="00984CF8">
            <w:pPr>
              <w:jc w:val="center"/>
              <w:rPr>
                <w:rFonts w:ascii="Arial" w:hAnsi="Arial" w:cs="Arial"/>
                <w:sz w:val="20"/>
                <w:szCs w:val="20"/>
              </w:rPr>
            </w:pPr>
            <w:r w:rsidRPr="00DB2F6E">
              <w:rPr>
                <w:rFonts w:ascii="Arial" w:hAnsi="Arial" w:cs="Arial"/>
                <w:sz w:val="20"/>
                <w:szCs w:val="20"/>
              </w:rPr>
              <w:t>Foram avaliados 28 indivíduos (≥ 65 anos ± 5,75), sendo 14 com DA e 14 indivíduos s</w:t>
            </w:r>
            <w:r w:rsidR="00984CF8">
              <w:rPr>
                <w:rFonts w:ascii="Arial" w:hAnsi="Arial" w:cs="Arial"/>
                <w:sz w:val="20"/>
                <w:szCs w:val="20"/>
              </w:rPr>
              <w:t xml:space="preserve">em diagnósticos, aparentemente saudáveis (grupo controle </w:t>
            </w:r>
            <w:r w:rsidRPr="00DB2F6E">
              <w:rPr>
                <w:rFonts w:ascii="Arial" w:hAnsi="Arial" w:cs="Arial"/>
                <w:sz w:val="20"/>
                <w:szCs w:val="20"/>
              </w:rPr>
              <w:t>GC). As informações sócias demográficas e fatores influenciadores na DA foram avaliadas pelo inquérito clínico</w:t>
            </w:r>
            <w:r w:rsidR="00984CF8">
              <w:rPr>
                <w:rFonts w:ascii="Arial" w:hAnsi="Arial" w:cs="Arial"/>
                <w:sz w:val="20"/>
                <w:szCs w:val="20"/>
              </w:rPr>
              <w:t>; o</w:t>
            </w:r>
            <w:r w:rsidRPr="00DB2F6E">
              <w:rPr>
                <w:rFonts w:ascii="Arial" w:hAnsi="Arial" w:cs="Arial"/>
                <w:sz w:val="20"/>
                <w:szCs w:val="20"/>
              </w:rPr>
              <w:t xml:space="preserve"> consumo alimentar pelo recordatório de 24</w:t>
            </w:r>
            <w:r w:rsidR="00984CF8">
              <w:rPr>
                <w:rFonts w:ascii="Arial" w:hAnsi="Arial" w:cs="Arial"/>
                <w:sz w:val="20"/>
                <w:szCs w:val="20"/>
              </w:rPr>
              <w:t xml:space="preserve">h </w:t>
            </w:r>
            <w:r w:rsidRPr="00DB2F6E">
              <w:rPr>
                <w:rFonts w:ascii="Arial" w:hAnsi="Arial" w:cs="Arial"/>
                <w:sz w:val="20"/>
                <w:szCs w:val="20"/>
              </w:rPr>
              <w:t>e o estado nutricional foi avaliado</w:t>
            </w:r>
            <w:r w:rsidR="007364A8">
              <w:rPr>
                <w:rFonts w:ascii="Arial" w:hAnsi="Arial" w:cs="Arial"/>
                <w:sz w:val="20"/>
                <w:szCs w:val="20"/>
              </w:rPr>
              <w:t>, assim como</w:t>
            </w:r>
            <w:r w:rsidRPr="00DB2F6E">
              <w:rPr>
                <w:rFonts w:ascii="Arial" w:hAnsi="Arial" w:cs="Arial"/>
                <w:sz w:val="20"/>
                <w:szCs w:val="20"/>
              </w:rPr>
              <w:t xml:space="preserve"> pela aplicação da MAN</w:t>
            </w:r>
            <w:r w:rsidR="00984CF8">
              <w:rPr>
                <w:rFonts w:ascii="Arial" w:hAnsi="Arial" w:cs="Arial"/>
                <w:sz w:val="20"/>
                <w:szCs w:val="20"/>
              </w:rPr>
              <w:t>.</w:t>
            </w:r>
            <w:r w:rsidRPr="00DB2F6E">
              <w:rPr>
                <w:rFonts w:ascii="Arial" w:hAnsi="Arial" w:cs="Arial"/>
                <w:sz w:val="20"/>
                <w:szCs w:val="20"/>
              </w:rPr>
              <w:t xml:space="preserve"> O IMC médio (calculado a partir do peso e altura referidos).</w:t>
            </w:r>
          </w:p>
        </w:tc>
        <w:tc>
          <w:tcPr>
            <w:tcW w:w="1962" w:type="dxa"/>
          </w:tcPr>
          <w:p w:rsidR="00E40A6D" w:rsidRDefault="00E40A6D" w:rsidP="00CC19F5">
            <w:pPr>
              <w:jc w:val="center"/>
              <w:rPr>
                <w:rFonts w:ascii="Arial" w:hAnsi="Arial" w:cs="Arial"/>
                <w:sz w:val="20"/>
                <w:szCs w:val="20"/>
              </w:rPr>
            </w:pPr>
            <w:r w:rsidRPr="00DB2F6E">
              <w:rPr>
                <w:rFonts w:ascii="Arial" w:hAnsi="Arial" w:cs="Arial"/>
                <w:sz w:val="20"/>
                <w:szCs w:val="20"/>
              </w:rPr>
              <w:t>A massa muscular</w:t>
            </w:r>
            <w:r w:rsidR="00984CF8">
              <w:rPr>
                <w:rFonts w:ascii="Arial" w:hAnsi="Arial" w:cs="Arial"/>
                <w:sz w:val="20"/>
                <w:szCs w:val="20"/>
              </w:rPr>
              <w:t xml:space="preserve"> diminuída</w:t>
            </w:r>
            <w:r w:rsidRPr="00DB2F6E">
              <w:rPr>
                <w:rFonts w:ascii="Arial" w:hAnsi="Arial" w:cs="Arial"/>
                <w:sz w:val="20"/>
                <w:szCs w:val="20"/>
              </w:rPr>
              <w:t xml:space="preserve">, </w:t>
            </w:r>
            <w:r w:rsidR="00CC19F5">
              <w:rPr>
                <w:rFonts w:ascii="Arial" w:hAnsi="Arial" w:cs="Arial"/>
                <w:sz w:val="20"/>
                <w:szCs w:val="20"/>
              </w:rPr>
              <w:t>a dificuldade na deglutição, o mais baixo IMC (considerada a média, em números absolutos), se apresentam como fatores de risco. Comprometimentos nutricionais foram também observados no GC. Reiterada a</w:t>
            </w:r>
            <w:r w:rsidRPr="00DB2F6E">
              <w:rPr>
                <w:rFonts w:ascii="Arial" w:hAnsi="Arial" w:cs="Arial"/>
                <w:sz w:val="20"/>
                <w:szCs w:val="20"/>
              </w:rPr>
              <w:t xml:space="preserve"> importância do acompanhamento com o profissional nutricionista e médico visando o diagnóstico da doença como também o</w:t>
            </w:r>
            <w:r w:rsidR="00CC19F5">
              <w:rPr>
                <w:rFonts w:ascii="Arial" w:hAnsi="Arial" w:cs="Arial"/>
                <w:sz w:val="20"/>
                <w:szCs w:val="20"/>
              </w:rPr>
              <w:t xml:space="preserve"> acompanhamento </w:t>
            </w:r>
            <w:r w:rsidR="00CC19F5" w:rsidRPr="00DB2F6E">
              <w:rPr>
                <w:rFonts w:ascii="Arial" w:hAnsi="Arial" w:cs="Arial"/>
                <w:sz w:val="20"/>
                <w:szCs w:val="20"/>
              </w:rPr>
              <w:t>nutricional</w:t>
            </w:r>
            <w:r w:rsidRPr="00DB2F6E">
              <w:rPr>
                <w:rFonts w:ascii="Arial" w:hAnsi="Arial" w:cs="Arial"/>
                <w:sz w:val="20"/>
                <w:szCs w:val="20"/>
              </w:rPr>
              <w:t xml:space="preserve"> precoce</w:t>
            </w:r>
            <w:r w:rsidR="007364A8">
              <w:rPr>
                <w:rFonts w:ascii="Arial" w:hAnsi="Arial" w:cs="Arial"/>
                <w:sz w:val="20"/>
                <w:szCs w:val="20"/>
              </w:rPr>
              <w:t xml:space="preserve">, com o intuito de reverter </w:t>
            </w:r>
            <w:r w:rsidRPr="00DB2F6E">
              <w:rPr>
                <w:rFonts w:ascii="Arial" w:hAnsi="Arial" w:cs="Arial"/>
                <w:sz w:val="20"/>
                <w:szCs w:val="20"/>
              </w:rPr>
              <w:t xml:space="preserve">ou prevenir os agravos nutricionais </w:t>
            </w:r>
            <w:r w:rsidR="00CC19F5">
              <w:rPr>
                <w:rFonts w:ascii="Arial" w:hAnsi="Arial" w:cs="Arial"/>
                <w:sz w:val="20"/>
                <w:szCs w:val="20"/>
              </w:rPr>
              <w:t>na D</w:t>
            </w:r>
            <w:r w:rsidRPr="00DB2F6E">
              <w:rPr>
                <w:rFonts w:ascii="Arial" w:hAnsi="Arial" w:cs="Arial"/>
                <w:sz w:val="20"/>
                <w:szCs w:val="20"/>
              </w:rPr>
              <w:t>A.</w:t>
            </w:r>
          </w:p>
          <w:p w:rsidR="00CC19F5" w:rsidRPr="00DB2F6E" w:rsidRDefault="00CC19F5" w:rsidP="00CC19F5">
            <w:pPr>
              <w:jc w:val="center"/>
              <w:rPr>
                <w:rFonts w:ascii="Arial" w:hAnsi="Arial" w:cs="Arial"/>
                <w:sz w:val="20"/>
                <w:szCs w:val="20"/>
              </w:rPr>
            </w:pPr>
          </w:p>
        </w:tc>
      </w:tr>
      <w:tr w:rsidR="00E40A6D" w:rsidRPr="00DB2F6E" w:rsidTr="00356DEC">
        <w:trPr>
          <w:trHeight w:val="368"/>
        </w:trPr>
        <w:tc>
          <w:tcPr>
            <w:tcW w:w="1450" w:type="dxa"/>
          </w:tcPr>
          <w:p w:rsidR="00E40A6D" w:rsidRPr="00DB2F6E" w:rsidRDefault="00E40A6D" w:rsidP="00E40A6D">
            <w:pPr>
              <w:rPr>
                <w:rFonts w:ascii="Arial" w:hAnsi="Arial" w:cs="Arial"/>
                <w:sz w:val="20"/>
                <w:szCs w:val="20"/>
              </w:rPr>
            </w:pPr>
          </w:p>
          <w:p w:rsidR="00E40A6D" w:rsidRPr="00DB2F6E" w:rsidRDefault="00E40A6D" w:rsidP="00E40A6D">
            <w:pPr>
              <w:rPr>
                <w:rFonts w:ascii="Arial" w:hAnsi="Arial" w:cs="Arial"/>
                <w:sz w:val="20"/>
                <w:szCs w:val="20"/>
              </w:rPr>
            </w:pPr>
          </w:p>
          <w:p w:rsidR="00E40A6D" w:rsidRPr="00DB2F6E" w:rsidRDefault="00E40A6D" w:rsidP="00E40A6D">
            <w:pPr>
              <w:rPr>
                <w:rFonts w:ascii="Arial" w:hAnsi="Arial" w:cs="Arial"/>
                <w:sz w:val="20"/>
                <w:szCs w:val="20"/>
              </w:rPr>
            </w:pPr>
          </w:p>
          <w:p w:rsidR="00E40A6D" w:rsidRPr="00DB2F6E" w:rsidRDefault="00E40A6D" w:rsidP="00E40A6D">
            <w:pPr>
              <w:rPr>
                <w:rFonts w:ascii="Arial" w:hAnsi="Arial" w:cs="Arial"/>
                <w:sz w:val="20"/>
                <w:szCs w:val="20"/>
              </w:rPr>
            </w:pPr>
          </w:p>
          <w:p w:rsidR="00E40A6D" w:rsidRPr="00DB2F6E" w:rsidRDefault="00E40A6D" w:rsidP="00E40A6D">
            <w:pPr>
              <w:rPr>
                <w:rFonts w:ascii="Arial" w:hAnsi="Arial" w:cs="Arial"/>
                <w:sz w:val="20"/>
                <w:szCs w:val="20"/>
              </w:rPr>
            </w:pPr>
          </w:p>
          <w:p w:rsidR="00E40A6D" w:rsidRPr="00DB2F6E" w:rsidRDefault="00E40A6D" w:rsidP="00E40A6D">
            <w:pPr>
              <w:rPr>
                <w:rFonts w:ascii="Arial" w:hAnsi="Arial" w:cs="Arial"/>
                <w:sz w:val="20"/>
                <w:szCs w:val="20"/>
              </w:rPr>
            </w:pPr>
          </w:p>
          <w:p w:rsidR="00E40A6D" w:rsidRPr="00DB2F6E" w:rsidRDefault="00E40A6D" w:rsidP="00E40A6D">
            <w:pPr>
              <w:rPr>
                <w:rFonts w:ascii="Arial" w:hAnsi="Arial" w:cs="Arial"/>
                <w:sz w:val="20"/>
                <w:szCs w:val="20"/>
              </w:rPr>
            </w:pPr>
          </w:p>
          <w:p w:rsidR="00E40A6D" w:rsidRPr="00DB2F6E" w:rsidRDefault="00E40A6D" w:rsidP="007960B5">
            <w:pPr>
              <w:jc w:val="center"/>
              <w:rPr>
                <w:rFonts w:ascii="Arial" w:hAnsi="Arial" w:cs="Arial"/>
                <w:sz w:val="20"/>
                <w:szCs w:val="20"/>
              </w:rPr>
            </w:pPr>
            <w:r w:rsidRPr="00DB2F6E">
              <w:rPr>
                <w:rFonts w:ascii="Arial" w:hAnsi="Arial" w:cs="Arial"/>
                <w:sz w:val="20"/>
                <w:szCs w:val="20"/>
              </w:rPr>
              <w:lastRenderedPageBreak/>
              <w:t>SILVA; PALORO; HAMASAKI</w:t>
            </w:r>
          </w:p>
        </w:tc>
        <w:tc>
          <w:tcPr>
            <w:tcW w:w="1496" w:type="dxa"/>
          </w:tcPr>
          <w:p w:rsidR="00E40A6D" w:rsidRPr="00DB2F6E" w:rsidRDefault="00E40A6D" w:rsidP="00E40A6D">
            <w:pPr>
              <w:rPr>
                <w:rFonts w:ascii="Arial" w:hAnsi="Arial" w:cs="Arial"/>
                <w:sz w:val="20"/>
                <w:szCs w:val="20"/>
              </w:rPr>
            </w:pPr>
          </w:p>
          <w:p w:rsidR="00E40A6D" w:rsidRPr="00DB2F6E" w:rsidRDefault="00E40A6D" w:rsidP="00E40A6D">
            <w:pPr>
              <w:rPr>
                <w:rFonts w:ascii="Arial" w:hAnsi="Arial" w:cs="Arial"/>
                <w:sz w:val="20"/>
                <w:szCs w:val="20"/>
              </w:rPr>
            </w:pPr>
          </w:p>
          <w:p w:rsidR="00E40A6D" w:rsidRPr="00DB2F6E" w:rsidRDefault="00E40A6D" w:rsidP="00E40A6D">
            <w:pPr>
              <w:rPr>
                <w:rFonts w:ascii="Arial" w:hAnsi="Arial" w:cs="Arial"/>
                <w:sz w:val="20"/>
                <w:szCs w:val="20"/>
              </w:rPr>
            </w:pPr>
          </w:p>
          <w:p w:rsidR="00E40A6D" w:rsidRPr="00DB2F6E" w:rsidRDefault="00E40A6D" w:rsidP="00E40A6D">
            <w:pPr>
              <w:rPr>
                <w:rFonts w:ascii="Arial" w:hAnsi="Arial" w:cs="Arial"/>
                <w:sz w:val="20"/>
                <w:szCs w:val="20"/>
              </w:rPr>
            </w:pPr>
          </w:p>
          <w:p w:rsidR="00E40A6D" w:rsidRPr="00DB2F6E" w:rsidRDefault="00E40A6D" w:rsidP="00E40A6D">
            <w:pPr>
              <w:rPr>
                <w:rFonts w:ascii="Arial" w:hAnsi="Arial" w:cs="Arial"/>
                <w:sz w:val="20"/>
                <w:szCs w:val="20"/>
              </w:rPr>
            </w:pPr>
          </w:p>
          <w:p w:rsidR="00E40A6D" w:rsidRPr="00DB2F6E" w:rsidRDefault="00E40A6D" w:rsidP="00E40A6D">
            <w:pPr>
              <w:rPr>
                <w:rFonts w:ascii="Arial" w:hAnsi="Arial" w:cs="Arial"/>
                <w:sz w:val="20"/>
                <w:szCs w:val="20"/>
              </w:rPr>
            </w:pPr>
          </w:p>
          <w:p w:rsidR="00E40A6D" w:rsidRPr="00DB2F6E" w:rsidRDefault="00E40A6D" w:rsidP="007364A8">
            <w:pPr>
              <w:jc w:val="center"/>
              <w:rPr>
                <w:rFonts w:ascii="Arial" w:hAnsi="Arial" w:cs="Arial"/>
                <w:sz w:val="20"/>
                <w:szCs w:val="20"/>
              </w:rPr>
            </w:pPr>
            <w:r w:rsidRPr="00DB2F6E">
              <w:rPr>
                <w:rFonts w:ascii="Arial" w:hAnsi="Arial" w:cs="Arial"/>
                <w:sz w:val="20"/>
                <w:szCs w:val="20"/>
              </w:rPr>
              <w:lastRenderedPageBreak/>
              <w:t>Acta Portuguesa de Nutrição, 2016</w:t>
            </w:r>
          </w:p>
        </w:tc>
        <w:tc>
          <w:tcPr>
            <w:tcW w:w="1550" w:type="dxa"/>
          </w:tcPr>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r w:rsidRPr="00DB2F6E">
              <w:rPr>
                <w:rFonts w:ascii="Arial" w:hAnsi="Arial" w:cs="Arial"/>
                <w:sz w:val="20"/>
                <w:szCs w:val="20"/>
              </w:rPr>
              <w:lastRenderedPageBreak/>
              <w:t>Estado Nutricional e Risco de Doença de Alzheimer</w:t>
            </w:r>
          </w:p>
          <w:p w:rsidR="00E40A6D" w:rsidRPr="00DB2F6E" w:rsidRDefault="00E40A6D" w:rsidP="00E40A6D">
            <w:pPr>
              <w:jc w:val="center"/>
              <w:rPr>
                <w:rFonts w:ascii="Arial" w:hAnsi="Arial" w:cs="Arial"/>
                <w:sz w:val="20"/>
                <w:szCs w:val="20"/>
              </w:rPr>
            </w:pPr>
          </w:p>
        </w:tc>
        <w:tc>
          <w:tcPr>
            <w:tcW w:w="1817" w:type="dxa"/>
          </w:tcPr>
          <w:p w:rsidR="00E40A6D" w:rsidRPr="00DB2F6E" w:rsidRDefault="00E40A6D" w:rsidP="00E40A6D">
            <w:pPr>
              <w:jc w:val="center"/>
              <w:rPr>
                <w:rFonts w:ascii="Arial" w:hAnsi="Arial" w:cs="Arial"/>
                <w:color w:val="000000"/>
                <w:sz w:val="20"/>
                <w:szCs w:val="20"/>
                <w:shd w:val="clear" w:color="auto" w:fill="FFFFFF"/>
              </w:rPr>
            </w:pPr>
          </w:p>
          <w:p w:rsidR="00E40A6D" w:rsidRPr="00DB2F6E" w:rsidRDefault="00E40A6D" w:rsidP="00E40A6D">
            <w:pPr>
              <w:jc w:val="center"/>
              <w:rPr>
                <w:rFonts w:ascii="Arial" w:hAnsi="Arial" w:cs="Arial"/>
                <w:color w:val="000000"/>
                <w:sz w:val="20"/>
                <w:szCs w:val="20"/>
                <w:shd w:val="clear" w:color="auto" w:fill="FFFFFF"/>
              </w:rPr>
            </w:pPr>
          </w:p>
          <w:p w:rsidR="00E40A6D" w:rsidRPr="00DB2F6E" w:rsidRDefault="00E40A6D" w:rsidP="00E40A6D">
            <w:pPr>
              <w:jc w:val="center"/>
              <w:rPr>
                <w:rFonts w:ascii="Arial" w:hAnsi="Arial" w:cs="Arial"/>
                <w:color w:val="000000"/>
                <w:sz w:val="20"/>
                <w:szCs w:val="20"/>
                <w:shd w:val="clear" w:color="auto" w:fill="FFFFFF"/>
              </w:rPr>
            </w:pPr>
          </w:p>
          <w:p w:rsidR="00E40A6D" w:rsidRPr="00DB2F6E" w:rsidRDefault="00E40A6D" w:rsidP="007364A8">
            <w:pPr>
              <w:jc w:val="center"/>
              <w:rPr>
                <w:rFonts w:ascii="Arial" w:hAnsi="Arial" w:cs="Arial"/>
                <w:sz w:val="20"/>
                <w:szCs w:val="20"/>
              </w:rPr>
            </w:pPr>
            <w:r w:rsidRPr="00DB2F6E">
              <w:rPr>
                <w:rFonts w:ascii="Arial" w:hAnsi="Arial" w:cs="Arial"/>
                <w:color w:val="000000"/>
                <w:sz w:val="20"/>
                <w:szCs w:val="20"/>
                <w:shd w:val="clear" w:color="auto" w:fill="FFFFFF"/>
              </w:rPr>
              <w:t xml:space="preserve">Refletir sobre os aspectos fisiopatológicos que confirmam se </w:t>
            </w:r>
            <w:r w:rsidRPr="00DB2F6E">
              <w:rPr>
                <w:rFonts w:ascii="Arial" w:hAnsi="Arial" w:cs="Arial"/>
                <w:color w:val="000000"/>
                <w:sz w:val="20"/>
                <w:szCs w:val="20"/>
                <w:shd w:val="clear" w:color="auto" w:fill="FFFFFF"/>
              </w:rPr>
              <w:lastRenderedPageBreak/>
              <w:t xml:space="preserve">o estado nutricional pode ou não ser considerado fator de risco para a </w:t>
            </w:r>
            <w:r w:rsidR="007364A8">
              <w:rPr>
                <w:rFonts w:ascii="Arial" w:hAnsi="Arial" w:cs="Arial"/>
                <w:color w:val="000000"/>
                <w:sz w:val="20"/>
                <w:szCs w:val="20"/>
                <w:shd w:val="clear" w:color="auto" w:fill="FFFFFF"/>
              </w:rPr>
              <w:t>DA</w:t>
            </w:r>
            <w:r w:rsidRPr="00DB2F6E">
              <w:rPr>
                <w:rFonts w:ascii="Arial" w:hAnsi="Arial" w:cs="Arial"/>
                <w:color w:val="000000"/>
                <w:sz w:val="20"/>
                <w:szCs w:val="20"/>
                <w:shd w:val="clear" w:color="auto" w:fill="FFFFFF"/>
              </w:rPr>
              <w:t>.</w:t>
            </w:r>
          </w:p>
        </w:tc>
        <w:tc>
          <w:tcPr>
            <w:tcW w:w="2629" w:type="dxa"/>
          </w:tcPr>
          <w:p w:rsidR="00E40A6D" w:rsidRDefault="00E40A6D" w:rsidP="00E40A6D">
            <w:pPr>
              <w:jc w:val="center"/>
              <w:rPr>
                <w:rFonts w:ascii="Arial" w:hAnsi="Arial" w:cs="Arial"/>
                <w:sz w:val="20"/>
                <w:szCs w:val="20"/>
              </w:rPr>
            </w:pPr>
          </w:p>
          <w:p w:rsidR="00CC19F5" w:rsidRPr="00DB2F6E" w:rsidRDefault="00CC19F5"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E40A6D">
            <w:pPr>
              <w:jc w:val="center"/>
              <w:rPr>
                <w:rFonts w:ascii="Arial" w:hAnsi="Arial" w:cs="Arial"/>
                <w:sz w:val="20"/>
                <w:szCs w:val="20"/>
              </w:rPr>
            </w:pPr>
          </w:p>
          <w:p w:rsidR="00E40A6D" w:rsidRPr="00DB2F6E" w:rsidRDefault="00E40A6D" w:rsidP="007364A8">
            <w:pPr>
              <w:jc w:val="center"/>
              <w:rPr>
                <w:rFonts w:ascii="Arial" w:hAnsi="Arial" w:cs="Arial"/>
                <w:sz w:val="20"/>
                <w:szCs w:val="20"/>
              </w:rPr>
            </w:pPr>
            <w:r w:rsidRPr="00DB2F6E">
              <w:rPr>
                <w:rFonts w:ascii="Arial" w:hAnsi="Arial" w:cs="Arial"/>
                <w:sz w:val="20"/>
                <w:szCs w:val="20"/>
              </w:rPr>
              <w:t xml:space="preserve">Foi realizado uma análise de diversos estudos sobre </w:t>
            </w:r>
            <w:r w:rsidR="007364A8">
              <w:rPr>
                <w:rFonts w:ascii="Arial" w:hAnsi="Arial" w:cs="Arial"/>
                <w:sz w:val="20"/>
                <w:szCs w:val="20"/>
              </w:rPr>
              <w:t>a DA</w:t>
            </w:r>
            <w:r w:rsidRPr="00DB2F6E">
              <w:rPr>
                <w:rFonts w:ascii="Arial" w:hAnsi="Arial" w:cs="Arial"/>
                <w:sz w:val="20"/>
                <w:szCs w:val="20"/>
              </w:rPr>
              <w:t xml:space="preserve"> e possíveis variáveis </w:t>
            </w:r>
            <w:r w:rsidRPr="00DB2F6E">
              <w:rPr>
                <w:rFonts w:ascii="Arial" w:hAnsi="Arial" w:cs="Arial"/>
                <w:sz w:val="20"/>
                <w:szCs w:val="20"/>
              </w:rPr>
              <w:lastRenderedPageBreak/>
              <w:t>que induzem ao surgimento do mesmo.</w:t>
            </w:r>
          </w:p>
        </w:tc>
        <w:tc>
          <w:tcPr>
            <w:tcW w:w="1962" w:type="dxa"/>
          </w:tcPr>
          <w:p w:rsidR="00E40A6D" w:rsidRPr="00DB2F6E" w:rsidRDefault="00CC19F5" w:rsidP="00E40A6D">
            <w:pPr>
              <w:jc w:val="center"/>
              <w:rPr>
                <w:rFonts w:ascii="Arial" w:hAnsi="Arial" w:cs="Arial"/>
                <w:sz w:val="20"/>
                <w:szCs w:val="20"/>
              </w:rPr>
            </w:pPr>
            <w:r>
              <w:rPr>
                <w:rFonts w:ascii="Arial" w:hAnsi="Arial" w:cs="Arial"/>
                <w:sz w:val="20"/>
                <w:szCs w:val="20"/>
              </w:rPr>
              <w:lastRenderedPageBreak/>
              <w:t>Comprometimentos nutricionais</w:t>
            </w:r>
            <w:r w:rsidR="00E40A6D" w:rsidRPr="00DB2F6E">
              <w:rPr>
                <w:rFonts w:ascii="Arial" w:hAnsi="Arial" w:cs="Arial"/>
                <w:sz w:val="20"/>
                <w:szCs w:val="20"/>
              </w:rPr>
              <w:t xml:space="preserve"> contribuem para o aumento da morbimortalidade e são facilmente encontradas em </w:t>
            </w:r>
            <w:r w:rsidR="00E40A6D" w:rsidRPr="00DB2F6E">
              <w:rPr>
                <w:rFonts w:ascii="Arial" w:hAnsi="Arial" w:cs="Arial"/>
                <w:sz w:val="20"/>
                <w:szCs w:val="20"/>
              </w:rPr>
              <w:lastRenderedPageBreak/>
              <w:t>idosos, podendo estar associada à fisiopatologia da DA. Os papéis fisiopatológicos da obesidade e da desnutrição na génese de alterações cognitivas ainda não são totalmente compreendidos</w:t>
            </w:r>
            <w:r>
              <w:rPr>
                <w:rFonts w:ascii="Arial" w:hAnsi="Arial" w:cs="Arial"/>
                <w:sz w:val="20"/>
                <w:szCs w:val="20"/>
              </w:rPr>
              <w:t>, daí a importância de pesquisas  nessa linha</w:t>
            </w:r>
            <w:r w:rsidR="00E40A6D" w:rsidRPr="00DB2F6E">
              <w:rPr>
                <w:rFonts w:ascii="Arial" w:hAnsi="Arial" w:cs="Arial"/>
                <w:sz w:val="20"/>
                <w:szCs w:val="20"/>
              </w:rPr>
              <w:t>.</w:t>
            </w:r>
          </w:p>
          <w:p w:rsidR="00E40A6D" w:rsidRPr="00DB2F6E" w:rsidRDefault="00E40A6D" w:rsidP="00E40A6D">
            <w:pPr>
              <w:rPr>
                <w:rFonts w:ascii="Arial" w:hAnsi="Arial" w:cs="Arial"/>
                <w:sz w:val="20"/>
                <w:szCs w:val="20"/>
              </w:rPr>
            </w:pPr>
          </w:p>
        </w:tc>
      </w:tr>
      <w:tr w:rsidR="00EB14ED" w:rsidRPr="006F507C" w:rsidTr="00356DEC">
        <w:trPr>
          <w:trHeight w:val="5102"/>
        </w:trPr>
        <w:tc>
          <w:tcPr>
            <w:tcW w:w="1450" w:type="dxa"/>
          </w:tcPr>
          <w:p w:rsidR="006B389E" w:rsidRDefault="006B389E" w:rsidP="00CB3560">
            <w:pPr>
              <w:jc w:val="center"/>
              <w:rPr>
                <w:rFonts w:ascii="Arial" w:hAnsi="Arial" w:cs="Arial"/>
                <w:sz w:val="20"/>
                <w:szCs w:val="20"/>
              </w:rPr>
            </w:pPr>
          </w:p>
          <w:p w:rsidR="00962686" w:rsidRDefault="00962686" w:rsidP="00CB3560">
            <w:pPr>
              <w:jc w:val="center"/>
              <w:rPr>
                <w:rFonts w:ascii="Arial" w:hAnsi="Arial" w:cs="Arial"/>
                <w:sz w:val="20"/>
                <w:szCs w:val="20"/>
              </w:rPr>
            </w:pPr>
          </w:p>
          <w:p w:rsidR="00962686" w:rsidRDefault="00962686" w:rsidP="00CB3560">
            <w:pPr>
              <w:jc w:val="center"/>
              <w:rPr>
                <w:rFonts w:ascii="Arial" w:hAnsi="Arial" w:cs="Arial"/>
                <w:sz w:val="20"/>
                <w:szCs w:val="20"/>
              </w:rPr>
            </w:pPr>
          </w:p>
          <w:p w:rsidR="00962686" w:rsidRDefault="00962686" w:rsidP="00CB3560">
            <w:pPr>
              <w:jc w:val="center"/>
              <w:rPr>
                <w:rFonts w:ascii="Arial" w:hAnsi="Arial" w:cs="Arial"/>
                <w:sz w:val="20"/>
                <w:szCs w:val="20"/>
              </w:rPr>
            </w:pPr>
          </w:p>
          <w:p w:rsidR="00962686" w:rsidRDefault="00962686" w:rsidP="00CB3560">
            <w:pPr>
              <w:jc w:val="center"/>
              <w:rPr>
                <w:rFonts w:ascii="Arial" w:hAnsi="Arial" w:cs="Arial"/>
                <w:sz w:val="20"/>
                <w:szCs w:val="20"/>
              </w:rPr>
            </w:pPr>
          </w:p>
          <w:p w:rsidR="00962686" w:rsidRDefault="00962686" w:rsidP="00CB3560">
            <w:pPr>
              <w:jc w:val="center"/>
              <w:rPr>
                <w:rFonts w:ascii="Arial" w:hAnsi="Arial" w:cs="Arial"/>
                <w:sz w:val="20"/>
                <w:szCs w:val="20"/>
              </w:rPr>
            </w:pPr>
          </w:p>
          <w:p w:rsidR="00962686" w:rsidRDefault="00962686" w:rsidP="00CB3560">
            <w:pPr>
              <w:jc w:val="center"/>
              <w:rPr>
                <w:rFonts w:ascii="Arial" w:hAnsi="Arial" w:cs="Arial"/>
                <w:sz w:val="20"/>
                <w:szCs w:val="20"/>
              </w:rPr>
            </w:pPr>
          </w:p>
          <w:p w:rsidR="00EB14ED" w:rsidRPr="00070B60" w:rsidRDefault="00CB3560" w:rsidP="00CB3560">
            <w:pPr>
              <w:jc w:val="center"/>
              <w:rPr>
                <w:rFonts w:ascii="Arial" w:hAnsi="Arial" w:cs="Arial"/>
                <w:sz w:val="20"/>
                <w:szCs w:val="20"/>
              </w:rPr>
            </w:pPr>
            <w:r>
              <w:rPr>
                <w:rFonts w:ascii="Arial" w:hAnsi="Arial" w:cs="Arial"/>
                <w:sz w:val="20"/>
                <w:szCs w:val="20"/>
              </w:rPr>
              <w:t>LECHETA et al.</w:t>
            </w:r>
          </w:p>
        </w:tc>
        <w:tc>
          <w:tcPr>
            <w:tcW w:w="1496" w:type="dxa"/>
          </w:tcPr>
          <w:p w:rsidR="006B389E" w:rsidRDefault="006B389E" w:rsidP="00287EF9">
            <w:pPr>
              <w:jc w:val="center"/>
              <w:rPr>
                <w:rFonts w:ascii="Arial" w:hAnsi="Arial" w:cs="Arial"/>
                <w:bCs/>
                <w:sz w:val="20"/>
                <w:szCs w:val="20"/>
                <w:lang w:val="en-US"/>
              </w:rPr>
            </w:pPr>
          </w:p>
          <w:p w:rsidR="00962686" w:rsidRDefault="00962686" w:rsidP="00287EF9">
            <w:pPr>
              <w:jc w:val="center"/>
              <w:rPr>
                <w:rFonts w:ascii="Arial" w:hAnsi="Arial" w:cs="Arial"/>
                <w:bCs/>
                <w:sz w:val="20"/>
                <w:szCs w:val="20"/>
                <w:lang w:val="en-US"/>
              </w:rPr>
            </w:pPr>
          </w:p>
          <w:p w:rsidR="00962686" w:rsidRDefault="00962686" w:rsidP="00287EF9">
            <w:pPr>
              <w:jc w:val="center"/>
              <w:rPr>
                <w:rFonts w:ascii="Arial" w:hAnsi="Arial" w:cs="Arial"/>
                <w:bCs/>
                <w:sz w:val="20"/>
                <w:szCs w:val="20"/>
                <w:lang w:val="en-US"/>
              </w:rPr>
            </w:pPr>
          </w:p>
          <w:p w:rsidR="00962686" w:rsidRDefault="00962686" w:rsidP="00287EF9">
            <w:pPr>
              <w:jc w:val="center"/>
              <w:rPr>
                <w:rFonts w:ascii="Arial" w:hAnsi="Arial" w:cs="Arial"/>
                <w:bCs/>
                <w:sz w:val="20"/>
                <w:szCs w:val="20"/>
                <w:lang w:val="en-US"/>
              </w:rPr>
            </w:pPr>
          </w:p>
          <w:p w:rsidR="00962686" w:rsidRDefault="00962686" w:rsidP="00287EF9">
            <w:pPr>
              <w:jc w:val="center"/>
              <w:rPr>
                <w:rFonts w:ascii="Arial" w:hAnsi="Arial" w:cs="Arial"/>
                <w:bCs/>
                <w:sz w:val="20"/>
                <w:szCs w:val="20"/>
                <w:lang w:val="en-US"/>
              </w:rPr>
            </w:pPr>
          </w:p>
          <w:p w:rsidR="00962686" w:rsidRDefault="00962686" w:rsidP="00287EF9">
            <w:pPr>
              <w:jc w:val="center"/>
              <w:rPr>
                <w:rFonts w:ascii="Arial" w:hAnsi="Arial" w:cs="Arial"/>
                <w:bCs/>
                <w:sz w:val="20"/>
                <w:szCs w:val="20"/>
                <w:lang w:val="en-US"/>
              </w:rPr>
            </w:pPr>
          </w:p>
          <w:p w:rsidR="00962686" w:rsidRDefault="00962686" w:rsidP="00287EF9">
            <w:pPr>
              <w:jc w:val="center"/>
              <w:rPr>
                <w:rFonts w:ascii="Arial" w:hAnsi="Arial" w:cs="Arial"/>
                <w:bCs/>
                <w:sz w:val="20"/>
                <w:szCs w:val="20"/>
                <w:lang w:val="en-US"/>
              </w:rPr>
            </w:pPr>
          </w:p>
          <w:p w:rsidR="00287EF9" w:rsidRDefault="00287EF9" w:rsidP="00287EF9">
            <w:pPr>
              <w:jc w:val="center"/>
              <w:rPr>
                <w:rFonts w:ascii="Arial" w:hAnsi="Arial" w:cs="Arial"/>
                <w:bCs/>
                <w:sz w:val="20"/>
                <w:szCs w:val="20"/>
                <w:lang w:val="en-US"/>
              </w:rPr>
            </w:pPr>
            <w:r w:rsidRPr="00287EF9">
              <w:rPr>
                <w:rFonts w:ascii="Arial" w:hAnsi="Arial" w:cs="Arial"/>
                <w:bCs/>
                <w:sz w:val="20"/>
                <w:szCs w:val="20"/>
                <w:lang w:val="en-US"/>
              </w:rPr>
              <w:t>Rev. Nutr.,</w:t>
            </w:r>
          </w:p>
          <w:p w:rsidR="00EB14ED" w:rsidRPr="00287EF9" w:rsidRDefault="00CB3560" w:rsidP="00287EF9">
            <w:pPr>
              <w:jc w:val="center"/>
              <w:rPr>
                <w:rFonts w:ascii="Arial" w:hAnsi="Arial" w:cs="Arial"/>
                <w:bCs/>
                <w:sz w:val="20"/>
                <w:szCs w:val="20"/>
                <w:lang w:val="en-US"/>
              </w:rPr>
            </w:pPr>
            <w:r w:rsidRPr="00287EF9">
              <w:rPr>
                <w:rFonts w:ascii="Arial" w:hAnsi="Arial" w:cs="Arial"/>
                <w:bCs/>
                <w:sz w:val="20"/>
                <w:szCs w:val="20"/>
                <w:lang w:val="en-US"/>
              </w:rPr>
              <w:t>2017</w:t>
            </w:r>
          </w:p>
        </w:tc>
        <w:tc>
          <w:tcPr>
            <w:tcW w:w="1550" w:type="dxa"/>
          </w:tcPr>
          <w:p w:rsidR="00287EF9" w:rsidRPr="00287EF9" w:rsidRDefault="00287EF9" w:rsidP="00287EF9">
            <w:pPr>
              <w:jc w:val="center"/>
              <w:rPr>
                <w:rFonts w:ascii="Arial" w:hAnsi="Arial" w:cs="Arial"/>
                <w:sz w:val="20"/>
                <w:szCs w:val="20"/>
                <w:lang w:val="en-US"/>
              </w:rPr>
            </w:pPr>
            <w:r w:rsidRPr="00287EF9">
              <w:rPr>
                <w:rFonts w:ascii="Arial" w:hAnsi="Arial" w:cs="Arial"/>
                <w:sz w:val="20"/>
                <w:szCs w:val="20"/>
                <w:lang w:val="en-US"/>
              </w:rPr>
              <w:t xml:space="preserve"> Nutritional problems in older adults </w:t>
            </w:r>
          </w:p>
          <w:p w:rsidR="00287EF9" w:rsidRPr="00287EF9" w:rsidRDefault="00287EF9" w:rsidP="00287EF9">
            <w:pPr>
              <w:jc w:val="center"/>
              <w:rPr>
                <w:rFonts w:ascii="Arial" w:hAnsi="Arial" w:cs="Arial"/>
                <w:sz w:val="20"/>
                <w:szCs w:val="20"/>
                <w:lang w:val="en-US"/>
              </w:rPr>
            </w:pPr>
            <w:r w:rsidRPr="00287EF9">
              <w:rPr>
                <w:rFonts w:ascii="Arial" w:hAnsi="Arial" w:cs="Arial"/>
                <w:sz w:val="20"/>
                <w:szCs w:val="20"/>
                <w:lang w:val="en-US"/>
              </w:rPr>
              <w:t xml:space="preserve">with Alzheimer’s disease: Risk of </w:t>
            </w:r>
          </w:p>
          <w:p w:rsidR="00287EF9" w:rsidRPr="005A5679" w:rsidRDefault="00287EF9" w:rsidP="00287EF9">
            <w:pPr>
              <w:jc w:val="center"/>
              <w:rPr>
                <w:rFonts w:ascii="Arial" w:hAnsi="Arial" w:cs="Arial"/>
                <w:sz w:val="20"/>
                <w:szCs w:val="20"/>
              </w:rPr>
            </w:pPr>
            <w:r w:rsidRPr="005A5679">
              <w:rPr>
                <w:rFonts w:ascii="Arial" w:hAnsi="Arial" w:cs="Arial"/>
                <w:sz w:val="20"/>
                <w:szCs w:val="20"/>
              </w:rPr>
              <w:t>malnutrition and sarcopenia</w:t>
            </w:r>
          </w:p>
          <w:p w:rsidR="00287EF9" w:rsidRPr="005A5679" w:rsidRDefault="00287EF9" w:rsidP="00CB3560">
            <w:pPr>
              <w:jc w:val="center"/>
              <w:rPr>
                <w:rFonts w:ascii="Arial" w:hAnsi="Arial" w:cs="Arial"/>
                <w:sz w:val="20"/>
                <w:szCs w:val="20"/>
              </w:rPr>
            </w:pPr>
          </w:p>
          <w:p w:rsidR="00EB14ED" w:rsidRPr="006F507C" w:rsidRDefault="00287EF9" w:rsidP="00287EF9">
            <w:pPr>
              <w:jc w:val="center"/>
              <w:rPr>
                <w:rFonts w:ascii="Arial" w:hAnsi="Arial" w:cs="Arial"/>
                <w:sz w:val="20"/>
                <w:szCs w:val="20"/>
              </w:rPr>
            </w:pPr>
            <w:r w:rsidRPr="005A5679">
              <w:rPr>
                <w:rFonts w:ascii="Arial" w:hAnsi="Arial" w:cs="Arial"/>
                <w:sz w:val="20"/>
                <w:szCs w:val="20"/>
              </w:rPr>
              <w:t>(</w:t>
            </w:r>
            <w:r w:rsidR="00CB3560" w:rsidRPr="005A5679">
              <w:rPr>
                <w:rFonts w:ascii="Arial" w:hAnsi="Arial" w:cs="Arial"/>
                <w:sz w:val="20"/>
                <w:szCs w:val="20"/>
              </w:rPr>
              <w:t>Alterações n</w:t>
            </w:r>
            <w:r w:rsidR="00CB3560" w:rsidRPr="00CB3560">
              <w:rPr>
                <w:rFonts w:ascii="Arial" w:hAnsi="Arial" w:cs="Arial"/>
                <w:sz w:val="20"/>
                <w:szCs w:val="20"/>
              </w:rPr>
              <w:t>utricionais em idosos com doença de Alzheimer</w:t>
            </w:r>
            <w:r w:rsidR="00CB3560" w:rsidRPr="00CB3560">
              <w:rPr>
                <w:rFonts w:ascii="Arial" w:hAnsi="Arial" w:cs="Arial"/>
                <w:i/>
                <w:iCs/>
                <w:sz w:val="20"/>
                <w:szCs w:val="20"/>
              </w:rPr>
              <w:t>:</w:t>
            </w:r>
            <w:r w:rsidR="00CB3560" w:rsidRPr="00CB3560">
              <w:rPr>
                <w:rFonts w:ascii="Arial" w:hAnsi="Arial" w:cs="Arial"/>
                <w:sz w:val="20"/>
                <w:szCs w:val="20"/>
              </w:rPr>
              <w:t xml:space="preserve"> risco nutricional e sarcopenia</w:t>
            </w:r>
            <w:r>
              <w:rPr>
                <w:rFonts w:ascii="Arial" w:hAnsi="Arial" w:cs="Arial"/>
                <w:sz w:val="20"/>
                <w:szCs w:val="20"/>
              </w:rPr>
              <w:t>)</w:t>
            </w:r>
          </w:p>
        </w:tc>
        <w:tc>
          <w:tcPr>
            <w:tcW w:w="1817" w:type="dxa"/>
          </w:tcPr>
          <w:p w:rsidR="00962686" w:rsidRDefault="00962686" w:rsidP="00CB3560">
            <w:pPr>
              <w:jc w:val="center"/>
              <w:rPr>
                <w:rFonts w:ascii="Arial" w:hAnsi="Arial" w:cs="Arial"/>
                <w:sz w:val="20"/>
                <w:szCs w:val="20"/>
              </w:rPr>
            </w:pPr>
          </w:p>
          <w:p w:rsidR="00962686" w:rsidRDefault="00962686" w:rsidP="00CB3560">
            <w:pPr>
              <w:jc w:val="center"/>
              <w:rPr>
                <w:rFonts w:ascii="Arial" w:hAnsi="Arial" w:cs="Arial"/>
                <w:sz w:val="20"/>
                <w:szCs w:val="20"/>
              </w:rPr>
            </w:pPr>
          </w:p>
          <w:p w:rsidR="00962686" w:rsidRDefault="00962686" w:rsidP="00CB3560">
            <w:pPr>
              <w:jc w:val="center"/>
              <w:rPr>
                <w:rFonts w:ascii="Arial" w:hAnsi="Arial" w:cs="Arial"/>
                <w:sz w:val="20"/>
                <w:szCs w:val="20"/>
              </w:rPr>
            </w:pPr>
          </w:p>
          <w:p w:rsidR="00962686" w:rsidRDefault="00962686" w:rsidP="00CB3560">
            <w:pPr>
              <w:jc w:val="center"/>
              <w:rPr>
                <w:rFonts w:ascii="Arial" w:hAnsi="Arial" w:cs="Arial"/>
                <w:sz w:val="20"/>
                <w:szCs w:val="20"/>
              </w:rPr>
            </w:pPr>
          </w:p>
          <w:p w:rsidR="00962686" w:rsidRDefault="00962686" w:rsidP="00CB3560">
            <w:pPr>
              <w:jc w:val="center"/>
              <w:rPr>
                <w:rFonts w:ascii="Arial" w:hAnsi="Arial" w:cs="Arial"/>
                <w:sz w:val="20"/>
                <w:szCs w:val="20"/>
              </w:rPr>
            </w:pPr>
          </w:p>
          <w:p w:rsidR="00962686" w:rsidRDefault="00962686" w:rsidP="00CB3560">
            <w:pPr>
              <w:jc w:val="center"/>
              <w:rPr>
                <w:rFonts w:ascii="Arial" w:hAnsi="Arial" w:cs="Arial"/>
                <w:sz w:val="20"/>
                <w:szCs w:val="20"/>
              </w:rPr>
            </w:pPr>
          </w:p>
          <w:p w:rsidR="00EB14ED" w:rsidRPr="006F507C" w:rsidRDefault="00CB3560" w:rsidP="00962686">
            <w:pPr>
              <w:jc w:val="center"/>
              <w:rPr>
                <w:rFonts w:ascii="Arial" w:hAnsi="Arial" w:cs="Arial"/>
                <w:sz w:val="20"/>
                <w:szCs w:val="20"/>
              </w:rPr>
            </w:pPr>
            <w:r w:rsidRPr="00CB3560">
              <w:rPr>
                <w:rFonts w:ascii="Arial" w:hAnsi="Arial" w:cs="Arial"/>
                <w:sz w:val="20"/>
                <w:szCs w:val="20"/>
              </w:rPr>
              <w:t xml:space="preserve">Conhecer as alterações nutricionais e a presença de sarcopenia em idosos com </w:t>
            </w:r>
            <w:r w:rsidR="00962686">
              <w:rPr>
                <w:rFonts w:ascii="Arial" w:hAnsi="Arial" w:cs="Arial"/>
                <w:sz w:val="20"/>
                <w:szCs w:val="20"/>
              </w:rPr>
              <w:t>DA</w:t>
            </w:r>
            <w:r w:rsidRPr="00CB3560">
              <w:rPr>
                <w:rFonts w:ascii="Arial" w:hAnsi="Arial" w:cs="Arial"/>
                <w:sz w:val="20"/>
                <w:szCs w:val="20"/>
              </w:rPr>
              <w:t>.</w:t>
            </w:r>
          </w:p>
        </w:tc>
        <w:tc>
          <w:tcPr>
            <w:tcW w:w="2629" w:type="dxa"/>
          </w:tcPr>
          <w:p w:rsidR="00EB14ED" w:rsidRPr="006F507C" w:rsidRDefault="00CB3560" w:rsidP="00962686">
            <w:pPr>
              <w:jc w:val="center"/>
              <w:rPr>
                <w:rFonts w:ascii="Arial" w:hAnsi="Arial" w:cs="Arial"/>
                <w:sz w:val="20"/>
                <w:szCs w:val="20"/>
              </w:rPr>
            </w:pPr>
            <w:r>
              <w:rPr>
                <w:rFonts w:ascii="Arial" w:hAnsi="Arial" w:cs="Arial"/>
                <w:sz w:val="20"/>
                <w:szCs w:val="20"/>
              </w:rPr>
              <w:t>E</w:t>
            </w:r>
            <w:r w:rsidRPr="00CB3560">
              <w:rPr>
                <w:rFonts w:ascii="Arial" w:hAnsi="Arial" w:cs="Arial"/>
                <w:sz w:val="20"/>
                <w:szCs w:val="20"/>
              </w:rPr>
              <w:t xml:space="preserve">studo transversal </w:t>
            </w:r>
            <w:r w:rsidR="00E77537">
              <w:rPr>
                <w:rFonts w:ascii="Arial" w:hAnsi="Arial" w:cs="Arial"/>
                <w:sz w:val="20"/>
                <w:szCs w:val="20"/>
              </w:rPr>
              <w:t xml:space="preserve"> realizado com </w:t>
            </w:r>
            <w:r w:rsidRPr="00CB3560">
              <w:rPr>
                <w:rFonts w:ascii="Arial" w:hAnsi="Arial" w:cs="Arial"/>
                <w:sz w:val="20"/>
                <w:szCs w:val="20"/>
              </w:rPr>
              <w:t xml:space="preserve">idosos com diagnóstico de </w:t>
            </w:r>
            <w:r>
              <w:rPr>
                <w:rFonts w:ascii="Arial" w:hAnsi="Arial" w:cs="Arial"/>
                <w:sz w:val="20"/>
                <w:szCs w:val="20"/>
              </w:rPr>
              <w:t>DA</w:t>
            </w:r>
            <w:r w:rsidRPr="00CB3560">
              <w:rPr>
                <w:rFonts w:ascii="Arial" w:hAnsi="Arial" w:cs="Arial"/>
                <w:sz w:val="20"/>
                <w:szCs w:val="20"/>
              </w:rPr>
              <w:t xml:space="preserve"> acompanhados na Unidade de Saúde de Atenção ao Idoso. A escala Clinical Dementia Rating foi utilizada para definição do estágio da demência. Para classificação do estado nutricional aplicou-se a </w:t>
            </w:r>
            <w:r>
              <w:rPr>
                <w:rFonts w:ascii="Arial" w:hAnsi="Arial" w:cs="Arial"/>
                <w:sz w:val="20"/>
                <w:szCs w:val="20"/>
              </w:rPr>
              <w:t>MAN</w:t>
            </w:r>
            <w:r w:rsidRPr="00CB3560">
              <w:rPr>
                <w:rFonts w:ascii="Arial" w:hAnsi="Arial" w:cs="Arial"/>
                <w:sz w:val="20"/>
                <w:szCs w:val="20"/>
              </w:rPr>
              <w:t>. Para o diagnóstico de sarcopenia, foram utilizados os testes: impedância bioelétrica, força de preensão manual e teste Timed Get Up and Go. Foram realizadas medidas antropo</w:t>
            </w:r>
            <w:r>
              <w:rPr>
                <w:rFonts w:ascii="Arial" w:hAnsi="Arial" w:cs="Arial"/>
                <w:sz w:val="20"/>
                <w:szCs w:val="20"/>
              </w:rPr>
              <w:t>métricas e exames laboratoriais.</w:t>
            </w:r>
          </w:p>
        </w:tc>
        <w:tc>
          <w:tcPr>
            <w:tcW w:w="1962" w:type="dxa"/>
          </w:tcPr>
          <w:p w:rsidR="006B389E" w:rsidRDefault="006B389E" w:rsidP="00CB3560">
            <w:pPr>
              <w:jc w:val="center"/>
              <w:rPr>
                <w:rFonts w:ascii="Arial" w:hAnsi="Arial" w:cs="Arial"/>
                <w:sz w:val="20"/>
                <w:szCs w:val="20"/>
              </w:rPr>
            </w:pPr>
          </w:p>
          <w:p w:rsidR="00EB14ED" w:rsidRPr="006F507C" w:rsidRDefault="00CB3560" w:rsidP="00CB3560">
            <w:pPr>
              <w:jc w:val="center"/>
              <w:rPr>
                <w:rFonts w:ascii="Arial" w:hAnsi="Arial" w:cs="Arial"/>
                <w:sz w:val="20"/>
                <w:szCs w:val="20"/>
              </w:rPr>
            </w:pPr>
            <w:r w:rsidRPr="00CB3560">
              <w:rPr>
                <w:rFonts w:ascii="Arial" w:hAnsi="Arial" w:cs="Arial"/>
                <w:sz w:val="20"/>
                <w:szCs w:val="20"/>
              </w:rPr>
              <w:t xml:space="preserve">Os idosos com </w:t>
            </w:r>
            <w:r>
              <w:rPr>
                <w:rFonts w:ascii="Arial" w:hAnsi="Arial" w:cs="Arial"/>
                <w:sz w:val="20"/>
                <w:szCs w:val="20"/>
              </w:rPr>
              <w:t>DA</w:t>
            </w:r>
            <w:r w:rsidRPr="00CB3560">
              <w:rPr>
                <w:rFonts w:ascii="Arial" w:hAnsi="Arial" w:cs="Arial"/>
                <w:sz w:val="20"/>
                <w:szCs w:val="20"/>
              </w:rPr>
              <w:t xml:space="preserve"> apresentam alta prevalência de risco de desnutrição e sarcopenia. Estudos futuros devem ser direcionados a avaliar intervenções nutricionais que visem a manutenção do estado nutricional e da massa muscular desses indivíduos.</w:t>
            </w:r>
          </w:p>
        </w:tc>
      </w:tr>
    </w:tbl>
    <w:p w:rsidR="00AE2E18" w:rsidRPr="00695C5B" w:rsidRDefault="00695C5B" w:rsidP="00695C5B">
      <w:pPr>
        <w:spacing w:line="360" w:lineRule="auto"/>
        <w:jc w:val="center"/>
        <w:rPr>
          <w:rFonts w:ascii="Arial" w:hAnsi="Arial" w:cs="Arial"/>
          <w:b/>
          <w:sz w:val="20"/>
        </w:rPr>
      </w:pPr>
      <w:r w:rsidRPr="00695C5B">
        <w:rPr>
          <w:rFonts w:ascii="Arial" w:hAnsi="Arial" w:cs="Arial"/>
          <w:b/>
          <w:sz w:val="20"/>
        </w:rPr>
        <w:t>Fonte: Os autores</w:t>
      </w:r>
      <w:r>
        <w:rPr>
          <w:rFonts w:ascii="Arial" w:hAnsi="Arial" w:cs="Arial"/>
          <w:b/>
          <w:sz w:val="20"/>
        </w:rPr>
        <w:t>.</w:t>
      </w:r>
    </w:p>
    <w:p w:rsidR="00E40A6D" w:rsidRPr="006F507C" w:rsidRDefault="00E40A6D" w:rsidP="00777757">
      <w:pPr>
        <w:spacing w:line="360" w:lineRule="auto"/>
        <w:jc w:val="both"/>
        <w:rPr>
          <w:rFonts w:ascii="Arial" w:hAnsi="Arial" w:cs="Arial"/>
        </w:rPr>
      </w:pPr>
    </w:p>
    <w:p w:rsidR="00AE2E18" w:rsidRPr="00DB2F6E" w:rsidRDefault="00AE2E18" w:rsidP="00AE2E18">
      <w:pPr>
        <w:pStyle w:val="PargrafodaLista"/>
        <w:numPr>
          <w:ilvl w:val="0"/>
          <w:numId w:val="1"/>
        </w:numPr>
        <w:spacing w:line="360" w:lineRule="auto"/>
        <w:jc w:val="both"/>
        <w:rPr>
          <w:rFonts w:ascii="Arial" w:hAnsi="Arial" w:cs="Arial"/>
          <w:b/>
        </w:rPr>
      </w:pPr>
      <w:r w:rsidRPr="00DB2F6E">
        <w:rPr>
          <w:rFonts w:ascii="Arial" w:hAnsi="Arial" w:cs="Arial"/>
          <w:b/>
        </w:rPr>
        <w:t>DISCUSSÃO</w:t>
      </w:r>
    </w:p>
    <w:p w:rsidR="00AE2E18" w:rsidRPr="00DB2F6E" w:rsidRDefault="00AE2E18" w:rsidP="00A44488">
      <w:pPr>
        <w:tabs>
          <w:tab w:val="left" w:pos="567"/>
        </w:tabs>
        <w:spacing w:after="160"/>
        <w:ind w:firstLine="567"/>
        <w:jc w:val="both"/>
        <w:rPr>
          <w:rFonts w:ascii="Arial" w:hAnsi="Arial" w:cs="Arial"/>
        </w:rPr>
      </w:pPr>
      <w:r w:rsidRPr="00DB2F6E">
        <w:rPr>
          <w:rFonts w:ascii="Arial" w:hAnsi="Arial" w:cs="Arial"/>
        </w:rPr>
        <w:t>Os achados de Min e Min (2016) sugerem que o consumo de folato e vitamina B</w:t>
      </w:r>
      <w:r w:rsidRPr="00AB0A8B">
        <w:rPr>
          <w:rFonts w:ascii="Arial" w:hAnsi="Arial" w:cs="Arial"/>
          <w:vertAlign w:val="subscript"/>
        </w:rPr>
        <w:t>12</w:t>
      </w:r>
      <w:r w:rsidRPr="00DB2F6E">
        <w:rPr>
          <w:rFonts w:ascii="Arial" w:hAnsi="Arial" w:cs="Arial"/>
        </w:rPr>
        <w:t xml:space="preserve"> possuem um papel no desenvolvimento da DA ou na subsequente mortalidade associada a baixos níveis de hemoglobina, indicando que o baixo consumo desses micronutrientes contribui para um maior risco de adquirir a doença. De acordo com Cardoso (2003), o folato pode ajudar quanto ao funcionamento de neurotransmissores, podendo alterar os processos cerebrais para os portadores do Alzheimer. </w:t>
      </w:r>
    </w:p>
    <w:p w:rsidR="00AE2E18" w:rsidRPr="00DB2F6E" w:rsidRDefault="00AE2E18" w:rsidP="00A44488">
      <w:pPr>
        <w:tabs>
          <w:tab w:val="left" w:pos="567"/>
        </w:tabs>
        <w:spacing w:after="160"/>
        <w:ind w:firstLine="567"/>
        <w:jc w:val="both"/>
        <w:rPr>
          <w:rFonts w:ascii="Arial" w:hAnsi="Arial" w:cs="Arial"/>
        </w:rPr>
      </w:pPr>
      <w:r w:rsidRPr="00DB2F6E">
        <w:rPr>
          <w:rFonts w:ascii="Arial" w:hAnsi="Arial" w:cs="Arial"/>
        </w:rPr>
        <w:t xml:space="preserve">No estudo de </w:t>
      </w:r>
      <w:r w:rsidR="004E4124" w:rsidRPr="00DB2F6E">
        <w:rPr>
          <w:rFonts w:ascii="Arial" w:hAnsi="Arial" w:cs="Arial"/>
        </w:rPr>
        <w:t>Almeida</w:t>
      </w:r>
      <w:r w:rsidRPr="00DB2F6E">
        <w:rPr>
          <w:rFonts w:ascii="Arial" w:hAnsi="Arial" w:cs="Arial"/>
        </w:rPr>
        <w:t xml:space="preserve"> et al. (</w:t>
      </w:r>
      <w:r w:rsidR="00DB2F6E" w:rsidRPr="00DB2F6E">
        <w:rPr>
          <w:rFonts w:ascii="Arial" w:hAnsi="Arial" w:cs="Arial"/>
        </w:rPr>
        <w:t>2012) foi</w:t>
      </w:r>
      <w:r w:rsidRPr="00DB2F6E">
        <w:rPr>
          <w:rFonts w:ascii="Arial" w:hAnsi="Arial" w:cs="Arial"/>
        </w:rPr>
        <w:t xml:space="preserve"> possível observar que houve uma significativa redução dos níveis de folato em pacientes com DA em comparação com indivíduos com comprometimento cognitivo leve e idosos saudáveis. Os níveis mais baixos de folato se correlacionaram a um pior desempenho cognitivo, em particular em </w:t>
      </w:r>
      <w:r w:rsidRPr="00DB2F6E">
        <w:rPr>
          <w:rFonts w:ascii="Arial" w:hAnsi="Arial" w:cs="Arial"/>
        </w:rPr>
        <w:lastRenderedPageBreak/>
        <w:t>memória e velocidade psicomotora. Segundo Herrmann e Obeid (2011), o folato promove a regeneração da metionina a partir de homocisteína. Dessa forma, autores como Clarke et al. (1998) e Remacha et al. (2011) também concordam que pacientes com baixos níveis de folato, assim como baixos níveis de vitamina B</w:t>
      </w:r>
      <w:r w:rsidRPr="00AB0A8B">
        <w:rPr>
          <w:rFonts w:ascii="Arial" w:hAnsi="Arial" w:cs="Arial"/>
          <w:vertAlign w:val="subscript"/>
        </w:rPr>
        <w:t>12</w:t>
      </w:r>
      <w:r w:rsidRPr="00DB2F6E">
        <w:rPr>
          <w:rFonts w:ascii="Arial" w:hAnsi="Arial" w:cs="Arial"/>
        </w:rPr>
        <w:t xml:space="preserve">, podem apresentar níveis de homocisteína elevados, o que, por sua vez, é neurotóxico e pode levar </w:t>
      </w:r>
      <w:r w:rsidR="00ED76D5">
        <w:rPr>
          <w:rFonts w:ascii="Arial" w:hAnsi="Arial" w:cs="Arial"/>
        </w:rPr>
        <w:t xml:space="preserve">ou agravar </w:t>
      </w:r>
      <w:r w:rsidRPr="00DB2F6E">
        <w:rPr>
          <w:rFonts w:ascii="Arial" w:hAnsi="Arial" w:cs="Arial"/>
        </w:rPr>
        <w:t>alterações degenerativas.</w:t>
      </w:r>
    </w:p>
    <w:p w:rsidR="00AE2E18" w:rsidRPr="00DB2F6E" w:rsidRDefault="00AE2E18" w:rsidP="00A44488">
      <w:pPr>
        <w:spacing w:after="160"/>
        <w:ind w:firstLine="567"/>
        <w:jc w:val="both"/>
        <w:rPr>
          <w:rFonts w:ascii="Arial" w:hAnsi="Arial" w:cs="Arial"/>
        </w:rPr>
      </w:pPr>
      <w:r w:rsidRPr="00DB2F6E">
        <w:rPr>
          <w:rFonts w:ascii="Arial" w:hAnsi="Arial" w:cs="Arial"/>
        </w:rPr>
        <w:t xml:space="preserve">No estudo de Machado et al. (2009), com uma amostra ambulatorial de idosos com DA leve e moderada, a maior parte apresentou baixo consumo alimentar de vitamina E.  Além disso, apresentaram também ingestão insuficiente de macro e micronutrientes. Segundo os autores, essa característica pode estar associada a hábitos alimentares anteriores ao aparecimento do processo neurodegenerativo. </w:t>
      </w:r>
    </w:p>
    <w:p w:rsidR="00AE2E18" w:rsidRPr="00DB2F6E" w:rsidRDefault="00AE2E18" w:rsidP="00A44488">
      <w:pPr>
        <w:spacing w:after="160"/>
        <w:ind w:firstLine="567"/>
        <w:jc w:val="both"/>
        <w:rPr>
          <w:rFonts w:ascii="Arial" w:hAnsi="Arial" w:cs="Arial"/>
        </w:rPr>
      </w:pPr>
      <w:r w:rsidRPr="00DB2F6E">
        <w:rPr>
          <w:rFonts w:ascii="Arial" w:hAnsi="Arial" w:cs="Arial"/>
        </w:rPr>
        <w:t>Segundo Machado et al (2006), uma das explicações para a perda de peso do paciente com a DA é a hipótese de atrofia</w:t>
      </w:r>
      <w:r w:rsidR="007364A8">
        <w:rPr>
          <w:rFonts w:ascii="Arial" w:hAnsi="Arial" w:cs="Arial"/>
        </w:rPr>
        <w:t xml:space="preserve"> do córtex cerebral temporal med</w:t>
      </w:r>
      <w:r w:rsidRPr="00DB2F6E">
        <w:rPr>
          <w:rFonts w:ascii="Arial" w:hAnsi="Arial" w:cs="Arial"/>
        </w:rPr>
        <w:t>ial. Além disso, sugere que a doença provoque um aumento das necessidades energéticas, que quando associado ao baixo consumo alimentar, poderia levar à redução do peso corporal. A menor ingestão alimentar estaria associada à diminuição de peptídeos orexígenos, neuropeptídeo Y e a norepinefrina, que levam a anorexia, indo ao encontro da afirmação de Guerín (2005) de que a DA é um fator de risco para perda de peso. Diante desses estudos, é viável apontar a importância de um estado nutricional adequado independentemente de o idoso ser portador ou não da doença em questão. Machado et al. (2009) destaca, que possuir um bom estado nutricional nessa condição significa uma melhor estabilidade do sistema imune, podendo assim evitar outras doenças.</w:t>
      </w:r>
    </w:p>
    <w:p w:rsidR="00AE2E18" w:rsidRPr="00DB2F6E" w:rsidRDefault="00AE2E18" w:rsidP="00A44488">
      <w:pPr>
        <w:spacing w:after="160"/>
        <w:ind w:firstLine="567"/>
        <w:jc w:val="both"/>
        <w:rPr>
          <w:rFonts w:ascii="Arial" w:hAnsi="Arial" w:cs="Arial"/>
        </w:rPr>
      </w:pPr>
      <w:r w:rsidRPr="00DB2F6E">
        <w:rPr>
          <w:rFonts w:ascii="Arial" w:hAnsi="Arial" w:cs="Arial"/>
        </w:rPr>
        <w:t>De acordo com Morris et al. (2003), indivíduos com dietas ricas em colesterol e gorduras saturadas, baixa ingestão de fibras, frutas e vegetais têm maior chance de desenvolvimento de DA. Uma alimentação equilibrada rica em fibras e micronutrientes como vitamina B</w:t>
      </w:r>
      <w:r w:rsidRPr="00AB0A8B">
        <w:rPr>
          <w:rFonts w:ascii="Arial" w:hAnsi="Arial" w:cs="Arial"/>
          <w:vertAlign w:val="subscript"/>
        </w:rPr>
        <w:t>12</w:t>
      </w:r>
      <w:r w:rsidRPr="00DB2F6E">
        <w:rPr>
          <w:rFonts w:ascii="Arial" w:hAnsi="Arial" w:cs="Arial"/>
        </w:rPr>
        <w:t>, B</w:t>
      </w:r>
      <w:r w:rsidRPr="00AB0A8B">
        <w:rPr>
          <w:rFonts w:ascii="Arial" w:hAnsi="Arial" w:cs="Arial"/>
          <w:vertAlign w:val="subscript"/>
        </w:rPr>
        <w:t>6</w:t>
      </w:r>
      <w:r w:rsidRPr="00DB2F6E">
        <w:rPr>
          <w:rFonts w:ascii="Arial" w:hAnsi="Arial" w:cs="Arial"/>
        </w:rPr>
        <w:t xml:space="preserve"> e ômega 3, por sua vez, pode diminuir os riscos de doenças degenerativas. No entanto, é comum que idosos realizem poucas refeições ao dia, ou as substitua por alimentos mais práticos</w:t>
      </w:r>
      <w:r w:rsidR="00ED76D5">
        <w:rPr>
          <w:rFonts w:ascii="Arial" w:hAnsi="Arial" w:cs="Arial"/>
        </w:rPr>
        <w:t xml:space="preserve"> e de pouca densidade nutricional, especialmente em micronutrientes</w:t>
      </w:r>
      <w:r w:rsidRPr="00DB2F6E">
        <w:rPr>
          <w:rFonts w:ascii="Arial" w:hAnsi="Arial" w:cs="Arial"/>
        </w:rPr>
        <w:t xml:space="preserve">, como </w:t>
      </w:r>
      <w:r w:rsidR="00ED76D5">
        <w:rPr>
          <w:rFonts w:ascii="Arial" w:hAnsi="Arial" w:cs="Arial"/>
        </w:rPr>
        <w:t>muitos d</w:t>
      </w:r>
      <w:r w:rsidRPr="00DB2F6E">
        <w:rPr>
          <w:rFonts w:ascii="Arial" w:hAnsi="Arial" w:cs="Arial"/>
        </w:rPr>
        <w:t xml:space="preserve">os </w:t>
      </w:r>
      <w:r w:rsidR="00ED76D5">
        <w:rPr>
          <w:rFonts w:ascii="Arial" w:hAnsi="Arial" w:cs="Arial"/>
        </w:rPr>
        <w:t>industrializ</w:t>
      </w:r>
      <w:r w:rsidRPr="00DB2F6E">
        <w:rPr>
          <w:rFonts w:ascii="Arial" w:hAnsi="Arial" w:cs="Arial"/>
        </w:rPr>
        <w:t>ados, por múltiplos fatores, como residir sozinhos, problemas odontológicos, disfagia, baixa renda, depressão, dentre outros. Esse hábito alimentar dificilmente garante uma ingestão adequada, qualitativa ou quantitativamente. Deficiências na ingestão de determinadas vitaminas, conforme</w:t>
      </w:r>
      <w:r w:rsidR="00ED76D5">
        <w:rPr>
          <w:rFonts w:ascii="Arial" w:hAnsi="Arial" w:cs="Arial"/>
        </w:rPr>
        <w:t xml:space="preserve"> mencioam</w:t>
      </w:r>
      <w:r w:rsidRPr="00DB2F6E">
        <w:rPr>
          <w:rFonts w:ascii="Arial" w:hAnsi="Arial" w:cs="Arial"/>
        </w:rPr>
        <w:t xml:space="preserve"> Mohajeri, Troesch e Weber (2015), podem induzir a alterações das funções cognitivas.</w:t>
      </w:r>
    </w:p>
    <w:p w:rsidR="000F4095" w:rsidRDefault="00AE2E18" w:rsidP="00A44488">
      <w:pPr>
        <w:spacing w:after="160"/>
        <w:ind w:firstLine="567"/>
        <w:jc w:val="both"/>
        <w:rPr>
          <w:rFonts w:ascii="Arial" w:hAnsi="Arial" w:cs="Arial"/>
        </w:rPr>
      </w:pPr>
      <w:r w:rsidRPr="00DB2F6E">
        <w:rPr>
          <w:rFonts w:ascii="Arial" w:hAnsi="Arial" w:cs="Arial"/>
        </w:rPr>
        <w:t>Em muitos casos, a suplementação pode ser uma boa opção. Segundo Moritiz (2007), a suplementação combinada de antioxidantes como a vitamina C e vitamina E tem sido utilizada para reduzir a incidência da DA podendo apresentar proteção contra o paciente com este tipo de demência. Já, o folato e a vitamina B</w:t>
      </w:r>
      <w:r w:rsidRPr="00AB0A8B">
        <w:rPr>
          <w:rFonts w:ascii="Arial" w:hAnsi="Arial" w:cs="Arial"/>
          <w:vertAlign w:val="subscript"/>
        </w:rPr>
        <w:t>12</w:t>
      </w:r>
      <w:r w:rsidRPr="00DB2F6E">
        <w:rPr>
          <w:rFonts w:ascii="Arial" w:hAnsi="Arial" w:cs="Arial"/>
        </w:rPr>
        <w:t xml:space="preserve">, sendo ambos marcadores substitutos dos níveis de homocisteína, a suplementação dietética destes </w:t>
      </w:r>
      <w:r w:rsidRPr="00DB2F6E">
        <w:rPr>
          <w:rFonts w:ascii="Arial" w:hAnsi="Arial" w:cs="Arial"/>
        </w:rPr>
        <w:lastRenderedPageBreak/>
        <w:t>nutrientes podem reduzir os níveis séricos elevados, melhorando o desempenho cognitivo, de acordo com Mohajeri, Troesch e Weber (2015).</w:t>
      </w:r>
    </w:p>
    <w:p w:rsidR="00ED76D5" w:rsidRDefault="00ED76D5" w:rsidP="00A44488">
      <w:pPr>
        <w:spacing w:after="160"/>
        <w:ind w:firstLine="567"/>
        <w:jc w:val="both"/>
        <w:rPr>
          <w:rFonts w:ascii="Arial" w:hAnsi="Arial" w:cs="Arial"/>
        </w:rPr>
      </w:pPr>
      <w:r>
        <w:rPr>
          <w:rFonts w:ascii="Arial" w:hAnsi="Arial" w:cs="Arial"/>
        </w:rPr>
        <w:t xml:space="preserve">Cabe salientar que os estudos selecionados sinalizam que indivíduos com DA se constituem de um grupo vulnerável e que intervenções nutricionais precoces são necessárias. </w:t>
      </w:r>
    </w:p>
    <w:p w:rsidR="00A44488" w:rsidRPr="00DB2F6E" w:rsidRDefault="00A44488" w:rsidP="00A44488">
      <w:pPr>
        <w:spacing w:after="160"/>
        <w:ind w:firstLine="567"/>
        <w:jc w:val="both"/>
        <w:rPr>
          <w:rFonts w:ascii="Arial" w:hAnsi="Arial" w:cs="Arial"/>
        </w:rPr>
      </w:pPr>
    </w:p>
    <w:p w:rsidR="000F4095" w:rsidRPr="00DB2F6E" w:rsidRDefault="004D1D3E" w:rsidP="00A44488">
      <w:pPr>
        <w:pStyle w:val="PargrafodaLista"/>
        <w:numPr>
          <w:ilvl w:val="0"/>
          <w:numId w:val="1"/>
        </w:numPr>
        <w:spacing w:after="160"/>
        <w:jc w:val="both"/>
        <w:rPr>
          <w:rFonts w:ascii="Arial" w:hAnsi="Arial" w:cs="Arial"/>
          <w:b/>
        </w:rPr>
      </w:pPr>
      <w:r w:rsidRPr="00DB2F6E">
        <w:rPr>
          <w:rFonts w:ascii="Arial" w:hAnsi="Arial" w:cs="Arial"/>
          <w:b/>
        </w:rPr>
        <w:t xml:space="preserve">CONCLUSÃO </w:t>
      </w:r>
    </w:p>
    <w:p w:rsidR="004D1D3E" w:rsidRPr="00DB2F6E" w:rsidRDefault="004D1D3E" w:rsidP="00A44488">
      <w:pPr>
        <w:pStyle w:val="PargrafodaLista"/>
        <w:spacing w:after="160"/>
        <w:ind w:left="644"/>
        <w:jc w:val="both"/>
        <w:rPr>
          <w:rFonts w:ascii="Arial" w:hAnsi="Arial" w:cs="Arial"/>
          <w:b/>
        </w:rPr>
      </w:pPr>
    </w:p>
    <w:p w:rsidR="000C6C1A" w:rsidRPr="00DB2F6E" w:rsidRDefault="00DF0B66" w:rsidP="00A44488">
      <w:pPr>
        <w:spacing w:after="160"/>
        <w:ind w:firstLine="567"/>
        <w:jc w:val="both"/>
        <w:rPr>
          <w:rFonts w:ascii="Arial" w:hAnsi="Arial" w:cs="Arial"/>
        </w:rPr>
      </w:pPr>
      <w:r w:rsidRPr="00DB2F6E">
        <w:rPr>
          <w:rFonts w:ascii="Arial" w:hAnsi="Arial" w:cs="Arial"/>
        </w:rPr>
        <w:t xml:space="preserve">O </w:t>
      </w:r>
      <w:r w:rsidR="008156B0" w:rsidRPr="00DB2F6E">
        <w:rPr>
          <w:rFonts w:ascii="Arial" w:hAnsi="Arial" w:cs="Arial"/>
        </w:rPr>
        <w:t xml:space="preserve">baixo consumo de </w:t>
      </w:r>
      <w:r w:rsidR="00ED76D5">
        <w:rPr>
          <w:rFonts w:ascii="Arial" w:hAnsi="Arial" w:cs="Arial"/>
        </w:rPr>
        <w:t xml:space="preserve">micronutrientes, especialmente </w:t>
      </w:r>
      <w:r w:rsidR="008156B0" w:rsidRPr="00DB2F6E">
        <w:rPr>
          <w:rFonts w:ascii="Arial" w:hAnsi="Arial" w:cs="Arial"/>
        </w:rPr>
        <w:t>folato e vitamina B</w:t>
      </w:r>
      <w:r w:rsidR="008156B0" w:rsidRPr="00AB0A8B">
        <w:rPr>
          <w:rFonts w:ascii="Arial" w:hAnsi="Arial" w:cs="Arial"/>
          <w:vertAlign w:val="subscript"/>
        </w:rPr>
        <w:t>12</w:t>
      </w:r>
      <w:r w:rsidR="008156B0" w:rsidRPr="00DB2F6E">
        <w:rPr>
          <w:rFonts w:ascii="Arial" w:hAnsi="Arial" w:cs="Arial"/>
        </w:rPr>
        <w:t xml:space="preserve"> está</w:t>
      </w:r>
      <w:r w:rsidR="00ED76D5">
        <w:rPr>
          <w:rFonts w:ascii="Arial" w:hAnsi="Arial" w:cs="Arial"/>
        </w:rPr>
        <w:t xml:space="preserve"> presente em pacientes com </w:t>
      </w:r>
      <w:r w:rsidR="008156B0" w:rsidRPr="00DB2F6E">
        <w:rPr>
          <w:rFonts w:ascii="Arial" w:hAnsi="Arial" w:cs="Arial"/>
        </w:rPr>
        <w:t xml:space="preserve">DA. Os níveis baixos de folato estão relacionados </w:t>
      </w:r>
      <w:r w:rsidR="00ED76D5" w:rsidRPr="00DB2F6E">
        <w:rPr>
          <w:rFonts w:ascii="Arial" w:hAnsi="Arial" w:cs="Arial"/>
        </w:rPr>
        <w:t>com comprometimento</w:t>
      </w:r>
      <w:r w:rsidR="00133DDE" w:rsidRPr="00DB2F6E">
        <w:rPr>
          <w:rFonts w:ascii="Arial" w:hAnsi="Arial" w:cs="Arial"/>
        </w:rPr>
        <w:t xml:space="preserve"> cognitivo, o que </w:t>
      </w:r>
      <w:r w:rsidR="00ED76D5">
        <w:rPr>
          <w:rFonts w:ascii="Arial" w:hAnsi="Arial" w:cs="Arial"/>
        </w:rPr>
        <w:t xml:space="preserve">se constitui como </w:t>
      </w:r>
      <w:r w:rsidR="00133DDE" w:rsidRPr="00DB2F6E">
        <w:rPr>
          <w:rFonts w:ascii="Arial" w:hAnsi="Arial" w:cs="Arial"/>
        </w:rPr>
        <w:t xml:space="preserve">um fator de risco </w:t>
      </w:r>
      <w:r w:rsidR="00ED76D5">
        <w:rPr>
          <w:rFonts w:ascii="Arial" w:hAnsi="Arial" w:cs="Arial"/>
        </w:rPr>
        <w:t xml:space="preserve">adicional </w:t>
      </w:r>
      <w:r w:rsidR="00133DDE" w:rsidRPr="00DB2F6E">
        <w:rPr>
          <w:rFonts w:ascii="Arial" w:hAnsi="Arial" w:cs="Arial"/>
        </w:rPr>
        <w:t xml:space="preserve">para </w:t>
      </w:r>
      <w:r w:rsidR="00ED76D5">
        <w:rPr>
          <w:rFonts w:ascii="Arial" w:hAnsi="Arial" w:cs="Arial"/>
        </w:rPr>
        <w:t xml:space="preserve">outros comprometimentos, como a </w:t>
      </w:r>
      <w:r w:rsidR="00133DDE" w:rsidRPr="00DB2F6E">
        <w:rPr>
          <w:rFonts w:ascii="Arial" w:hAnsi="Arial" w:cs="Arial"/>
        </w:rPr>
        <w:t>desnutrição.</w:t>
      </w:r>
      <w:r w:rsidR="00396CA8" w:rsidRPr="00DB2F6E">
        <w:rPr>
          <w:rFonts w:ascii="Arial" w:hAnsi="Arial" w:cs="Arial"/>
        </w:rPr>
        <w:t xml:space="preserve"> </w:t>
      </w:r>
      <w:r w:rsidR="000F2852" w:rsidRPr="00DB2F6E">
        <w:rPr>
          <w:rFonts w:ascii="Arial" w:hAnsi="Arial" w:cs="Arial"/>
        </w:rPr>
        <w:t>Além disso</w:t>
      </w:r>
      <w:r w:rsidR="00317635" w:rsidRPr="00DB2F6E">
        <w:rPr>
          <w:rFonts w:ascii="Arial" w:hAnsi="Arial" w:cs="Arial"/>
        </w:rPr>
        <w:t>, baixos ní</w:t>
      </w:r>
      <w:r w:rsidR="00FC7F3F" w:rsidRPr="00DB2F6E">
        <w:rPr>
          <w:rFonts w:ascii="Arial" w:hAnsi="Arial" w:cs="Arial"/>
        </w:rPr>
        <w:t>veis de folato e B</w:t>
      </w:r>
      <w:r w:rsidR="00FC7F3F" w:rsidRPr="00AB0A8B">
        <w:rPr>
          <w:rFonts w:ascii="Arial" w:hAnsi="Arial" w:cs="Arial"/>
          <w:vertAlign w:val="subscript"/>
        </w:rPr>
        <w:t>12</w:t>
      </w:r>
      <w:r w:rsidR="00FC7F3F" w:rsidRPr="00DB2F6E">
        <w:rPr>
          <w:rFonts w:ascii="Arial" w:hAnsi="Arial" w:cs="Arial"/>
        </w:rPr>
        <w:t xml:space="preserve"> aumentam </w:t>
      </w:r>
      <w:r w:rsidR="00317635" w:rsidRPr="00DB2F6E">
        <w:rPr>
          <w:rFonts w:ascii="Arial" w:hAnsi="Arial" w:cs="Arial"/>
        </w:rPr>
        <w:t xml:space="preserve">a concentração </w:t>
      </w:r>
      <w:r w:rsidR="00FC7F3F" w:rsidRPr="00DB2F6E">
        <w:rPr>
          <w:rFonts w:ascii="Arial" w:hAnsi="Arial" w:cs="Arial"/>
        </w:rPr>
        <w:t>de homocisteí</w:t>
      </w:r>
      <w:r w:rsidR="00A02FAD" w:rsidRPr="00DB2F6E">
        <w:rPr>
          <w:rFonts w:ascii="Arial" w:hAnsi="Arial" w:cs="Arial"/>
        </w:rPr>
        <w:t>na, que</w:t>
      </w:r>
      <w:r w:rsidR="00FC7F3F" w:rsidRPr="00DB2F6E">
        <w:rPr>
          <w:rFonts w:ascii="Arial" w:hAnsi="Arial" w:cs="Arial"/>
        </w:rPr>
        <w:t xml:space="preserve"> é</w:t>
      </w:r>
      <w:r w:rsidR="00A02FAD" w:rsidRPr="00DB2F6E">
        <w:rPr>
          <w:rFonts w:ascii="Arial" w:hAnsi="Arial" w:cs="Arial"/>
        </w:rPr>
        <w:t xml:space="preserve"> </w:t>
      </w:r>
      <w:r w:rsidR="00183592" w:rsidRPr="00DB2F6E">
        <w:rPr>
          <w:rFonts w:ascii="Arial" w:hAnsi="Arial" w:cs="Arial"/>
        </w:rPr>
        <w:t>neurot</w:t>
      </w:r>
      <w:r w:rsidR="004D1D3E" w:rsidRPr="00DB2F6E">
        <w:rPr>
          <w:rFonts w:ascii="Arial" w:hAnsi="Arial" w:cs="Arial"/>
        </w:rPr>
        <w:t>ó</w:t>
      </w:r>
      <w:r w:rsidR="00183592" w:rsidRPr="00DB2F6E">
        <w:rPr>
          <w:rFonts w:ascii="Arial" w:hAnsi="Arial" w:cs="Arial"/>
        </w:rPr>
        <w:t>xico</w:t>
      </w:r>
      <w:r w:rsidR="00BF7429" w:rsidRPr="00DB2F6E">
        <w:rPr>
          <w:rFonts w:ascii="Arial" w:hAnsi="Arial" w:cs="Arial"/>
        </w:rPr>
        <w:t>.</w:t>
      </w:r>
    </w:p>
    <w:p w:rsidR="00133DDE" w:rsidRPr="00DB2F6E" w:rsidRDefault="00BF7429" w:rsidP="00A44488">
      <w:pPr>
        <w:spacing w:after="160"/>
        <w:ind w:firstLine="567"/>
        <w:jc w:val="both"/>
        <w:rPr>
          <w:rFonts w:ascii="Arial" w:hAnsi="Arial" w:cs="Arial"/>
        </w:rPr>
      </w:pPr>
      <w:r w:rsidRPr="00DB2F6E">
        <w:rPr>
          <w:rFonts w:ascii="Arial" w:hAnsi="Arial" w:cs="Arial"/>
        </w:rPr>
        <w:t xml:space="preserve">Alguns estudos relacionam a </w:t>
      </w:r>
      <w:r w:rsidR="00081CED" w:rsidRPr="00DB2F6E">
        <w:rPr>
          <w:rFonts w:ascii="Arial" w:hAnsi="Arial" w:cs="Arial"/>
        </w:rPr>
        <w:t>DA com aumento das necessidades energéticas, que na</w:t>
      </w:r>
      <w:r w:rsidR="00133DDE" w:rsidRPr="00DB2F6E">
        <w:rPr>
          <w:rFonts w:ascii="Arial" w:hAnsi="Arial" w:cs="Arial"/>
        </w:rPr>
        <w:t xml:space="preserve"> maioria das vezes não é suprida, o</w:t>
      </w:r>
      <w:r w:rsidR="00081CED" w:rsidRPr="00DB2F6E">
        <w:rPr>
          <w:rFonts w:ascii="Arial" w:hAnsi="Arial" w:cs="Arial"/>
        </w:rPr>
        <w:t>casionando</w:t>
      </w:r>
      <w:r w:rsidR="00133DDE" w:rsidRPr="00DB2F6E">
        <w:rPr>
          <w:rFonts w:ascii="Arial" w:hAnsi="Arial" w:cs="Arial"/>
        </w:rPr>
        <w:t xml:space="preserve"> </w:t>
      </w:r>
      <w:r w:rsidR="001B5198" w:rsidRPr="00DB2F6E">
        <w:rPr>
          <w:rFonts w:ascii="Arial" w:hAnsi="Arial" w:cs="Arial"/>
        </w:rPr>
        <w:t>redução de peso do paciente</w:t>
      </w:r>
      <w:r w:rsidR="00ED76D5">
        <w:rPr>
          <w:rFonts w:ascii="Arial" w:hAnsi="Arial" w:cs="Arial"/>
        </w:rPr>
        <w:t xml:space="preserve"> e sarcopenia</w:t>
      </w:r>
      <w:r w:rsidR="001B5198" w:rsidRPr="00DB2F6E">
        <w:rPr>
          <w:rFonts w:ascii="Arial" w:hAnsi="Arial" w:cs="Arial"/>
        </w:rPr>
        <w:t>.</w:t>
      </w:r>
      <w:r w:rsidR="00910C08" w:rsidRPr="00DB2F6E">
        <w:rPr>
          <w:rFonts w:ascii="Arial" w:hAnsi="Arial" w:cs="Arial"/>
        </w:rPr>
        <w:t xml:space="preserve"> Além </w:t>
      </w:r>
      <w:r w:rsidR="00784F65" w:rsidRPr="00DB2F6E">
        <w:rPr>
          <w:rFonts w:ascii="Arial" w:hAnsi="Arial" w:cs="Arial"/>
        </w:rPr>
        <w:t xml:space="preserve">disso uma dieta rica em </w:t>
      </w:r>
      <w:r w:rsidR="00B0275F" w:rsidRPr="00DB2F6E">
        <w:rPr>
          <w:rFonts w:ascii="Arial" w:hAnsi="Arial" w:cs="Arial"/>
        </w:rPr>
        <w:t xml:space="preserve">colesterol e gorduras saturadas, baixa ingestão de fibras, frutas e vegetais </w:t>
      </w:r>
      <w:r w:rsidR="00FC7F3F" w:rsidRPr="00DB2F6E">
        <w:rPr>
          <w:rFonts w:ascii="Arial" w:hAnsi="Arial" w:cs="Arial"/>
        </w:rPr>
        <w:t xml:space="preserve">leva a uma </w:t>
      </w:r>
      <w:r w:rsidR="00B0275F" w:rsidRPr="00DB2F6E">
        <w:rPr>
          <w:rFonts w:ascii="Arial" w:hAnsi="Arial" w:cs="Arial"/>
        </w:rPr>
        <w:t>maior chance de desenvolvimento de DA</w:t>
      </w:r>
      <w:r w:rsidR="00133DDE" w:rsidRPr="00DB2F6E">
        <w:rPr>
          <w:rFonts w:ascii="Arial" w:hAnsi="Arial" w:cs="Arial"/>
        </w:rPr>
        <w:t xml:space="preserve">, sendo uma alimentação equilibrada em macro e micronutrientes de </w:t>
      </w:r>
      <w:r w:rsidR="00ED76D5">
        <w:rPr>
          <w:rFonts w:ascii="Arial" w:hAnsi="Arial" w:cs="Arial"/>
        </w:rPr>
        <w:t xml:space="preserve">crucial </w:t>
      </w:r>
      <w:r w:rsidR="00133DDE" w:rsidRPr="00DB2F6E">
        <w:rPr>
          <w:rFonts w:ascii="Arial" w:hAnsi="Arial" w:cs="Arial"/>
        </w:rPr>
        <w:t>importância.</w:t>
      </w:r>
    </w:p>
    <w:p w:rsidR="00604B06" w:rsidRPr="00604B06" w:rsidRDefault="00133DDE" w:rsidP="00604B06">
      <w:pPr>
        <w:spacing w:line="360" w:lineRule="auto"/>
        <w:jc w:val="both"/>
        <w:rPr>
          <w:rFonts w:ascii="Arial" w:hAnsi="Arial" w:cs="Arial"/>
          <w:b/>
        </w:rPr>
      </w:pPr>
      <w:r w:rsidRPr="00DB2F6E">
        <w:rPr>
          <w:rFonts w:ascii="Arial" w:hAnsi="Arial" w:cs="Arial"/>
        </w:rPr>
        <w:t xml:space="preserve">Portanto, ressalta-se a importância do acompanhamento nutricional a indivíduos com DA, visando um diagnostico precoce dos riscos e deficiências que essa população </w:t>
      </w:r>
      <w:r w:rsidR="00ED76D5">
        <w:rPr>
          <w:rFonts w:ascii="Arial" w:hAnsi="Arial" w:cs="Arial"/>
        </w:rPr>
        <w:t>está vulnerável</w:t>
      </w:r>
      <w:r w:rsidRPr="00DB2F6E">
        <w:rPr>
          <w:rFonts w:ascii="Arial" w:hAnsi="Arial" w:cs="Arial"/>
        </w:rPr>
        <w:t>, podendo então evitar e reverter toda a situação que futuramente poderá agravar outras doenças</w:t>
      </w:r>
      <w:r w:rsidR="00ED76D5">
        <w:rPr>
          <w:rFonts w:ascii="Arial" w:hAnsi="Arial" w:cs="Arial"/>
        </w:rPr>
        <w:t xml:space="preserve"> coexistentes</w:t>
      </w:r>
      <w:r w:rsidRPr="00DB2F6E">
        <w:rPr>
          <w:rFonts w:ascii="Arial" w:hAnsi="Arial" w:cs="Arial"/>
        </w:rPr>
        <w:t xml:space="preserve">. A avalição nutricional deve ser parte da rotina </w:t>
      </w:r>
      <w:r w:rsidRPr="00604B06">
        <w:rPr>
          <w:rFonts w:ascii="Arial" w:hAnsi="Arial" w:cs="Arial"/>
        </w:rPr>
        <w:t>desses pacientes, para que corrija</w:t>
      </w:r>
      <w:r w:rsidR="00ED76D5" w:rsidRPr="00604B06">
        <w:rPr>
          <w:rFonts w:ascii="Arial" w:hAnsi="Arial" w:cs="Arial"/>
        </w:rPr>
        <w:t xml:space="preserve"> ou previna</w:t>
      </w:r>
      <w:r w:rsidRPr="00604B06">
        <w:rPr>
          <w:rFonts w:ascii="Arial" w:hAnsi="Arial" w:cs="Arial"/>
        </w:rPr>
        <w:t xml:space="preserve"> qualquer tipo de deficiência</w:t>
      </w:r>
      <w:r w:rsidR="00ED76D5" w:rsidRPr="00604B06">
        <w:rPr>
          <w:rFonts w:ascii="Arial" w:hAnsi="Arial" w:cs="Arial"/>
        </w:rPr>
        <w:t xml:space="preserve"> nutricional</w:t>
      </w:r>
      <w:r w:rsidRPr="00604B06">
        <w:rPr>
          <w:rFonts w:ascii="Arial" w:hAnsi="Arial" w:cs="Arial"/>
        </w:rPr>
        <w:t xml:space="preserve">. </w:t>
      </w:r>
      <w:r w:rsidR="00604B06">
        <w:rPr>
          <w:rFonts w:ascii="Arial" w:hAnsi="Arial" w:cs="Arial"/>
        </w:rPr>
        <w:t xml:space="preserve">Há que se ressaltar que </w:t>
      </w:r>
      <w:r w:rsidR="00604B06" w:rsidRPr="00604B06">
        <w:rPr>
          <w:rFonts w:ascii="Arial" w:hAnsi="Arial" w:cs="Arial"/>
        </w:rPr>
        <w:t xml:space="preserve">a suplementação, combinada de antioxidantes como a vitamina C e vitamina E, tem sido utilizada para proteção </w:t>
      </w:r>
      <w:bookmarkStart w:id="0" w:name="_GoBack"/>
      <w:bookmarkEnd w:id="0"/>
      <w:r w:rsidR="00604B06" w:rsidRPr="00604B06">
        <w:rPr>
          <w:rFonts w:ascii="Arial" w:hAnsi="Arial" w:cs="Arial"/>
        </w:rPr>
        <w:t>aos agravos nesse tipo de demência</w:t>
      </w:r>
      <w:r w:rsidR="00604B06" w:rsidRPr="00604B06">
        <w:rPr>
          <w:rFonts w:ascii="Arial" w:hAnsi="Arial" w:cs="Arial"/>
          <w:b/>
        </w:rPr>
        <w:t>.</w:t>
      </w:r>
    </w:p>
    <w:p w:rsidR="0071335A" w:rsidRDefault="0071335A" w:rsidP="00A44488">
      <w:pPr>
        <w:spacing w:after="160"/>
        <w:ind w:firstLine="567"/>
        <w:jc w:val="both"/>
        <w:rPr>
          <w:rFonts w:ascii="Arial" w:hAnsi="Arial" w:cs="Arial"/>
          <w:b/>
        </w:rPr>
      </w:pPr>
    </w:p>
    <w:p w:rsidR="002C093F" w:rsidRPr="00DB2F6E" w:rsidRDefault="002C093F" w:rsidP="00A44488">
      <w:pPr>
        <w:spacing w:after="160"/>
        <w:jc w:val="both"/>
        <w:rPr>
          <w:rFonts w:ascii="Arial" w:hAnsi="Arial" w:cs="Arial"/>
          <w:b/>
        </w:rPr>
      </w:pPr>
    </w:p>
    <w:p w:rsidR="0071335A" w:rsidRPr="00DB2F6E" w:rsidRDefault="0071335A" w:rsidP="00777757">
      <w:pPr>
        <w:spacing w:line="360" w:lineRule="auto"/>
        <w:jc w:val="both"/>
        <w:rPr>
          <w:rFonts w:ascii="Arial" w:hAnsi="Arial" w:cs="Arial"/>
          <w:b/>
        </w:rPr>
      </w:pPr>
      <w:r w:rsidRPr="00DB2F6E">
        <w:rPr>
          <w:rFonts w:ascii="Arial" w:hAnsi="Arial" w:cs="Arial"/>
          <w:b/>
        </w:rPr>
        <w:t>REFERÊNCIAS</w:t>
      </w:r>
    </w:p>
    <w:p w:rsidR="00566F97" w:rsidRPr="00DB2F6E" w:rsidRDefault="00566F97" w:rsidP="00027261">
      <w:pPr>
        <w:spacing w:after="0" w:line="240" w:lineRule="auto"/>
        <w:rPr>
          <w:rFonts w:ascii="Arial" w:eastAsia="Times New Roman" w:hAnsi="Arial" w:cs="Arial"/>
          <w:color w:val="222222"/>
        </w:rPr>
      </w:pPr>
      <w:r w:rsidRPr="00DB2F6E">
        <w:rPr>
          <w:rFonts w:ascii="Arial" w:eastAsia="Times New Roman" w:hAnsi="Arial" w:cs="Arial"/>
          <w:color w:val="222222"/>
        </w:rPr>
        <w:t xml:space="preserve">ALMEIDA, C.C. et al. Redução dos níveis séricos de ácido fólico em pacientes com a Doença de Alzheimer. </w:t>
      </w:r>
      <w:r w:rsidRPr="00DB2F6E">
        <w:rPr>
          <w:rFonts w:ascii="Arial" w:eastAsia="Times New Roman" w:hAnsi="Arial" w:cs="Arial"/>
          <w:b/>
          <w:bCs/>
          <w:color w:val="222222"/>
        </w:rPr>
        <w:t>Revista de psiquiatria clínica</w:t>
      </w:r>
      <w:r w:rsidRPr="00DB2F6E">
        <w:rPr>
          <w:rFonts w:ascii="Arial" w:eastAsia="Times New Roman" w:hAnsi="Arial" w:cs="Arial"/>
          <w:color w:val="222222"/>
        </w:rPr>
        <w:t>, v. 39, n. 3, p. 90-93, 2012.</w:t>
      </w:r>
    </w:p>
    <w:p w:rsidR="00566F97" w:rsidRPr="00DB2F6E" w:rsidRDefault="00C67CC2" w:rsidP="00027261">
      <w:pPr>
        <w:tabs>
          <w:tab w:val="left" w:pos="1860"/>
        </w:tabs>
        <w:spacing w:after="0" w:line="240" w:lineRule="auto"/>
        <w:rPr>
          <w:rFonts w:ascii="Arial" w:eastAsia="Times New Roman" w:hAnsi="Arial" w:cs="Arial"/>
          <w:color w:val="222222"/>
        </w:rPr>
      </w:pPr>
      <w:r w:rsidRPr="00DB2F6E">
        <w:rPr>
          <w:rFonts w:ascii="Arial" w:eastAsia="Times New Roman" w:hAnsi="Arial" w:cs="Arial"/>
          <w:color w:val="222222"/>
        </w:rPr>
        <w:tab/>
      </w:r>
    </w:p>
    <w:p w:rsidR="00566F97" w:rsidRPr="00DB2F6E" w:rsidRDefault="00566F97" w:rsidP="00027261">
      <w:pPr>
        <w:spacing w:line="240" w:lineRule="auto"/>
        <w:rPr>
          <w:rFonts w:ascii="Arial" w:hAnsi="Arial" w:cs="Arial"/>
        </w:rPr>
      </w:pPr>
      <w:r w:rsidRPr="00DB2F6E">
        <w:rPr>
          <w:rFonts w:ascii="Arial" w:hAnsi="Arial" w:cs="Arial"/>
        </w:rPr>
        <w:t xml:space="preserve">CAIXETA, L. </w:t>
      </w:r>
      <w:r w:rsidRPr="00DB2F6E">
        <w:rPr>
          <w:rFonts w:ascii="Arial" w:hAnsi="Arial" w:cs="Arial"/>
          <w:b/>
        </w:rPr>
        <w:t>Doença de Alzheimer</w:t>
      </w:r>
      <w:r w:rsidRPr="00DB2F6E">
        <w:rPr>
          <w:rFonts w:ascii="Arial" w:hAnsi="Arial" w:cs="Arial"/>
        </w:rPr>
        <w:t>. Porto Alegre: Artmed, 2012. 503 p.</w:t>
      </w:r>
    </w:p>
    <w:p w:rsidR="00566F97" w:rsidRDefault="00566F97" w:rsidP="00027261">
      <w:pPr>
        <w:spacing w:line="240" w:lineRule="auto"/>
        <w:rPr>
          <w:rFonts w:ascii="Arial" w:hAnsi="Arial" w:cs="Arial"/>
        </w:rPr>
      </w:pPr>
      <w:r w:rsidRPr="00DB2F6E">
        <w:rPr>
          <w:rFonts w:ascii="Arial" w:hAnsi="Arial" w:cs="Arial"/>
        </w:rPr>
        <w:t xml:space="preserve">CARDOSO, L. Nutrindo o Cérebro. </w:t>
      </w:r>
      <w:r w:rsidRPr="00DB2F6E">
        <w:rPr>
          <w:rFonts w:ascii="Arial" w:hAnsi="Arial" w:cs="Arial"/>
          <w:b/>
        </w:rPr>
        <w:t>Rev Nutr Pauta</w:t>
      </w:r>
      <w:r w:rsidRPr="00DB2F6E">
        <w:rPr>
          <w:rFonts w:ascii="Arial" w:hAnsi="Arial" w:cs="Arial"/>
        </w:rPr>
        <w:t>. São Paulo, n. 59, 2003.</w:t>
      </w:r>
    </w:p>
    <w:p w:rsidR="00287EF9" w:rsidRPr="00DB2F6E" w:rsidRDefault="00287EF9" w:rsidP="00027261">
      <w:pPr>
        <w:spacing w:line="240" w:lineRule="auto"/>
        <w:rPr>
          <w:rFonts w:ascii="Arial" w:hAnsi="Arial" w:cs="Arial"/>
        </w:rPr>
      </w:pPr>
      <w:r w:rsidRPr="00287EF9">
        <w:rPr>
          <w:rFonts w:ascii="Arial" w:hAnsi="Arial" w:cs="Arial"/>
        </w:rPr>
        <w:lastRenderedPageBreak/>
        <w:t xml:space="preserve">CASTRO, P. R.; FRANK, A. A. Miniavaliação nutricional na determinação do estado de saúde dos idosos com ou sem a doença de Alzheimer: aspectos positivos e negativos. </w:t>
      </w:r>
      <w:r w:rsidRPr="00287EF9">
        <w:rPr>
          <w:rFonts w:ascii="Arial" w:hAnsi="Arial" w:cs="Arial"/>
          <w:b/>
        </w:rPr>
        <w:t>Estud. interdiscipl. envelhec.</w:t>
      </w:r>
      <w:r w:rsidRPr="00287EF9">
        <w:rPr>
          <w:rFonts w:ascii="Arial" w:hAnsi="Arial" w:cs="Arial"/>
        </w:rPr>
        <w:t>, Porto Alegre, v. 14, n. 1, p. 45-64, 2009.</w:t>
      </w:r>
    </w:p>
    <w:p w:rsidR="00566F97" w:rsidRDefault="00566F97" w:rsidP="00027261">
      <w:pPr>
        <w:spacing w:line="240" w:lineRule="auto"/>
        <w:rPr>
          <w:rFonts w:ascii="Arial" w:hAnsi="Arial" w:cs="Arial"/>
          <w:lang w:val="en-US"/>
        </w:rPr>
      </w:pPr>
      <w:r w:rsidRPr="005A5679">
        <w:rPr>
          <w:rFonts w:ascii="Arial" w:hAnsi="Arial" w:cs="Arial"/>
        </w:rPr>
        <w:t xml:space="preserve">CLARKE, R et al. </w:t>
      </w:r>
      <w:r w:rsidRPr="00DB2F6E">
        <w:rPr>
          <w:rFonts w:ascii="Arial" w:hAnsi="Arial" w:cs="Arial"/>
          <w:lang w:val="en-US"/>
        </w:rPr>
        <w:t>Folate, vitamin B</w:t>
      </w:r>
      <w:r w:rsidRPr="00AB0A8B">
        <w:rPr>
          <w:rFonts w:ascii="Arial" w:hAnsi="Arial" w:cs="Arial"/>
          <w:vertAlign w:val="subscript"/>
          <w:lang w:val="en-US"/>
        </w:rPr>
        <w:t>12</w:t>
      </w:r>
      <w:r w:rsidRPr="00DB2F6E">
        <w:rPr>
          <w:rFonts w:ascii="Arial" w:hAnsi="Arial" w:cs="Arial"/>
          <w:lang w:val="en-US"/>
        </w:rPr>
        <w:t xml:space="preserve">, and serum total homocysteine levels in confirmed Alzheimer disease. </w:t>
      </w:r>
      <w:r w:rsidRPr="00DB2F6E">
        <w:rPr>
          <w:rFonts w:ascii="Arial" w:hAnsi="Arial" w:cs="Arial"/>
          <w:b/>
          <w:lang w:val="en-US"/>
        </w:rPr>
        <w:t>Arch Neurol</w:t>
      </w:r>
      <w:r w:rsidRPr="00DB2F6E">
        <w:rPr>
          <w:rFonts w:ascii="Arial" w:hAnsi="Arial" w:cs="Arial"/>
          <w:lang w:val="en-US"/>
        </w:rPr>
        <w:t>., v. 55, p. 1449-55,1998.</w:t>
      </w:r>
    </w:p>
    <w:p w:rsidR="00287EF9" w:rsidRPr="005A5679" w:rsidRDefault="00287EF9" w:rsidP="00027261">
      <w:pPr>
        <w:spacing w:line="240" w:lineRule="auto"/>
        <w:rPr>
          <w:rFonts w:ascii="Arial" w:hAnsi="Arial" w:cs="Arial"/>
        </w:rPr>
      </w:pPr>
      <w:r w:rsidRPr="00287EF9">
        <w:rPr>
          <w:rFonts w:ascii="Arial" w:hAnsi="Arial" w:cs="Arial"/>
          <w:lang w:val="en-US"/>
        </w:rPr>
        <w:t xml:space="preserve">GOES, V. F. et al. </w:t>
      </w:r>
      <w:r w:rsidRPr="00287EF9">
        <w:rPr>
          <w:rFonts w:ascii="Arial" w:hAnsi="Arial" w:cs="Arial"/>
        </w:rPr>
        <w:t xml:space="preserve">Avaliação do risco de disfagia, estado nutricional e ingestão calórica em idosos com Alzheimer. </w:t>
      </w:r>
      <w:r w:rsidRPr="005A5679">
        <w:rPr>
          <w:rFonts w:ascii="Arial" w:hAnsi="Arial" w:cs="Arial"/>
          <w:b/>
        </w:rPr>
        <w:t>Revista Latino-Americana de Enfermagem</w:t>
      </w:r>
      <w:r w:rsidRPr="005A5679">
        <w:rPr>
          <w:rFonts w:ascii="Arial" w:hAnsi="Arial" w:cs="Arial"/>
        </w:rPr>
        <w:t>, v. 22, n. 2, 2014.</w:t>
      </w:r>
    </w:p>
    <w:p w:rsidR="00287EF9" w:rsidRPr="00604B06" w:rsidRDefault="00287EF9" w:rsidP="00027261">
      <w:pPr>
        <w:spacing w:line="240" w:lineRule="auto"/>
        <w:rPr>
          <w:rFonts w:ascii="Arial" w:hAnsi="Arial" w:cs="Arial"/>
          <w:lang w:val="en-US"/>
        </w:rPr>
      </w:pPr>
      <w:r w:rsidRPr="00604B06">
        <w:rPr>
          <w:rFonts w:ascii="Arial" w:hAnsi="Arial" w:cs="Arial"/>
          <w:lang w:val="en-US"/>
        </w:rPr>
        <w:t xml:space="preserve">GOES, V. F. et al. </w:t>
      </w:r>
      <w:r w:rsidRPr="00287EF9">
        <w:rPr>
          <w:rFonts w:ascii="Arial" w:hAnsi="Arial" w:cs="Arial"/>
        </w:rPr>
        <w:t xml:space="preserve">Estado nutricional e consumo alimentar de pacientes brasileiros em diferentes estágios da doença de alzheimer: um estudo transversal. </w:t>
      </w:r>
      <w:r w:rsidRPr="00604B06">
        <w:rPr>
          <w:rFonts w:ascii="Arial" w:hAnsi="Arial" w:cs="Arial"/>
          <w:b/>
          <w:lang w:val="en-US"/>
        </w:rPr>
        <w:t>Rev. ciênc. farm. básica apl</w:t>
      </w:r>
      <w:r w:rsidRPr="00604B06">
        <w:rPr>
          <w:rFonts w:ascii="Arial" w:hAnsi="Arial" w:cs="Arial"/>
          <w:lang w:val="en-US"/>
        </w:rPr>
        <w:t>, v. 35, n. 2, p. 211-215, 2014.</w:t>
      </w:r>
    </w:p>
    <w:p w:rsidR="00566F97" w:rsidRPr="00DB2F6E" w:rsidRDefault="00566F97" w:rsidP="00027261">
      <w:pPr>
        <w:spacing w:line="240" w:lineRule="auto"/>
        <w:rPr>
          <w:rFonts w:ascii="Arial" w:hAnsi="Arial" w:cs="Arial"/>
          <w:lang w:val="en-US"/>
        </w:rPr>
      </w:pPr>
      <w:r w:rsidRPr="00604B06">
        <w:rPr>
          <w:rFonts w:ascii="Arial" w:hAnsi="Arial" w:cs="Arial"/>
          <w:lang w:val="en-US"/>
        </w:rPr>
        <w:t xml:space="preserve">GUÉRIN, O. et al. </w:t>
      </w:r>
      <w:r w:rsidRPr="00DB2F6E">
        <w:rPr>
          <w:rFonts w:ascii="Arial" w:hAnsi="Arial" w:cs="Arial"/>
          <w:lang w:val="en-US"/>
        </w:rPr>
        <w:t xml:space="preserve">Different modes of weight loss in Alzheimer disease: a prospective study of 395 patients. </w:t>
      </w:r>
      <w:r w:rsidRPr="00DB2F6E">
        <w:rPr>
          <w:rFonts w:ascii="Arial" w:hAnsi="Arial" w:cs="Arial"/>
          <w:b/>
          <w:lang w:val="en-US"/>
        </w:rPr>
        <w:t>The American journal of clinical nutrition</w:t>
      </w:r>
      <w:r w:rsidRPr="00DB2F6E">
        <w:rPr>
          <w:rFonts w:ascii="Arial" w:hAnsi="Arial" w:cs="Arial"/>
          <w:lang w:val="en-US"/>
        </w:rPr>
        <w:t>, v. 82, n. 2, p. 435-441, 2005.</w:t>
      </w:r>
    </w:p>
    <w:p w:rsidR="00566F97" w:rsidRDefault="00566F97" w:rsidP="00027261">
      <w:pPr>
        <w:spacing w:line="240" w:lineRule="auto"/>
        <w:rPr>
          <w:rFonts w:ascii="Arial" w:hAnsi="Arial" w:cs="Arial"/>
          <w:lang w:val="en-US"/>
        </w:rPr>
      </w:pPr>
      <w:r w:rsidRPr="00DB2F6E">
        <w:rPr>
          <w:rFonts w:ascii="Arial" w:hAnsi="Arial" w:cs="Arial"/>
          <w:lang w:val="en-US"/>
        </w:rPr>
        <w:t xml:space="preserve">HERRMANN, W; OBEID, R. Homocysteine: a biomarker in neurodegenerative diseases. </w:t>
      </w:r>
      <w:r w:rsidRPr="00E208D8">
        <w:rPr>
          <w:rFonts w:ascii="Arial" w:hAnsi="Arial" w:cs="Arial"/>
          <w:b/>
          <w:lang w:val="en-US"/>
        </w:rPr>
        <w:t>Clinical chemistry and laboratory medicine</w:t>
      </w:r>
      <w:r w:rsidRPr="00E208D8">
        <w:rPr>
          <w:rFonts w:ascii="Arial" w:hAnsi="Arial" w:cs="Arial"/>
          <w:lang w:val="en-US"/>
        </w:rPr>
        <w:t>, v. 49, n. 3, p. 435-441, 2011.</w:t>
      </w:r>
    </w:p>
    <w:p w:rsidR="00287EF9" w:rsidRPr="00287EF9" w:rsidRDefault="00287EF9" w:rsidP="00287EF9">
      <w:pPr>
        <w:spacing w:line="240" w:lineRule="auto"/>
        <w:rPr>
          <w:rFonts w:ascii="Arial" w:hAnsi="Arial" w:cs="Arial"/>
        </w:rPr>
      </w:pPr>
      <w:r w:rsidRPr="005A5679">
        <w:rPr>
          <w:rFonts w:ascii="Arial" w:hAnsi="Arial" w:cs="Arial"/>
          <w:lang w:val="en-US"/>
        </w:rPr>
        <w:t xml:space="preserve">LECHETA, D. R. et al. </w:t>
      </w:r>
      <w:r w:rsidRPr="00287EF9">
        <w:rPr>
          <w:rFonts w:ascii="Arial" w:hAnsi="Arial" w:cs="Arial"/>
          <w:lang w:val="en-US"/>
        </w:rPr>
        <w:t xml:space="preserve">Nutritional problems in older adults with Alzheimer’s disease: Risk of malnutrition and sarcopenia. </w:t>
      </w:r>
      <w:r w:rsidRPr="00287EF9">
        <w:rPr>
          <w:rFonts w:ascii="Arial" w:hAnsi="Arial" w:cs="Arial"/>
          <w:b/>
        </w:rPr>
        <w:t>Rev. Nutri</w:t>
      </w:r>
      <w:r w:rsidRPr="00287EF9">
        <w:rPr>
          <w:rFonts w:ascii="Arial" w:hAnsi="Arial" w:cs="Arial"/>
        </w:rPr>
        <w:t>., Campinas, v. 30, n. 3, p. 273-285, 2017.</w:t>
      </w:r>
    </w:p>
    <w:p w:rsidR="00566F97" w:rsidRPr="00DB2F6E" w:rsidRDefault="00566F97" w:rsidP="00027261">
      <w:pPr>
        <w:spacing w:line="240" w:lineRule="auto"/>
        <w:rPr>
          <w:rFonts w:ascii="Arial" w:hAnsi="Arial" w:cs="Arial"/>
          <w:color w:val="222222"/>
          <w:shd w:val="clear" w:color="auto" w:fill="FFFFFF"/>
          <w:lang w:val="en-US"/>
        </w:rPr>
      </w:pPr>
      <w:r w:rsidRPr="00287EF9">
        <w:rPr>
          <w:rFonts w:ascii="Arial" w:hAnsi="Arial" w:cs="Arial"/>
          <w:color w:val="222222"/>
          <w:shd w:val="clear" w:color="auto" w:fill="FFFFFF"/>
        </w:rPr>
        <w:t xml:space="preserve">MACHADO, J. et al. </w:t>
      </w:r>
      <w:r w:rsidRPr="00DB2F6E">
        <w:rPr>
          <w:rFonts w:ascii="Arial" w:hAnsi="Arial" w:cs="Arial"/>
          <w:color w:val="222222"/>
          <w:shd w:val="clear" w:color="auto" w:fill="FFFFFF"/>
        </w:rPr>
        <w:t>Estado nutricional na Doença de Alzheimer. </w:t>
      </w:r>
      <w:r w:rsidRPr="00DB2F6E">
        <w:rPr>
          <w:rFonts w:ascii="Arial" w:hAnsi="Arial" w:cs="Arial"/>
          <w:b/>
          <w:bCs/>
          <w:color w:val="222222"/>
          <w:shd w:val="clear" w:color="auto" w:fill="FFFFFF"/>
          <w:lang w:val="en-US"/>
        </w:rPr>
        <w:t>Rev Assoc Med Bras</w:t>
      </w:r>
      <w:r w:rsidRPr="00DB2F6E">
        <w:rPr>
          <w:rFonts w:ascii="Arial" w:hAnsi="Arial" w:cs="Arial"/>
          <w:color w:val="222222"/>
          <w:shd w:val="clear" w:color="auto" w:fill="FFFFFF"/>
          <w:lang w:val="en-US"/>
        </w:rPr>
        <w:t>, v. 55, n. 2, p. 188-91, 2009.</w:t>
      </w:r>
    </w:p>
    <w:p w:rsidR="00566F97" w:rsidRPr="00DB2F6E" w:rsidRDefault="00566F97" w:rsidP="00027261">
      <w:pPr>
        <w:spacing w:line="240" w:lineRule="auto"/>
        <w:rPr>
          <w:rFonts w:ascii="Arial" w:hAnsi="Arial" w:cs="Arial"/>
        </w:rPr>
      </w:pPr>
      <w:r w:rsidRPr="00DB2F6E">
        <w:rPr>
          <w:rFonts w:ascii="Arial" w:hAnsi="Arial" w:cs="Arial"/>
        </w:rPr>
        <w:t xml:space="preserve">MACHADO, J. S.; FRANK, A. A.; SOARES, E. A. Fatores Dietéticos Relacionados à Doença de Alzheimer. </w:t>
      </w:r>
      <w:r w:rsidRPr="00DB2F6E">
        <w:rPr>
          <w:rFonts w:ascii="Arial" w:hAnsi="Arial" w:cs="Arial"/>
          <w:b/>
        </w:rPr>
        <w:t>Revista Brasileira de Nutrição Clínica</w:t>
      </w:r>
      <w:r w:rsidRPr="00DB2F6E">
        <w:rPr>
          <w:rFonts w:ascii="Arial" w:hAnsi="Arial" w:cs="Arial"/>
        </w:rPr>
        <w:t>, São Paulo, v. 21, n. 3, p. 252-257, jul./set. 2006.</w:t>
      </w:r>
    </w:p>
    <w:p w:rsidR="00566F97" w:rsidRPr="00DB2F6E" w:rsidRDefault="00566F97" w:rsidP="00027261">
      <w:pPr>
        <w:spacing w:line="240" w:lineRule="auto"/>
        <w:rPr>
          <w:rFonts w:ascii="Arial" w:hAnsi="Arial" w:cs="Arial"/>
          <w:color w:val="222222"/>
          <w:shd w:val="clear" w:color="auto" w:fill="FFFFFF"/>
        </w:rPr>
      </w:pPr>
      <w:r w:rsidRPr="00DB2F6E">
        <w:rPr>
          <w:rFonts w:ascii="Arial" w:hAnsi="Arial" w:cs="Arial"/>
          <w:color w:val="222222"/>
          <w:shd w:val="clear" w:color="auto" w:fill="FFFFFF"/>
        </w:rPr>
        <w:t xml:space="preserve">MENDES, L. P. et al. Avaliação do estado nutricional e consumo alimentar em pacientes com Doença de Alzheimer. </w:t>
      </w:r>
      <w:r w:rsidRPr="00DB2F6E">
        <w:rPr>
          <w:rFonts w:ascii="Arial" w:hAnsi="Arial" w:cs="Arial"/>
          <w:b/>
          <w:iCs/>
          <w:color w:val="222222"/>
          <w:shd w:val="clear" w:color="auto" w:fill="FFFFFF"/>
        </w:rPr>
        <w:t>Revista da Universidade Vale do Rio Verde</w:t>
      </w:r>
      <w:r w:rsidRPr="00DB2F6E">
        <w:rPr>
          <w:rFonts w:ascii="Arial" w:hAnsi="Arial" w:cs="Arial"/>
          <w:color w:val="222222"/>
          <w:shd w:val="clear" w:color="auto" w:fill="FFFFFF"/>
        </w:rPr>
        <w:t xml:space="preserve">, v. </w:t>
      </w:r>
      <w:r w:rsidRPr="00DB2F6E">
        <w:rPr>
          <w:rFonts w:ascii="Arial" w:hAnsi="Arial" w:cs="Arial"/>
          <w:i/>
          <w:iCs/>
          <w:color w:val="222222"/>
          <w:shd w:val="clear" w:color="auto" w:fill="FFFFFF"/>
        </w:rPr>
        <w:t>14</w:t>
      </w:r>
      <w:r w:rsidRPr="00DB2F6E">
        <w:rPr>
          <w:rFonts w:ascii="Arial" w:hAnsi="Arial" w:cs="Arial"/>
          <w:color w:val="222222"/>
          <w:shd w:val="clear" w:color="auto" w:fill="FFFFFF"/>
        </w:rPr>
        <w:t>, n. 2, p. 502-515, 2016.</w:t>
      </w:r>
    </w:p>
    <w:p w:rsidR="00566F97" w:rsidRPr="00DB2F6E" w:rsidRDefault="00566F97" w:rsidP="00027261">
      <w:pPr>
        <w:spacing w:line="240" w:lineRule="auto"/>
        <w:rPr>
          <w:rFonts w:ascii="Arial" w:hAnsi="Arial" w:cs="Arial"/>
          <w:color w:val="222222"/>
          <w:shd w:val="clear" w:color="auto" w:fill="FFFFFF"/>
          <w:lang w:val="en-US"/>
        </w:rPr>
      </w:pPr>
      <w:r w:rsidRPr="00DB2F6E">
        <w:rPr>
          <w:rFonts w:ascii="Arial" w:hAnsi="Arial" w:cs="Arial"/>
          <w:color w:val="222222"/>
          <w:shd w:val="clear" w:color="auto" w:fill="FFFFFF"/>
          <w:lang w:val="en-US"/>
        </w:rPr>
        <w:t>MIN, J. Y.; MIN, K. B. The Folate-Vitamin B</w:t>
      </w:r>
      <w:r w:rsidRPr="00AB0A8B">
        <w:rPr>
          <w:rFonts w:ascii="Arial" w:hAnsi="Arial" w:cs="Arial"/>
          <w:color w:val="222222"/>
          <w:shd w:val="clear" w:color="auto" w:fill="FFFFFF"/>
          <w:vertAlign w:val="subscript"/>
          <w:lang w:val="en-US"/>
        </w:rPr>
        <w:t xml:space="preserve">12 </w:t>
      </w:r>
      <w:r w:rsidRPr="00DB2F6E">
        <w:rPr>
          <w:rFonts w:ascii="Arial" w:hAnsi="Arial" w:cs="Arial"/>
          <w:color w:val="222222"/>
          <w:shd w:val="clear" w:color="auto" w:fill="FFFFFF"/>
          <w:lang w:val="en-US"/>
        </w:rPr>
        <w:t xml:space="preserve">Interaction, Low Hemoglobin, and the Mortality Risk from Alzheimer’s Disease. </w:t>
      </w:r>
      <w:r w:rsidRPr="00DB2F6E">
        <w:rPr>
          <w:rFonts w:ascii="Arial" w:hAnsi="Arial" w:cs="Arial"/>
          <w:b/>
          <w:iCs/>
          <w:color w:val="222222"/>
          <w:shd w:val="clear" w:color="auto" w:fill="FFFFFF"/>
          <w:lang w:val="en-US"/>
        </w:rPr>
        <w:t>Journal of Alzheimer's Disease</w:t>
      </w:r>
      <w:r w:rsidRPr="00DB2F6E">
        <w:rPr>
          <w:rFonts w:ascii="Arial" w:hAnsi="Arial" w:cs="Arial"/>
          <w:color w:val="222222"/>
          <w:shd w:val="clear" w:color="auto" w:fill="FFFFFF"/>
          <w:lang w:val="en-US"/>
        </w:rPr>
        <w:t xml:space="preserve">, v. </w:t>
      </w:r>
      <w:r w:rsidRPr="00DB2F6E">
        <w:rPr>
          <w:rFonts w:ascii="Arial" w:hAnsi="Arial" w:cs="Arial"/>
          <w:iCs/>
          <w:color w:val="222222"/>
          <w:shd w:val="clear" w:color="auto" w:fill="FFFFFF"/>
          <w:lang w:val="en-US"/>
        </w:rPr>
        <w:t xml:space="preserve">52, n. </w:t>
      </w:r>
      <w:r w:rsidRPr="00DB2F6E">
        <w:rPr>
          <w:rFonts w:ascii="Arial" w:hAnsi="Arial" w:cs="Arial"/>
          <w:color w:val="222222"/>
          <w:shd w:val="clear" w:color="auto" w:fill="FFFFFF"/>
          <w:lang w:val="en-US"/>
        </w:rPr>
        <w:t>2, p. 705-712, 2016.</w:t>
      </w:r>
    </w:p>
    <w:p w:rsidR="00566F97" w:rsidRPr="00DB2F6E" w:rsidRDefault="00566F97" w:rsidP="00027261">
      <w:pPr>
        <w:spacing w:line="240" w:lineRule="auto"/>
        <w:rPr>
          <w:rFonts w:ascii="Arial" w:hAnsi="Arial" w:cs="Arial"/>
        </w:rPr>
      </w:pPr>
      <w:r w:rsidRPr="00DB2F6E">
        <w:rPr>
          <w:rFonts w:ascii="Arial" w:hAnsi="Arial" w:cs="Arial"/>
          <w:lang w:val="en-US"/>
        </w:rPr>
        <w:t xml:space="preserve">MOHAJERI, M.H; TROESCH, B; WEBER, P. Inadequate supply of vitamins and DHA in the elderly: Implications for brain aging and Alzheimer-type dementia. </w:t>
      </w:r>
      <w:r w:rsidRPr="00DB2F6E">
        <w:rPr>
          <w:rFonts w:ascii="Arial" w:hAnsi="Arial" w:cs="Arial"/>
          <w:b/>
        </w:rPr>
        <w:t>Nutrition</w:t>
      </w:r>
      <w:r w:rsidRPr="00DB2F6E">
        <w:rPr>
          <w:rFonts w:ascii="Arial" w:hAnsi="Arial" w:cs="Arial"/>
        </w:rPr>
        <w:t>, v. 31, n. 2, p. 261-275, 2015.</w:t>
      </w:r>
    </w:p>
    <w:p w:rsidR="00566F97" w:rsidRPr="00DB2F6E" w:rsidRDefault="00566F97" w:rsidP="00027261">
      <w:pPr>
        <w:spacing w:line="240" w:lineRule="auto"/>
        <w:rPr>
          <w:rFonts w:ascii="Arial" w:hAnsi="Arial" w:cs="Arial"/>
        </w:rPr>
      </w:pPr>
      <w:r w:rsidRPr="00DB2F6E">
        <w:rPr>
          <w:rFonts w:ascii="Arial" w:hAnsi="Arial" w:cs="Arial"/>
        </w:rPr>
        <w:t xml:space="preserve">MORITZ, B. </w:t>
      </w:r>
      <w:r w:rsidRPr="00DB2F6E">
        <w:rPr>
          <w:rFonts w:ascii="Arial" w:hAnsi="Arial" w:cs="Arial"/>
          <w:b/>
          <w:bCs/>
        </w:rPr>
        <w:t>Visão da Nutrição Funcional na Doença de Alzheimer e Parkinson</w:t>
      </w:r>
      <w:r w:rsidRPr="00DB2F6E">
        <w:rPr>
          <w:rFonts w:ascii="Arial" w:hAnsi="Arial" w:cs="Arial"/>
        </w:rPr>
        <w:t>. Revista Nutrição Saúde e Performance: Nutrição Clinica Funcional, 2007. Ano 7, edição 33.</w:t>
      </w:r>
    </w:p>
    <w:p w:rsidR="00566F97" w:rsidRPr="00604B06" w:rsidRDefault="00566F97" w:rsidP="00027261">
      <w:pPr>
        <w:spacing w:line="240" w:lineRule="auto"/>
        <w:rPr>
          <w:rFonts w:ascii="Arial" w:hAnsi="Arial" w:cs="Arial"/>
          <w:lang w:val="en-US"/>
        </w:rPr>
      </w:pPr>
      <w:r w:rsidRPr="00DB2F6E">
        <w:rPr>
          <w:rFonts w:ascii="Arial" w:hAnsi="Arial" w:cs="Arial"/>
          <w:lang w:val="en-US"/>
        </w:rPr>
        <w:t>MORRIS, M. C. et al. Dietary fats and the of incident Alzheimer diesease. </w:t>
      </w:r>
      <w:r w:rsidRPr="00604B06">
        <w:rPr>
          <w:rFonts w:ascii="Arial" w:hAnsi="Arial" w:cs="Arial"/>
          <w:b/>
          <w:lang w:val="en-US"/>
        </w:rPr>
        <w:t>Arch Neurol.</w:t>
      </w:r>
      <w:r w:rsidRPr="00604B06">
        <w:rPr>
          <w:rFonts w:ascii="Arial" w:hAnsi="Arial" w:cs="Arial"/>
          <w:lang w:val="en-US"/>
        </w:rPr>
        <w:t>, v. 60, n. 2, p. 194-200, 2003.</w:t>
      </w:r>
    </w:p>
    <w:p w:rsidR="00287EF9" w:rsidRPr="00604B06" w:rsidRDefault="00287EF9" w:rsidP="00287EF9">
      <w:pPr>
        <w:spacing w:line="240" w:lineRule="auto"/>
        <w:rPr>
          <w:rFonts w:ascii="Arial" w:hAnsi="Arial" w:cs="Arial"/>
          <w:lang w:val="en-US"/>
        </w:rPr>
      </w:pPr>
      <w:r w:rsidRPr="00287EF9">
        <w:rPr>
          <w:rFonts w:ascii="Arial" w:hAnsi="Arial" w:cs="Arial"/>
        </w:rPr>
        <w:t xml:space="preserve">NOBRE, R. G.; ALMEIDA, P. C; LIMAVERDE, P. T. Perda de peso e desnutrição em pacientes com Doença de Alzheimer em Fortaleza - CE. </w:t>
      </w:r>
      <w:r w:rsidRPr="00604B06">
        <w:rPr>
          <w:rFonts w:ascii="Arial" w:hAnsi="Arial" w:cs="Arial"/>
          <w:b/>
          <w:lang w:val="en-US"/>
        </w:rPr>
        <w:t>Rev Bras Promoç Saúde</w:t>
      </w:r>
      <w:r w:rsidRPr="00604B06">
        <w:rPr>
          <w:rFonts w:ascii="Arial" w:hAnsi="Arial" w:cs="Arial"/>
          <w:lang w:val="en-US"/>
        </w:rPr>
        <w:t>, Fortaleza, v. 25, n. 2, p. 90-95, 2012.</w:t>
      </w:r>
    </w:p>
    <w:p w:rsidR="00566F97" w:rsidRPr="00604B06" w:rsidRDefault="00566F97" w:rsidP="00027261">
      <w:pPr>
        <w:spacing w:line="240" w:lineRule="auto"/>
        <w:rPr>
          <w:rFonts w:ascii="Arial" w:hAnsi="Arial" w:cs="Arial"/>
          <w:lang w:val="en-US"/>
        </w:rPr>
      </w:pPr>
      <w:r w:rsidRPr="00604B06">
        <w:rPr>
          <w:rFonts w:ascii="Arial" w:hAnsi="Arial" w:cs="Arial"/>
          <w:lang w:val="en-US"/>
        </w:rPr>
        <w:t xml:space="preserve">REMACHA, A. F et al. </w:t>
      </w:r>
      <w:r w:rsidRPr="00DB2F6E">
        <w:rPr>
          <w:rFonts w:ascii="Arial" w:hAnsi="Arial" w:cs="Arial"/>
          <w:lang w:val="en-US"/>
        </w:rPr>
        <w:t>Vitamin B</w:t>
      </w:r>
      <w:r w:rsidRPr="00AB0A8B">
        <w:rPr>
          <w:rFonts w:ascii="Arial" w:hAnsi="Arial" w:cs="Arial"/>
          <w:vertAlign w:val="subscript"/>
          <w:lang w:val="en-US"/>
        </w:rPr>
        <w:t>12</w:t>
      </w:r>
      <w:r w:rsidRPr="00DB2F6E">
        <w:rPr>
          <w:rFonts w:ascii="Arial" w:hAnsi="Arial" w:cs="Arial"/>
          <w:lang w:val="en-US"/>
        </w:rPr>
        <w:t xml:space="preserve"> deficiency, hyperhomocysteinemia and thrombosis: a case and control study. </w:t>
      </w:r>
      <w:r w:rsidRPr="00604B06">
        <w:rPr>
          <w:rFonts w:ascii="Arial" w:hAnsi="Arial" w:cs="Arial"/>
          <w:b/>
          <w:lang w:val="en-US"/>
        </w:rPr>
        <w:t>Int J Hematol.</w:t>
      </w:r>
      <w:r w:rsidRPr="00604B06">
        <w:rPr>
          <w:rFonts w:ascii="Arial" w:hAnsi="Arial" w:cs="Arial"/>
          <w:lang w:val="en-US"/>
        </w:rPr>
        <w:t>, v. 93, p. 458-64, 2011.</w:t>
      </w:r>
    </w:p>
    <w:p w:rsidR="00566F97" w:rsidRPr="00DB2F6E" w:rsidRDefault="00566F97" w:rsidP="00027261">
      <w:pPr>
        <w:spacing w:line="240" w:lineRule="auto"/>
        <w:rPr>
          <w:rFonts w:ascii="Arial" w:hAnsi="Arial" w:cs="Arial"/>
        </w:rPr>
      </w:pPr>
      <w:r w:rsidRPr="00DB2F6E">
        <w:rPr>
          <w:rFonts w:ascii="Arial" w:hAnsi="Arial" w:cs="Arial"/>
        </w:rPr>
        <w:lastRenderedPageBreak/>
        <w:t xml:space="preserve">SAMPAIO, H.A. de C.; SABRY, M. O. D. </w:t>
      </w:r>
      <w:r w:rsidRPr="00DB2F6E">
        <w:rPr>
          <w:rFonts w:ascii="Arial" w:hAnsi="Arial" w:cs="Arial"/>
          <w:b/>
        </w:rPr>
        <w:t>Nutrição em doenças crônicas: prevenção e controle</w:t>
      </w:r>
      <w:r w:rsidRPr="00DB2F6E">
        <w:rPr>
          <w:rFonts w:ascii="Arial" w:hAnsi="Arial" w:cs="Arial"/>
        </w:rPr>
        <w:t>. 2ª ed. São Paulo: Atheneu, 2007. 372 p.</w:t>
      </w:r>
    </w:p>
    <w:p w:rsidR="00C67CC2" w:rsidRDefault="00C67CC2" w:rsidP="00027261">
      <w:pPr>
        <w:spacing w:line="240" w:lineRule="auto"/>
        <w:rPr>
          <w:rFonts w:ascii="Arial" w:hAnsi="Arial" w:cs="Arial"/>
          <w:color w:val="222222"/>
          <w:shd w:val="clear" w:color="auto" w:fill="FFFFFF"/>
        </w:rPr>
      </w:pPr>
      <w:r w:rsidRPr="00DB2F6E">
        <w:rPr>
          <w:rFonts w:ascii="Arial" w:hAnsi="Arial" w:cs="Arial"/>
          <w:color w:val="222222"/>
          <w:shd w:val="clear" w:color="auto" w:fill="FFFFFF"/>
        </w:rPr>
        <w:t xml:space="preserve">SILVA, M. J. B. D.; PALORO, M.; HAMASAKI, M. Y. Estado Nutricional e Risco de Doença de Alzheimer. </w:t>
      </w:r>
      <w:r w:rsidRPr="00DB2F6E">
        <w:rPr>
          <w:rFonts w:ascii="Arial" w:hAnsi="Arial" w:cs="Arial"/>
          <w:b/>
          <w:iCs/>
          <w:color w:val="222222"/>
          <w:shd w:val="clear" w:color="auto" w:fill="FFFFFF"/>
        </w:rPr>
        <w:t>Acta Portuguesa de Nutrição</w:t>
      </w:r>
      <w:r w:rsidRPr="00DB2F6E">
        <w:rPr>
          <w:rFonts w:ascii="Arial" w:hAnsi="Arial" w:cs="Arial"/>
          <w:color w:val="222222"/>
          <w:shd w:val="clear" w:color="auto" w:fill="FFFFFF"/>
        </w:rPr>
        <w:t>, v. 4, p. 24-27, 2016.</w:t>
      </w:r>
    </w:p>
    <w:p w:rsidR="00287EF9" w:rsidRPr="00DB2F6E" w:rsidRDefault="00287EF9" w:rsidP="00027261">
      <w:pPr>
        <w:spacing w:line="240" w:lineRule="auto"/>
        <w:rPr>
          <w:rFonts w:ascii="Arial" w:hAnsi="Arial" w:cs="Arial"/>
          <w:color w:val="222222"/>
          <w:shd w:val="clear" w:color="auto" w:fill="FFFFFF"/>
        </w:rPr>
      </w:pPr>
      <w:r w:rsidRPr="00287EF9">
        <w:rPr>
          <w:rFonts w:ascii="Arial" w:hAnsi="Arial" w:cs="Arial"/>
          <w:color w:val="222222"/>
          <w:shd w:val="clear" w:color="auto" w:fill="FFFFFF"/>
        </w:rPr>
        <w:t xml:space="preserve">STÜRMER, J. et al. Risco nutricional de idosos portadores do mal de Alzheimer. </w:t>
      </w:r>
      <w:r w:rsidRPr="00287EF9">
        <w:rPr>
          <w:rFonts w:ascii="Arial" w:hAnsi="Arial" w:cs="Arial"/>
          <w:b/>
          <w:color w:val="222222"/>
          <w:shd w:val="clear" w:color="auto" w:fill="FFFFFF"/>
        </w:rPr>
        <w:t>Revista Contexto &amp; Saúde</w:t>
      </w:r>
      <w:r w:rsidRPr="00287EF9">
        <w:rPr>
          <w:rFonts w:ascii="Arial" w:hAnsi="Arial" w:cs="Arial"/>
          <w:color w:val="222222"/>
          <w:shd w:val="clear" w:color="auto" w:fill="FFFFFF"/>
        </w:rPr>
        <w:t>, v. 11, n. 20, p. 483-490, 2013.</w:t>
      </w:r>
    </w:p>
    <w:p w:rsidR="002C093F" w:rsidRDefault="00566F97" w:rsidP="00027261">
      <w:pPr>
        <w:spacing w:line="240" w:lineRule="auto"/>
        <w:rPr>
          <w:rFonts w:ascii="Arial" w:hAnsi="Arial" w:cs="Arial"/>
        </w:rPr>
      </w:pPr>
      <w:r w:rsidRPr="00DB2F6E">
        <w:rPr>
          <w:rFonts w:ascii="Arial" w:hAnsi="Arial" w:cs="Arial"/>
        </w:rPr>
        <w:t xml:space="preserve">TAVARES, E. L.; ANJOS, L. A. dos. Perfil antropométrico da população idosa brasileira. Resultados da Pesquisa Nacional sobre Saúde e Nutrição. </w:t>
      </w:r>
      <w:r w:rsidRPr="00DB2F6E">
        <w:rPr>
          <w:rFonts w:ascii="Arial" w:hAnsi="Arial" w:cs="Arial"/>
          <w:b/>
        </w:rPr>
        <w:t>Cad. Saúde Pública</w:t>
      </w:r>
      <w:r w:rsidRPr="00DB2F6E">
        <w:rPr>
          <w:rFonts w:ascii="Arial" w:hAnsi="Arial" w:cs="Arial"/>
        </w:rPr>
        <w:t>, v. 14, n. 4, p. 759 – 768, 1999.</w:t>
      </w:r>
    </w:p>
    <w:p w:rsidR="002C093F" w:rsidRPr="00DB2F6E" w:rsidRDefault="002C093F" w:rsidP="00027261">
      <w:pPr>
        <w:spacing w:line="240" w:lineRule="auto"/>
        <w:rPr>
          <w:rFonts w:ascii="Arial" w:hAnsi="Arial" w:cs="Arial"/>
        </w:rPr>
      </w:pPr>
      <w:r w:rsidRPr="002C093F">
        <w:rPr>
          <w:rFonts w:ascii="Arial" w:hAnsi="Arial" w:cs="Arial"/>
        </w:rPr>
        <w:t xml:space="preserve">TAVARES, T. E.; CARVALHO, C. M. R. G. Características da mastigação e deglutição na Doença de Alzheimer. </w:t>
      </w:r>
      <w:r w:rsidRPr="002C093F">
        <w:rPr>
          <w:rFonts w:ascii="Arial" w:hAnsi="Arial" w:cs="Arial"/>
          <w:b/>
        </w:rPr>
        <w:t>Rev. CEFAC</w:t>
      </w:r>
      <w:r>
        <w:rPr>
          <w:rFonts w:ascii="Arial" w:hAnsi="Arial" w:cs="Arial"/>
        </w:rPr>
        <w:t xml:space="preserve">, </w:t>
      </w:r>
      <w:r w:rsidRPr="002C093F">
        <w:rPr>
          <w:rFonts w:ascii="Arial" w:hAnsi="Arial" w:cs="Arial"/>
        </w:rPr>
        <w:t>v. 14, n. 1, p. 122-137, 2012.</w:t>
      </w:r>
    </w:p>
    <w:p w:rsidR="00566F97" w:rsidRPr="00DB2F6E" w:rsidRDefault="00566F97" w:rsidP="00027261">
      <w:pPr>
        <w:spacing w:line="240" w:lineRule="auto"/>
        <w:rPr>
          <w:rFonts w:ascii="Arial" w:hAnsi="Arial" w:cs="Arial"/>
        </w:rPr>
      </w:pPr>
    </w:p>
    <w:p w:rsidR="00566F97" w:rsidRPr="00DB2F6E" w:rsidRDefault="00566F97" w:rsidP="00566F97">
      <w:pPr>
        <w:pStyle w:val="PargrafodaLista"/>
        <w:rPr>
          <w:rFonts w:ascii="Arial" w:hAnsi="Arial" w:cs="Arial"/>
        </w:rPr>
      </w:pPr>
    </w:p>
    <w:p w:rsidR="00566F97" w:rsidRPr="00DB2F6E" w:rsidRDefault="00566F97" w:rsidP="00566F97">
      <w:pPr>
        <w:rPr>
          <w:rFonts w:ascii="Arial" w:hAnsi="Arial" w:cs="Arial"/>
        </w:rPr>
      </w:pPr>
    </w:p>
    <w:p w:rsidR="00566F97" w:rsidRPr="00DB2F6E" w:rsidRDefault="00566F97" w:rsidP="00566F97">
      <w:pPr>
        <w:jc w:val="both"/>
        <w:rPr>
          <w:rFonts w:ascii="Arial" w:hAnsi="Arial" w:cs="Arial"/>
        </w:rPr>
      </w:pPr>
    </w:p>
    <w:p w:rsidR="00566F97" w:rsidRPr="00DB2F6E" w:rsidRDefault="00566F97" w:rsidP="00566F97">
      <w:pPr>
        <w:rPr>
          <w:rFonts w:ascii="Arial" w:hAnsi="Arial" w:cs="Arial"/>
          <w:color w:val="222222"/>
          <w:shd w:val="clear" w:color="auto" w:fill="FFFFFF"/>
        </w:rPr>
      </w:pPr>
    </w:p>
    <w:p w:rsidR="00566F97" w:rsidRPr="00DB2F6E" w:rsidRDefault="00566F97" w:rsidP="00566F97">
      <w:pPr>
        <w:rPr>
          <w:rFonts w:ascii="Arial" w:hAnsi="Arial" w:cs="Arial"/>
          <w:color w:val="222222"/>
          <w:shd w:val="clear" w:color="auto" w:fill="FFFFFF"/>
        </w:rPr>
      </w:pPr>
    </w:p>
    <w:p w:rsidR="00566F97" w:rsidRPr="00DB2F6E" w:rsidRDefault="00566F97" w:rsidP="00566F97">
      <w:pPr>
        <w:jc w:val="both"/>
        <w:rPr>
          <w:rFonts w:ascii="Arial" w:hAnsi="Arial" w:cs="Arial"/>
          <w:color w:val="FF0000"/>
        </w:rPr>
      </w:pPr>
    </w:p>
    <w:p w:rsidR="00566F97" w:rsidRPr="00DB2F6E" w:rsidRDefault="00566F97" w:rsidP="00566F97">
      <w:pPr>
        <w:rPr>
          <w:rFonts w:ascii="Arial" w:hAnsi="Arial" w:cs="Arial"/>
          <w:color w:val="222222"/>
          <w:shd w:val="clear" w:color="auto" w:fill="FFFFFF"/>
        </w:rPr>
      </w:pPr>
    </w:p>
    <w:p w:rsidR="00566F97" w:rsidRPr="00566F97" w:rsidRDefault="00566F97" w:rsidP="00566F97">
      <w:pPr>
        <w:jc w:val="both"/>
        <w:rPr>
          <w:rFonts w:ascii="Arial" w:hAnsi="Arial" w:cs="Arial"/>
          <w:sz w:val="24"/>
          <w:szCs w:val="24"/>
        </w:rPr>
      </w:pPr>
    </w:p>
    <w:p w:rsidR="00566F97" w:rsidRPr="00566F97" w:rsidRDefault="00566F97" w:rsidP="00566F97">
      <w:pPr>
        <w:rPr>
          <w:rFonts w:ascii="Arial" w:hAnsi="Arial" w:cs="Arial"/>
          <w:sz w:val="24"/>
          <w:szCs w:val="24"/>
        </w:rPr>
      </w:pPr>
    </w:p>
    <w:p w:rsidR="00566F97" w:rsidRPr="00566F97" w:rsidRDefault="00566F97" w:rsidP="00566F97">
      <w:pPr>
        <w:spacing w:line="360" w:lineRule="auto"/>
        <w:jc w:val="both"/>
        <w:rPr>
          <w:rFonts w:ascii="Arial" w:hAnsi="Arial" w:cs="Arial"/>
          <w:sz w:val="24"/>
          <w:szCs w:val="24"/>
        </w:rPr>
      </w:pPr>
    </w:p>
    <w:p w:rsidR="00AE2E18" w:rsidRPr="00764AC0" w:rsidRDefault="00AE2E18" w:rsidP="00AE2E18">
      <w:pPr>
        <w:pStyle w:val="PargrafodaLista"/>
        <w:rPr>
          <w:rFonts w:ascii="Arial" w:hAnsi="Arial" w:cs="Arial"/>
          <w:sz w:val="24"/>
          <w:szCs w:val="24"/>
        </w:rPr>
      </w:pPr>
    </w:p>
    <w:p w:rsidR="00AE2E18" w:rsidRPr="00A20483" w:rsidRDefault="00AE2E18" w:rsidP="00AE2E18">
      <w:pPr>
        <w:rPr>
          <w:sz w:val="24"/>
          <w:szCs w:val="24"/>
        </w:rPr>
      </w:pPr>
    </w:p>
    <w:p w:rsidR="0071335A" w:rsidRPr="00AC2C03" w:rsidRDefault="0071335A" w:rsidP="00777757">
      <w:pPr>
        <w:spacing w:line="360" w:lineRule="auto"/>
        <w:jc w:val="both"/>
        <w:rPr>
          <w:rFonts w:ascii="Arial" w:hAnsi="Arial" w:cs="Arial"/>
        </w:rPr>
      </w:pPr>
    </w:p>
    <w:sectPr w:rsidR="0071335A" w:rsidRPr="00AC2C0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68D" w:rsidRDefault="00E8468D" w:rsidP="00E40A6D">
      <w:pPr>
        <w:spacing w:after="0" w:line="240" w:lineRule="auto"/>
      </w:pPr>
      <w:r>
        <w:separator/>
      </w:r>
    </w:p>
  </w:endnote>
  <w:endnote w:type="continuationSeparator" w:id="0">
    <w:p w:rsidR="00E8468D" w:rsidRDefault="00E8468D" w:rsidP="00E40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68D" w:rsidRDefault="00E8468D" w:rsidP="00E40A6D">
      <w:pPr>
        <w:spacing w:after="0" w:line="240" w:lineRule="auto"/>
      </w:pPr>
      <w:r>
        <w:separator/>
      </w:r>
    </w:p>
  </w:footnote>
  <w:footnote w:type="continuationSeparator" w:id="0">
    <w:p w:rsidR="00E8468D" w:rsidRDefault="00E8468D" w:rsidP="00E40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299377"/>
      <w:docPartObj>
        <w:docPartGallery w:val="Page Numbers (Top of Page)"/>
        <w:docPartUnique/>
      </w:docPartObj>
    </w:sdtPr>
    <w:sdtEndPr/>
    <w:sdtContent>
      <w:p w:rsidR="00A44488" w:rsidRDefault="00A44488">
        <w:pPr>
          <w:pStyle w:val="Cabealho"/>
          <w:jc w:val="right"/>
        </w:pPr>
        <w:r>
          <w:fldChar w:fldCharType="begin"/>
        </w:r>
        <w:r>
          <w:instrText>PAGE   \* MERGEFORMAT</w:instrText>
        </w:r>
        <w:r>
          <w:fldChar w:fldCharType="separate"/>
        </w:r>
        <w:r w:rsidR="00604B06">
          <w:rPr>
            <w:noProof/>
          </w:rPr>
          <w:t>10</w:t>
        </w:r>
        <w:r>
          <w:fldChar w:fldCharType="end"/>
        </w:r>
      </w:p>
    </w:sdtContent>
  </w:sdt>
  <w:p w:rsidR="00A44488" w:rsidRDefault="00A444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F5995"/>
    <w:multiLevelType w:val="hybridMultilevel"/>
    <w:tmpl w:val="5F92BED6"/>
    <w:lvl w:ilvl="0" w:tplc="8AB02112">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23700E8"/>
    <w:multiLevelType w:val="hybridMultilevel"/>
    <w:tmpl w:val="C310C10A"/>
    <w:lvl w:ilvl="0" w:tplc="43C8BEA6">
      <w:start w:val="1"/>
      <w:numFmt w:val="decimal"/>
      <w:lvlText w:val="%1."/>
      <w:lvlJc w:val="left"/>
      <w:pPr>
        <w:ind w:left="644" w:hanging="360"/>
      </w:pPr>
      <w:rPr>
        <w:rFonts w:hint="default"/>
        <w:b/>
        <w:sz w:val="22"/>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pt-BR"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C03"/>
    <w:rsid w:val="00027261"/>
    <w:rsid w:val="00070B60"/>
    <w:rsid w:val="000769F2"/>
    <w:rsid w:val="00080184"/>
    <w:rsid w:val="00080C0E"/>
    <w:rsid w:val="00080E25"/>
    <w:rsid w:val="00081CED"/>
    <w:rsid w:val="000A2B9B"/>
    <w:rsid w:val="000B12CF"/>
    <w:rsid w:val="000C6C1A"/>
    <w:rsid w:val="000F2852"/>
    <w:rsid w:val="000F4095"/>
    <w:rsid w:val="0012031B"/>
    <w:rsid w:val="00133DDE"/>
    <w:rsid w:val="001418B0"/>
    <w:rsid w:val="0015160C"/>
    <w:rsid w:val="00183592"/>
    <w:rsid w:val="00184D43"/>
    <w:rsid w:val="001B5198"/>
    <w:rsid w:val="001C48D0"/>
    <w:rsid w:val="001C594F"/>
    <w:rsid w:val="001D0AA2"/>
    <w:rsid w:val="001F1EBE"/>
    <w:rsid w:val="00212819"/>
    <w:rsid w:val="00243472"/>
    <w:rsid w:val="002459A1"/>
    <w:rsid w:val="00261F62"/>
    <w:rsid w:val="00287EF9"/>
    <w:rsid w:val="00294794"/>
    <w:rsid w:val="002A566F"/>
    <w:rsid w:val="002B03AA"/>
    <w:rsid w:val="002C093F"/>
    <w:rsid w:val="00317635"/>
    <w:rsid w:val="00355A94"/>
    <w:rsid w:val="00356DEC"/>
    <w:rsid w:val="003878EA"/>
    <w:rsid w:val="00396CA8"/>
    <w:rsid w:val="003C3537"/>
    <w:rsid w:val="004251A6"/>
    <w:rsid w:val="004714C9"/>
    <w:rsid w:val="004D1D3E"/>
    <w:rsid w:val="004D581D"/>
    <w:rsid w:val="004E4124"/>
    <w:rsid w:val="00513083"/>
    <w:rsid w:val="0052441B"/>
    <w:rsid w:val="00526F28"/>
    <w:rsid w:val="00566F97"/>
    <w:rsid w:val="005A123E"/>
    <w:rsid w:val="005A5679"/>
    <w:rsid w:val="00604B06"/>
    <w:rsid w:val="0064229A"/>
    <w:rsid w:val="0064251B"/>
    <w:rsid w:val="006426B0"/>
    <w:rsid w:val="00663671"/>
    <w:rsid w:val="00674E68"/>
    <w:rsid w:val="006867AD"/>
    <w:rsid w:val="00690CB3"/>
    <w:rsid w:val="00695C5B"/>
    <w:rsid w:val="006A019E"/>
    <w:rsid w:val="006B389E"/>
    <w:rsid w:val="006B5BC8"/>
    <w:rsid w:val="006E7618"/>
    <w:rsid w:val="006F507C"/>
    <w:rsid w:val="00705240"/>
    <w:rsid w:val="0071335A"/>
    <w:rsid w:val="00721255"/>
    <w:rsid w:val="007364A8"/>
    <w:rsid w:val="00764AC0"/>
    <w:rsid w:val="00767685"/>
    <w:rsid w:val="00777757"/>
    <w:rsid w:val="00784F65"/>
    <w:rsid w:val="007929E1"/>
    <w:rsid w:val="00795FE7"/>
    <w:rsid w:val="007960B5"/>
    <w:rsid w:val="007971EA"/>
    <w:rsid w:val="007C3724"/>
    <w:rsid w:val="008156B0"/>
    <w:rsid w:val="00830D50"/>
    <w:rsid w:val="00896FDF"/>
    <w:rsid w:val="008B585C"/>
    <w:rsid w:val="008C34E1"/>
    <w:rsid w:val="00910C08"/>
    <w:rsid w:val="00923F70"/>
    <w:rsid w:val="00962686"/>
    <w:rsid w:val="00984CF8"/>
    <w:rsid w:val="009F4C90"/>
    <w:rsid w:val="00A02FAD"/>
    <w:rsid w:val="00A20483"/>
    <w:rsid w:val="00A44488"/>
    <w:rsid w:val="00A6738D"/>
    <w:rsid w:val="00A81CBC"/>
    <w:rsid w:val="00AB0A8B"/>
    <w:rsid w:val="00AC2C03"/>
    <w:rsid w:val="00AE2E18"/>
    <w:rsid w:val="00B0275F"/>
    <w:rsid w:val="00B6300D"/>
    <w:rsid w:val="00B709DE"/>
    <w:rsid w:val="00BB5FCF"/>
    <w:rsid w:val="00BF7429"/>
    <w:rsid w:val="00C44161"/>
    <w:rsid w:val="00C67CC2"/>
    <w:rsid w:val="00CB2823"/>
    <w:rsid w:val="00CB3560"/>
    <w:rsid w:val="00CC19F5"/>
    <w:rsid w:val="00CF6EBD"/>
    <w:rsid w:val="00D464DC"/>
    <w:rsid w:val="00DB2F6E"/>
    <w:rsid w:val="00DF0B66"/>
    <w:rsid w:val="00E07BE4"/>
    <w:rsid w:val="00E208D8"/>
    <w:rsid w:val="00E40A6D"/>
    <w:rsid w:val="00E77537"/>
    <w:rsid w:val="00E8468D"/>
    <w:rsid w:val="00EB14ED"/>
    <w:rsid w:val="00EB17C5"/>
    <w:rsid w:val="00EC40E3"/>
    <w:rsid w:val="00ED76D5"/>
    <w:rsid w:val="00ED7768"/>
    <w:rsid w:val="00F427AE"/>
    <w:rsid w:val="00F62443"/>
    <w:rsid w:val="00FA250A"/>
    <w:rsid w:val="00FC7F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45BC"/>
  <w15:docId w15:val="{9DFFAB0A-4C7B-409E-9C7D-7C4E991A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F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A566F"/>
    <w:pPr>
      <w:ind w:left="720"/>
      <w:contextualSpacing/>
    </w:pPr>
  </w:style>
  <w:style w:type="table" w:styleId="Tabelacomgrade">
    <w:name w:val="Table Grid"/>
    <w:basedOn w:val="Tabelanormal"/>
    <w:uiPriority w:val="39"/>
    <w:rsid w:val="00E40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40A6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0A6D"/>
  </w:style>
  <w:style w:type="paragraph" w:styleId="Rodap">
    <w:name w:val="footer"/>
    <w:basedOn w:val="Normal"/>
    <w:link w:val="RodapChar"/>
    <w:uiPriority w:val="99"/>
    <w:unhideWhenUsed/>
    <w:rsid w:val="00E40A6D"/>
    <w:pPr>
      <w:tabs>
        <w:tab w:val="center" w:pos="4252"/>
        <w:tab w:val="right" w:pos="8504"/>
      </w:tabs>
      <w:spacing w:after="0" w:line="240" w:lineRule="auto"/>
    </w:pPr>
  </w:style>
  <w:style w:type="character" w:customStyle="1" w:styleId="RodapChar">
    <w:name w:val="Rodapé Char"/>
    <w:basedOn w:val="Fontepargpadro"/>
    <w:link w:val="Rodap"/>
    <w:uiPriority w:val="99"/>
    <w:rsid w:val="00E40A6D"/>
  </w:style>
  <w:style w:type="character" w:styleId="Hyperlink">
    <w:name w:val="Hyperlink"/>
    <w:basedOn w:val="Fontepargpadro"/>
    <w:uiPriority w:val="99"/>
    <w:unhideWhenUsed/>
    <w:rsid w:val="00EB14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480320">
      <w:bodyDiv w:val="1"/>
      <w:marLeft w:val="0"/>
      <w:marRight w:val="0"/>
      <w:marTop w:val="0"/>
      <w:marBottom w:val="0"/>
      <w:divBdr>
        <w:top w:val="none" w:sz="0" w:space="0" w:color="auto"/>
        <w:left w:val="none" w:sz="0" w:space="0" w:color="auto"/>
        <w:bottom w:val="none" w:sz="0" w:space="0" w:color="auto"/>
        <w:right w:val="none" w:sz="0" w:space="0" w:color="auto"/>
      </w:divBdr>
    </w:div>
    <w:div w:id="389427397">
      <w:bodyDiv w:val="1"/>
      <w:marLeft w:val="0"/>
      <w:marRight w:val="0"/>
      <w:marTop w:val="0"/>
      <w:marBottom w:val="0"/>
      <w:divBdr>
        <w:top w:val="none" w:sz="0" w:space="0" w:color="auto"/>
        <w:left w:val="none" w:sz="0" w:space="0" w:color="auto"/>
        <w:bottom w:val="none" w:sz="0" w:space="0" w:color="auto"/>
        <w:right w:val="none" w:sz="0" w:space="0" w:color="auto"/>
      </w:divBdr>
      <w:divsChild>
        <w:div w:id="733626533">
          <w:marLeft w:val="0"/>
          <w:marRight w:val="0"/>
          <w:marTop w:val="0"/>
          <w:marBottom w:val="0"/>
          <w:divBdr>
            <w:top w:val="none" w:sz="0" w:space="0" w:color="auto"/>
            <w:left w:val="none" w:sz="0" w:space="0" w:color="auto"/>
            <w:bottom w:val="none" w:sz="0" w:space="0" w:color="auto"/>
            <w:right w:val="none" w:sz="0" w:space="0" w:color="auto"/>
          </w:divBdr>
        </w:div>
        <w:div w:id="656613556">
          <w:marLeft w:val="0"/>
          <w:marRight w:val="0"/>
          <w:marTop w:val="0"/>
          <w:marBottom w:val="0"/>
          <w:divBdr>
            <w:top w:val="none" w:sz="0" w:space="0" w:color="auto"/>
            <w:left w:val="none" w:sz="0" w:space="0" w:color="auto"/>
            <w:bottom w:val="none" w:sz="0" w:space="0" w:color="auto"/>
            <w:right w:val="none" w:sz="0" w:space="0" w:color="auto"/>
          </w:divBdr>
        </w:div>
        <w:div w:id="788205910">
          <w:marLeft w:val="0"/>
          <w:marRight w:val="0"/>
          <w:marTop w:val="0"/>
          <w:marBottom w:val="0"/>
          <w:divBdr>
            <w:top w:val="none" w:sz="0" w:space="0" w:color="auto"/>
            <w:left w:val="none" w:sz="0" w:space="0" w:color="auto"/>
            <w:bottom w:val="none" w:sz="0" w:space="0" w:color="auto"/>
            <w:right w:val="none" w:sz="0" w:space="0" w:color="auto"/>
          </w:divBdr>
        </w:div>
        <w:div w:id="388502831">
          <w:marLeft w:val="0"/>
          <w:marRight w:val="0"/>
          <w:marTop w:val="0"/>
          <w:marBottom w:val="0"/>
          <w:divBdr>
            <w:top w:val="none" w:sz="0" w:space="0" w:color="auto"/>
            <w:left w:val="none" w:sz="0" w:space="0" w:color="auto"/>
            <w:bottom w:val="none" w:sz="0" w:space="0" w:color="auto"/>
            <w:right w:val="none" w:sz="0" w:space="0" w:color="auto"/>
          </w:divBdr>
        </w:div>
        <w:div w:id="1130132741">
          <w:marLeft w:val="0"/>
          <w:marRight w:val="0"/>
          <w:marTop w:val="0"/>
          <w:marBottom w:val="0"/>
          <w:divBdr>
            <w:top w:val="none" w:sz="0" w:space="0" w:color="auto"/>
            <w:left w:val="none" w:sz="0" w:space="0" w:color="auto"/>
            <w:bottom w:val="none" w:sz="0" w:space="0" w:color="auto"/>
            <w:right w:val="none" w:sz="0" w:space="0" w:color="auto"/>
          </w:divBdr>
        </w:div>
        <w:div w:id="2109616355">
          <w:marLeft w:val="0"/>
          <w:marRight w:val="0"/>
          <w:marTop w:val="0"/>
          <w:marBottom w:val="0"/>
          <w:divBdr>
            <w:top w:val="none" w:sz="0" w:space="0" w:color="auto"/>
            <w:left w:val="none" w:sz="0" w:space="0" w:color="auto"/>
            <w:bottom w:val="none" w:sz="0" w:space="0" w:color="auto"/>
            <w:right w:val="none" w:sz="0" w:space="0" w:color="auto"/>
          </w:divBdr>
        </w:div>
      </w:divsChild>
    </w:div>
    <w:div w:id="514151197">
      <w:bodyDiv w:val="1"/>
      <w:marLeft w:val="0"/>
      <w:marRight w:val="0"/>
      <w:marTop w:val="0"/>
      <w:marBottom w:val="0"/>
      <w:divBdr>
        <w:top w:val="none" w:sz="0" w:space="0" w:color="auto"/>
        <w:left w:val="none" w:sz="0" w:space="0" w:color="auto"/>
        <w:bottom w:val="none" w:sz="0" w:space="0" w:color="auto"/>
        <w:right w:val="none" w:sz="0" w:space="0" w:color="auto"/>
      </w:divBdr>
      <w:divsChild>
        <w:div w:id="63601806">
          <w:marLeft w:val="0"/>
          <w:marRight w:val="0"/>
          <w:marTop w:val="0"/>
          <w:marBottom w:val="0"/>
          <w:divBdr>
            <w:top w:val="none" w:sz="0" w:space="0" w:color="auto"/>
            <w:left w:val="none" w:sz="0" w:space="0" w:color="auto"/>
            <w:bottom w:val="none" w:sz="0" w:space="0" w:color="auto"/>
            <w:right w:val="none" w:sz="0" w:space="0" w:color="auto"/>
          </w:divBdr>
        </w:div>
        <w:div w:id="2056463914">
          <w:marLeft w:val="0"/>
          <w:marRight w:val="0"/>
          <w:marTop w:val="0"/>
          <w:marBottom w:val="0"/>
          <w:divBdr>
            <w:top w:val="none" w:sz="0" w:space="0" w:color="auto"/>
            <w:left w:val="none" w:sz="0" w:space="0" w:color="auto"/>
            <w:bottom w:val="none" w:sz="0" w:space="0" w:color="auto"/>
            <w:right w:val="none" w:sz="0" w:space="0" w:color="auto"/>
          </w:divBdr>
        </w:div>
        <w:div w:id="465860434">
          <w:marLeft w:val="0"/>
          <w:marRight w:val="0"/>
          <w:marTop w:val="0"/>
          <w:marBottom w:val="0"/>
          <w:divBdr>
            <w:top w:val="none" w:sz="0" w:space="0" w:color="auto"/>
            <w:left w:val="none" w:sz="0" w:space="0" w:color="auto"/>
            <w:bottom w:val="none" w:sz="0" w:space="0" w:color="auto"/>
            <w:right w:val="none" w:sz="0" w:space="0" w:color="auto"/>
          </w:divBdr>
        </w:div>
      </w:divsChild>
    </w:div>
    <w:div w:id="572130968">
      <w:bodyDiv w:val="1"/>
      <w:marLeft w:val="0"/>
      <w:marRight w:val="0"/>
      <w:marTop w:val="0"/>
      <w:marBottom w:val="0"/>
      <w:divBdr>
        <w:top w:val="none" w:sz="0" w:space="0" w:color="auto"/>
        <w:left w:val="none" w:sz="0" w:space="0" w:color="auto"/>
        <w:bottom w:val="none" w:sz="0" w:space="0" w:color="auto"/>
        <w:right w:val="none" w:sz="0" w:space="0" w:color="auto"/>
      </w:divBdr>
      <w:divsChild>
        <w:div w:id="1489633528">
          <w:marLeft w:val="0"/>
          <w:marRight w:val="0"/>
          <w:marTop w:val="0"/>
          <w:marBottom w:val="0"/>
          <w:divBdr>
            <w:top w:val="none" w:sz="0" w:space="0" w:color="auto"/>
            <w:left w:val="none" w:sz="0" w:space="0" w:color="auto"/>
            <w:bottom w:val="none" w:sz="0" w:space="0" w:color="auto"/>
            <w:right w:val="none" w:sz="0" w:space="0" w:color="auto"/>
          </w:divBdr>
        </w:div>
        <w:div w:id="1121025182">
          <w:marLeft w:val="0"/>
          <w:marRight w:val="0"/>
          <w:marTop w:val="0"/>
          <w:marBottom w:val="0"/>
          <w:divBdr>
            <w:top w:val="none" w:sz="0" w:space="0" w:color="auto"/>
            <w:left w:val="none" w:sz="0" w:space="0" w:color="auto"/>
            <w:bottom w:val="none" w:sz="0" w:space="0" w:color="auto"/>
            <w:right w:val="none" w:sz="0" w:space="0" w:color="auto"/>
          </w:divBdr>
        </w:div>
        <w:div w:id="1711146671">
          <w:marLeft w:val="0"/>
          <w:marRight w:val="0"/>
          <w:marTop w:val="0"/>
          <w:marBottom w:val="0"/>
          <w:divBdr>
            <w:top w:val="none" w:sz="0" w:space="0" w:color="auto"/>
            <w:left w:val="none" w:sz="0" w:space="0" w:color="auto"/>
            <w:bottom w:val="none" w:sz="0" w:space="0" w:color="auto"/>
            <w:right w:val="none" w:sz="0" w:space="0" w:color="auto"/>
          </w:divBdr>
        </w:div>
        <w:div w:id="52043055">
          <w:marLeft w:val="0"/>
          <w:marRight w:val="0"/>
          <w:marTop w:val="0"/>
          <w:marBottom w:val="0"/>
          <w:divBdr>
            <w:top w:val="none" w:sz="0" w:space="0" w:color="auto"/>
            <w:left w:val="none" w:sz="0" w:space="0" w:color="auto"/>
            <w:bottom w:val="none" w:sz="0" w:space="0" w:color="auto"/>
            <w:right w:val="none" w:sz="0" w:space="0" w:color="auto"/>
          </w:divBdr>
        </w:div>
      </w:divsChild>
    </w:div>
    <w:div w:id="644238645">
      <w:bodyDiv w:val="1"/>
      <w:marLeft w:val="0"/>
      <w:marRight w:val="0"/>
      <w:marTop w:val="0"/>
      <w:marBottom w:val="0"/>
      <w:divBdr>
        <w:top w:val="none" w:sz="0" w:space="0" w:color="auto"/>
        <w:left w:val="none" w:sz="0" w:space="0" w:color="auto"/>
        <w:bottom w:val="none" w:sz="0" w:space="0" w:color="auto"/>
        <w:right w:val="none" w:sz="0" w:space="0" w:color="auto"/>
      </w:divBdr>
      <w:divsChild>
        <w:div w:id="1738238862">
          <w:marLeft w:val="0"/>
          <w:marRight w:val="0"/>
          <w:marTop w:val="0"/>
          <w:marBottom w:val="0"/>
          <w:divBdr>
            <w:top w:val="none" w:sz="0" w:space="0" w:color="auto"/>
            <w:left w:val="none" w:sz="0" w:space="0" w:color="auto"/>
            <w:bottom w:val="none" w:sz="0" w:space="0" w:color="auto"/>
            <w:right w:val="none" w:sz="0" w:space="0" w:color="auto"/>
          </w:divBdr>
        </w:div>
        <w:div w:id="1409184551">
          <w:marLeft w:val="0"/>
          <w:marRight w:val="0"/>
          <w:marTop w:val="0"/>
          <w:marBottom w:val="0"/>
          <w:divBdr>
            <w:top w:val="none" w:sz="0" w:space="0" w:color="auto"/>
            <w:left w:val="none" w:sz="0" w:space="0" w:color="auto"/>
            <w:bottom w:val="none" w:sz="0" w:space="0" w:color="auto"/>
            <w:right w:val="none" w:sz="0" w:space="0" w:color="auto"/>
          </w:divBdr>
        </w:div>
        <w:div w:id="934365911">
          <w:marLeft w:val="0"/>
          <w:marRight w:val="0"/>
          <w:marTop w:val="0"/>
          <w:marBottom w:val="0"/>
          <w:divBdr>
            <w:top w:val="none" w:sz="0" w:space="0" w:color="auto"/>
            <w:left w:val="none" w:sz="0" w:space="0" w:color="auto"/>
            <w:bottom w:val="none" w:sz="0" w:space="0" w:color="auto"/>
            <w:right w:val="none" w:sz="0" w:space="0" w:color="auto"/>
          </w:divBdr>
        </w:div>
      </w:divsChild>
    </w:div>
    <w:div w:id="1011688217">
      <w:bodyDiv w:val="1"/>
      <w:marLeft w:val="0"/>
      <w:marRight w:val="0"/>
      <w:marTop w:val="0"/>
      <w:marBottom w:val="0"/>
      <w:divBdr>
        <w:top w:val="none" w:sz="0" w:space="0" w:color="auto"/>
        <w:left w:val="none" w:sz="0" w:space="0" w:color="auto"/>
        <w:bottom w:val="none" w:sz="0" w:space="0" w:color="auto"/>
        <w:right w:val="none" w:sz="0" w:space="0" w:color="auto"/>
      </w:divBdr>
      <w:divsChild>
        <w:div w:id="82920014">
          <w:marLeft w:val="0"/>
          <w:marRight w:val="0"/>
          <w:marTop w:val="0"/>
          <w:marBottom w:val="0"/>
          <w:divBdr>
            <w:top w:val="none" w:sz="0" w:space="0" w:color="auto"/>
            <w:left w:val="none" w:sz="0" w:space="0" w:color="auto"/>
            <w:bottom w:val="none" w:sz="0" w:space="0" w:color="auto"/>
            <w:right w:val="none" w:sz="0" w:space="0" w:color="auto"/>
          </w:divBdr>
        </w:div>
        <w:div w:id="1180661746">
          <w:marLeft w:val="0"/>
          <w:marRight w:val="0"/>
          <w:marTop w:val="0"/>
          <w:marBottom w:val="0"/>
          <w:divBdr>
            <w:top w:val="none" w:sz="0" w:space="0" w:color="auto"/>
            <w:left w:val="none" w:sz="0" w:space="0" w:color="auto"/>
            <w:bottom w:val="none" w:sz="0" w:space="0" w:color="auto"/>
            <w:right w:val="none" w:sz="0" w:space="0" w:color="auto"/>
          </w:divBdr>
        </w:div>
      </w:divsChild>
    </w:div>
    <w:div w:id="1219703767">
      <w:bodyDiv w:val="1"/>
      <w:marLeft w:val="0"/>
      <w:marRight w:val="0"/>
      <w:marTop w:val="0"/>
      <w:marBottom w:val="0"/>
      <w:divBdr>
        <w:top w:val="none" w:sz="0" w:space="0" w:color="auto"/>
        <w:left w:val="none" w:sz="0" w:space="0" w:color="auto"/>
        <w:bottom w:val="none" w:sz="0" w:space="0" w:color="auto"/>
        <w:right w:val="none" w:sz="0" w:space="0" w:color="auto"/>
      </w:divBdr>
      <w:divsChild>
        <w:div w:id="44989997">
          <w:marLeft w:val="0"/>
          <w:marRight w:val="0"/>
          <w:marTop w:val="0"/>
          <w:marBottom w:val="0"/>
          <w:divBdr>
            <w:top w:val="none" w:sz="0" w:space="0" w:color="auto"/>
            <w:left w:val="none" w:sz="0" w:space="0" w:color="auto"/>
            <w:bottom w:val="none" w:sz="0" w:space="0" w:color="auto"/>
            <w:right w:val="none" w:sz="0" w:space="0" w:color="auto"/>
          </w:divBdr>
        </w:div>
        <w:div w:id="1017583476">
          <w:marLeft w:val="0"/>
          <w:marRight w:val="0"/>
          <w:marTop w:val="0"/>
          <w:marBottom w:val="0"/>
          <w:divBdr>
            <w:top w:val="none" w:sz="0" w:space="0" w:color="auto"/>
            <w:left w:val="none" w:sz="0" w:space="0" w:color="auto"/>
            <w:bottom w:val="none" w:sz="0" w:space="0" w:color="auto"/>
            <w:right w:val="none" w:sz="0" w:space="0" w:color="auto"/>
          </w:divBdr>
        </w:div>
      </w:divsChild>
    </w:div>
    <w:div w:id="1375077201">
      <w:bodyDiv w:val="1"/>
      <w:marLeft w:val="0"/>
      <w:marRight w:val="0"/>
      <w:marTop w:val="0"/>
      <w:marBottom w:val="0"/>
      <w:divBdr>
        <w:top w:val="none" w:sz="0" w:space="0" w:color="auto"/>
        <w:left w:val="none" w:sz="0" w:space="0" w:color="auto"/>
        <w:bottom w:val="none" w:sz="0" w:space="0" w:color="auto"/>
        <w:right w:val="none" w:sz="0" w:space="0" w:color="auto"/>
      </w:divBdr>
      <w:divsChild>
        <w:div w:id="1559510435">
          <w:marLeft w:val="0"/>
          <w:marRight w:val="0"/>
          <w:marTop w:val="0"/>
          <w:marBottom w:val="0"/>
          <w:divBdr>
            <w:top w:val="none" w:sz="0" w:space="0" w:color="auto"/>
            <w:left w:val="none" w:sz="0" w:space="0" w:color="auto"/>
            <w:bottom w:val="none" w:sz="0" w:space="0" w:color="auto"/>
            <w:right w:val="none" w:sz="0" w:space="0" w:color="auto"/>
          </w:divBdr>
        </w:div>
        <w:div w:id="761491246">
          <w:marLeft w:val="0"/>
          <w:marRight w:val="0"/>
          <w:marTop w:val="0"/>
          <w:marBottom w:val="0"/>
          <w:divBdr>
            <w:top w:val="none" w:sz="0" w:space="0" w:color="auto"/>
            <w:left w:val="none" w:sz="0" w:space="0" w:color="auto"/>
            <w:bottom w:val="none" w:sz="0" w:space="0" w:color="auto"/>
            <w:right w:val="none" w:sz="0" w:space="0" w:color="auto"/>
          </w:divBdr>
        </w:div>
      </w:divsChild>
    </w:div>
    <w:div w:id="1722167993">
      <w:bodyDiv w:val="1"/>
      <w:marLeft w:val="0"/>
      <w:marRight w:val="0"/>
      <w:marTop w:val="0"/>
      <w:marBottom w:val="0"/>
      <w:divBdr>
        <w:top w:val="none" w:sz="0" w:space="0" w:color="auto"/>
        <w:left w:val="none" w:sz="0" w:space="0" w:color="auto"/>
        <w:bottom w:val="none" w:sz="0" w:space="0" w:color="auto"/>
        <w:right w:val="none" w:sz="0" w:space="0" w:color="auto"/>
      </w:divBdr>
      <w:divsChild>
        <w:div w:id="1520697721">
          <w:marLeft w:val="0"/>
          <w:marRight w:val="0"/>
          <w:marTop w:val="0"/>
          <w:marBottom w:val="0"/>
          <w:divBdr>
            <w:top w:val="none" w:sz="0" w:space="0" w:color="auto"/>
            <w:left w:val="none" w:sz="0" w:space="0" w:color="auto"/>
            <w:bottom w:val="none" w:sz="0" w:space="0" w:color="auto"/>
            <w:right w:val="none" w:sz="0" w:space="0" w:color="auto"/>
          </w:divBdr>
        </w:div>
        <w:div w:id="286547501">
          <w:marLeft w:val="0"/>
          <w:marRight w:val="0"/>
          <w:marTop w:val="0"/>
          <w:marBottom w:val="0"/>
          <w:divBdr>
            <w:top w:val="none" w:sz="0" w:space="0" w:color="auto"/>
            <w:left w:val="none" w:sz="0" w:space="0" w:color="auto"/>
            <w:bottom w:val="none" w:sz="0" w:space="0" w:color="auto"/>
            <w:right w:val="none" w:sz="0" w:space="0" w:color="auto"/>
          </w:divBdr>
        </w:div>
        <w:div w:id="366178982">
          <w:marLeft w:val="0"/>
          <w:marRight w:val="0"/>
          <w:marTop w:val="0"/>
          <w:marBottom w:val="0"/>
          <w:divBdr>
            <w:top w:val="none" w:sz="0" w:space="0" w:color="auto"/>
            <w:left w:val="none" w:sz="0" w:space="0" w:color="auto"/>
            <w:bottom w:val="none" w:sz="0" w:space="0" w:color="auto"/>
            <w:right w:val="none" w:sz="0" w:space="0" w:color="auto"/>
          </w:divBdr>
        </w:div>
      </w:divsChild>
    </w:div>
    <w:div w:id="1935436199">
      <w:bodyDiv w:val="1"/>
      <w:marLeft w:val="0"/>
      <w:marRight w:val="0"/>
      <w:marTop w:val="0"/>
      <w:marBottom w:val="0"/>
      <w:divBdr>
        <w:top w:val="none" w:sz="0" w:space="0" w:color="auto"/>
        <w:left w:val="none" w:sz="0" w:space="0" w:color="auto"/>
        <w:bottom w:val="none" w:sz="0" w:space="0" w:color="auto"/>
        <w:right w:val="none" w:sz="0" w:space="0" w:color="auto"/>
      </w:divBdr>
      <w:divsChild>
        <w:div w:id="644550081">
          <w:marLeft w:val="0"/>
          <w:marRight w:val="0"/>
          <w:marTop w:val="0"/>
          <w:marBottom w:val="0"/>
          <w:divBdr>
            <w:top w:val="none" w:sz="0" w:space="0" w:color="auto"/>
            <w:left w:val="none" w:sz="0" w:space="0" w:color="auto"/>
            <w:bottom w:val="none" w:sz="0" w:space="0" w:color="auto"/>
            <w:right w:val="none" w:sz="0" w:space="0" w:color="auto"/>
          </w:divBdr>
        </w:div>
        <w:div w:id="574439241">
          <w:marLeft w:val="0"/>
          <w:marRight w:val="0"/>
          <w:marTop w:val="0"/>
          <w:marBottom w:val="0"/>
          <w:divBdr>
            <w:top w:val="none" w:sz="0" w:space="0" w:color="auto"/>
            <w:left w:val="none" w:sz="0" w:space="0" w:color="auto"/>
            <w:bottom w:val="none" w:sz="0" w:space="0" w:color="auto"/>
            <w:right w:val="none" w:sz="0" w:space="0" w:color="auto"/>
          </w:divBdr>
        </w:div>
      </w:divsChild>
    </w:div>
    <w:div w:id="1997107944">
      <w:bodyDiv w:val="1"/>
      <w:marLeft w:val="0"/>
      <w:marRight w:val="0"/>
      <w:marTop w:val="0"/>
      <w:marBottom w:val="0"/>
      <w:divBdr>
        <w:top w:val="none" w:sz="0" w:space="0" w:color="auto"/>
        <w:left w:val="none" w:sz="0" w:space="0" w:color="auto"/>
        <w:bottom w:val="none" w:sz="0" w:space="0" w:color="auto"/>
        <w:right w:val="none" w:sz="0" w:space="0" w:color="auto"/>
      </w:divBdr>
      <w:divsChild>
        <w:div w:id="2144152981">
          <w:marLeft w:val="0"/>
          <w:marRight w:val="0"/>
          <w:marTop w:val="0"/>
          <w:marBottom w:val="0"/>
          <w:divBdr>
            <w:top w:val="none" w:sz="0" w:space="0" w:color="auto"/>
            <w:left w:val="none" w:sz="0" w:space="0" w:color="auto"/>
            <w:bottom w:val="none" w:sz="0" w:space="0" w:color="auto"/>
            <w:right w:val="none" w:sz="0" w:space="0" w:color="auto"/>
          </w:divBdr>
        </w:div>
        <w:div w:id="1296056975">
          <w:marLeft w:val="0"/>
          <w:marRight w:val="0"/>
          <w:marTop w:val="0"/>
          <w:marBottom w:val="0"/>
          <w:divBdr>
            <w:top w:val="none" w:sz="0" w:space="0" w:color="auto"/>
            <w:left w:val="none" w:sz="0" w:space="0" w:color="auto"/>
            <w:bottom w:val="none" w:sz="0" w:space="0" w:color="auto"/>
            <w:right w:val="none" w:sz="0" w:space="0" w:color="auto"/>
          </w:divBdr>
        </w:div>
        <w:div w:id="194849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ortal.revistas.bvs.br/transf.php?xsl=xsl/titles.xsl&amp;xml=http://catserver.bireme.br/cgi-bin/wxis1660.exe/?IsisScript=../cgi-bin/catrevistas/catrevistas.xis|database_name=TITLES|list_type=title|cat_name=ALL|from=1|count=50&amp;lang=pt&amp;comefrom=home&amp;home=false&amp;task=show_magazines&amp;request_made_adv_search=false&amp;lang=pt&amp;show_adv_search=false&amp;help_file=/help_pt.htm&amp;connector=ET&amp;search_exp=Rev.%20ci&#234;nc.%20farm.%20b&#225;sica%20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4230</Words>
  <Characters>22848</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NANY</dc:creator>
  <cp:lastModifiedBy>Daniela Maria Alves Chaud</cp:lastModifiedBy>
  <cp:revision>2</cp:revision>
  <cp:lastPrinted>2017-11-21T01:35:00Z</cp:lastPrinted>
  <dcterms:created xsi:type="dcterms:W3CDTF">2017-12-15T17:54:00Z</dcterms:created>
  <dcterms:modified xsi:type="dcterms:W3CDTF">2017-12-15T17:54:00Z</dcterms:modified>
</cp:coreProperties>
</file>