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18" w:rsidRPr="006B016E" w:rsidRDefault="00935018" w:rsidP="00935018">
      <w:pPr>
        <w:spacing w:line="26" w:lineRule="atLeast"/>
        <w:ind w:firstLine="0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Tabela 1. </w:t>
      </w:r>
      <w:r w:rsidRPr="006B016E">
        <w:rPr>
          <w:rFonts w:ascii="Arial" w:eastAsia="Times New Roman" w:hAnsi="Arial" w:cs="Arial"/>
          <w:b/>
          <w:lang w:eastAsia="pt-BR"/>
        </w:rPr>
        <w:t>Valores da Análise Espacial</w:t>
      </w:r>
      <w:r>
        <w:rPr>
          <w:rFonts w:ascii="Arial" w:eastAsia="Times New Roman" w:hAnsi="Arial" w:cs="Arial"/>
          <w:b/>
          <w:lang w:eastAsia="pt-BR"/>
        </w:rPr>
        <w:t>.</w:t>
      </w:r>
    </w:p>
    <w:p w:rsidR="00935018" w:rsidRPr="00E33BDA" w:rsidRDefault="00935018" w:rsidP="00935018">
      <w:pPr>
        <w:spacing w:line="26" w:lineRule="atLeast"/>
        <w:ind w:firstLine="0"/>
        <w:jc w:val="center"/>
        <w:rPr>
          <w:rFonts w:ascii="Arial" w:hAnsi="Arial" w:cs="Arial"/>
          <w:lang w:eastAsia="pt-BR"/>
        </w:rPr>
      </w:pPr>
      <w:r w:rsidRPr="00E33BDA">
        <w:rPr>
          <w:rFonts w:ascii="Arial" w:eastAsia="Times New Roman" w:hAnsi="Arial" w:cs="Arial"/>
          <w:lang w:eastAsia="pt-BR"/>
        </w:rPr>
        <w:t xml:space="preserve"> </w:t>
      </w: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829"/>
      </w:tblGrid>
      <w:tr w:rsidR="00935018" w:rsidRPr="00BC09E0" w:rsidTr="00A25C56">
        <w:trPr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935018" w:rsidRPr="00BC09E0" w:rsidRDefault="00935018" w:rsidP="00A25C56">
            <w:pPr>
              <w:spacing w:line="26" w:lineRule="atLeast"/>
              <w:ind w:firstLine="0"/>
              <w:jc w:val="left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2007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2008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2010</w:t>
            </w:r>
          </w:p>
        </w:tc>
      </w:tr>
      <w:tr w:rsidR="00935018" w:rsidRPr="00BC09E0" w:rsidTr="00A25C56">
        <w:trPr>
          <w:jc w:val="center"/>
        </w:trPr>
        <w:tc>
          <w:tcPr>
            <w:tcW w:w="1951" w:type="dxa"/>
            <w:tcBorders>
              <w:top w:val="single" w:sz="4" w:space="0" w:color="auto"/>
            </w:tcBorders>
          </w:tcPr>
          <w:p w:rsidR="00935018" w:rsidRPr="00BC09E0" w:rsidRDefault="00935018" w:rsidP="00A25C56">
            <w:pPr>
              <w:spacing w:line="26" w:lineRule="atLeast"/>
              <w:ind w:firstLine="0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Coordenadas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(497476,7.65072e+006)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(499090,7.65227e+006)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(499944,7.65226e+006)</w:t>
            </w:r>
          </w:p>
        </w:tc>
      </w:tr>
      <w:tr w:rsidR="00935018" w:rsidRPr="00BC09E0" w:rsidTr="00A25C56">
        <w:trPr>
          <w:jc w:val="center"/>
        </w:trPr>
        <w:tc>
          <w:tcPr>
            <w:tcW w:w="1951" w:type="dxa"/>
          </w:tcPr>
          <w:p w:rsidR="00935018" w:rsidRPr="00BC09E0" w:rsidRDefault="00935018" w:rsidP="00A25C56">
            <w:pPr>
              <w:spacing w:line="26" w:lineRule="atLeast"/>
              <w:ind w:firstLine="0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Raio</w:t>
            </w:r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569,84</w:t>
            </w:r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625,78</w:t>
            </w:r>
          </w:p>
        </w:tc>
        <w:tc>
          <w:tcPr>
            <w:tcW w:w="1829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1180.90</w:t>
            </w:r>
          </w:p>
        </w:tc>
      </w:tr>
      <w:tr w:rsidR="00935018" w:rsidRPr="00BC09E0" w:rsidTr="00A25C56">
        <w:trPr>
          <w:jc w:val="center"/>
        </w:trPr>
        <w:tc>
          <w:tcPr>
            <w:tcW w:w="1951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left"/>
              <w:rPr>
                <w:rFonts w:ascii="Arial" w:hAnsi="Arial" w:cs="Arial"/>
                <w:b/>
              </w:rPr>
            </w:pPr>
            <w:proofErr w:type="spellStart"/>
            <w:r w:rsidRPr="00BC09E0">
              <w:rPr>
                <w:rFonts w:ascii="Arial" w:hAnsi="Arial" w:cs="Arial"/>
                <w:b/>
                <w:lang w:val="en-US"/>
              </w:rPr>
              <w:t>População</w:t>
            </w:r>
            <w:proofErr w:type="spellEnd"/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4294</w:t>
            </w:r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3647</w:t>
            </w:r>
          </w:p>
        </w:tc>
        <w:tc>
          <w:tcPr>
            <w:tcW w:w="1829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23551</w:t>
            </w:r>
          </w:p>
        </w:tc>
      </w:tr>
      <w:tr w:rsidR="00935018" w:rsidRPr="00BC09E0" w:rsidTr="00A25C56">
        <w:trPr>
          <w:jc w:val="center"/>
        </w:trPr>
        <w:tc>
          <w:tcPr>
            <w:tcW w:w="1951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left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Número de casos</w:t>
            </w:r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269</w:t>
            </w:r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829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387</w:t>
            </w:r>
          </w:p>
        </w:tc>
      </w:tr>
      <w:tr w:rsidR="00935018" w:rsidRPr="00BC09E0" w:rsidTr="00A25C56">
        <w:trPr>
          <w:jc w:val="center"/>
        </w:trPr>
        <w:tc>
          <w:tcPr>
            <w:tcW w:w="1951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left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Casos esperados</w:t>
            </w:r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21,74</w:t>
            </w:r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3,08</w:t>
            </w:r>
          </w:p>
        </w:tc>
        <w:tc>
          <w:tcPr>
            <w:tcW w:w="1829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182,65</w:t>
            </w:r>
          </w:p>
        </w:tc>
      </w:tr>
      <w:tr w:rsidR="00935018" w:rsidRPr="00BC09E0" w:rsidTr="00A25C56">
        <w:trPr>
          <w:jc w:val="center"/>
        </w:trPr>
        <w:tc>
          <w:tcPr>
            <w:tcW w:w="1951" w:type="dxa"/>
          </w:tcPr>
          <w:p w:rsidR="00935018" w:rsidRPr="00BC09E0" w:rsidRDefault="00935018" w:rsidP="00A25C56">
            <w:pPr>
              <w:spacing w:line="26" w:lineRule="atLeast"/>
              <w:ind w:firstLine="0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Observado/esperado</w:t>
            </w:r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12,38</w:t>
            </w:r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16,24</w:t>
            </w:r>
          </w:p>
        </w:tc>
        <w:tc>
          <w:tcPr>
            <w:tcW w:w="1829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2,12</w:t>
            </w:r>
          </w:p>
        </w:tc>
      </w:tr>
      <w:tr w:rsidR="00935018" w:rsidRPr="00BC09E0" w:rsidTr="00A25C56">
        <w:trPr>
          <w:jc w:val="center"/>
        </w:trPr>
        <w:tc>
          <w:tcPr>
            <w:tcW w:w="1951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left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Risco relativo</w:t>
            </w:r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30,06</w:t>
            </w:r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44,47</w:t>
            </w:r>
          </w:p>
        </w:tc>
        <w:tc>
          <w:tcPr>
            <w:tcW w:w="1829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</w:rPr>
              <w:t>3,44</w:t>
            </w:r>
          </w:p>
        </w:tc>
      </w:tr>
      <w:tr w:rsidR="00935018" w:rsidRPr="00BC09E0" w:rsidTr="00A25C56">
        <w:trPr>
          <w:jc w:val="center"/>
        </w:trPr>
        <w:tc>
          <w:tcPr>
            <w:tcW w:w="1951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left"/>
              <w:rPr>
                <w:rFonts w:ascii="Arial" w:hAnsi="Arial" w:cs="Arial"/>
                <w:b/>
              </w:rPr>
            </w:pPr>
            <w:proofErr w:type="spellStart"/>
            <w:r w:rsidRPr="00BC09E0">
              <w:rPr>
                <w:rFonts w:ascii="Arial" w:hAnsi="Arial" w:cs="Arial"/>
                <w:b/>
                <w:lang w:val="en-US"/>
              </w:rPr>
              <w:t>Razão</w:t>
            </w:r>
            <w:proofErr w:type="spellEnd"/>
            <w:r w:rsidRPr="00BC09E0">
              <w:rPr>
                <w:rFonts w:ascii="Arial" w:hAnsi="Arial" w:cs="Arial"/>
                <w:b/>
                <w:lang w:val="en-US"/>
              </w:rPr>
              <w:t xml:space="preserve"> de </w:t>
            </w:r>
            <w:proofErr w:type="spellStart"/>
            <w:r w:rsidRPr="00BC09E0">
              <w:rPr>
                <w:rFonts w:ascii="Arial" w:hAnsi="Arial" w:cs="Arial"/>
                <w:b/>
                <w:lang w:val="en-US"/>
              </w:rPr>
              <w:t>verossimilhança</w:t>
            </w:r>
            <w:proofErr w:type="spellEnd"/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523,2</w:t>
            </w:r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112.2</w:t>
            </w:r>
          </w:p>
        </w:tc>
        <w:tc>
          <w:tcPr>
            <w:tcW w:w="1829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131,8</w:t>
            </w:r>
          </w:p>
        </w:tc>
      </w:tr>
      <w:tr w:rsidR="00935018" w:rsidRPr="00BC09E0" w:rsidTr="00A25C56">
        <w:trPr>
          <w:jc w:val="center"/>
        </w:trPr>
        <w:tc>
          <w:tcPr>
            <w:tcW w:w="1951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left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Valor-p</w:t>
            </w:r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&lt; 1x10</w:t>
            </w:r>
            <w:r w:rsidRPr="00BC09E0">
              <w:rPr>
                <w:rFonts w:ascii="Arial" w:hAnsi="Arial" w:cs="Arial"/>
                <w:b/>
                <w:vertAlign w:val="superscript"/>
                <w:lang w:val="en-US"/>
              </w:rPr>
              <w:t>-17</w:t>
            </w:r>
          </w:p>
        </w:tc>
        <w:tc>
          <w:tcPr>
            <w:tcW w:w="1843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&lt; 1x10</w:t>
            </w:r>
            <w:r w:rsidRPr="00BC09E0">
              <w:rPr>
                <w:rFonts w:ascii="Arial" w:hAnsi="Arial" w:cs="Arial"/>
                <w:b/>
                <w:vertAlign w:val="superscript"/>
                <w:lang w:val="en-US"/>
              </w:rPr>
              <w:t>-17</w:t>
            </w:r>
          </w:p>
        </w:tc>
        <w:tc>
          <w:tcPr>
            <w:tcW w:w="1829" w:type="dxa"/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&lt; 1x10</w:t>
            </w:r>
            <w:r w:rsidRPr="00BC09E0">
              <w:rPr>
                <w:rFonts w:ascii="Arial" w:hAnsi="Arial" w:cs="Arial"/>
                <w:b/>
                <w:vertAlign w:val="superscript"/>
                <w:lang w:val="en-US"/>
              </w:rPr>
              <w:t>-17</w:t>
            </w:r>
          </w:p>
        </w:tc>
      </w:tr>
      <w:tr w:rsidR="00935018" w:rsidRPr="00BC09E0" w:rsidTr="00A25C56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935018" w:rsidRPr="00BC09E0" w:rsidRDefault="00935018" w:rsidP="00A25C56">
            <w:pPr>
              <w:spacing w:line="26" w:lineRule="atLeast"/>
              <w:ind w:firstLine="0"/>
              <w:jc w:val="left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 xml:space="preserve">IDs dos </w:t>
            </w:r>
            <w:proofErr w:type="spellStart"/>
            <w:r w:rsidRPr="00BC09E0">
              <w:rPr>
                <w:rFonts w:ascii="Arial" w:hAnsi="Arial" w:cs="Arial"/>
                <w:b/>
                <w:lang w:val="en-US"/>
              </w:rPr>
              <w:t>prováveis</w:t>
            </w:r>
            <w:proofErr w:type="spellEnd"/>
            <w:r w:rsidRPr="00BC09E0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BC09E0">
              <w:rPr>
                <w:rFonts w:ascii="Arial" w:hAnsi="Arial" w:cs="Arial"/>
                <w:b/>
                <w:i/>
                <w:lang w:val="en-US"/>
              </w:rPr>
              <w:t>C</w:t>
            </w:r>
            <w:r w:rsidRPr="00BC09E0">
              <w:rPr>
                <w:rFonts w:ascii="Arial" w:hAnsi="Arial" w:cs="Arial"/>
                <w:b/>
                <w:i/>
                <w:iCs/>
                <w:lang w:val="en-US"/>
              </w:rPr>
              <w:t>lusters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202, 21, 201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179, 84, 183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35018" w:rsidRPr="00BC09E0" w:rsidRDefault="00935018" w:rsidP="00A25C56">
            <w:pPr>
              <w:spacing w:line="26" w:lineRule="atLeast"/>
              <w:ind w:firstLine="0"/>
              <w:jc w:val="center"/>
              <w:rPr>
                <w:rFonts w:ascii="Arial" w:hAnsi="Arial" w:cs="Arial"/>
                <w:b/>
              </w:rPr>
            </w:pPr>
            <w:r w:rsidRPr="00BC09E0">
              <w:rPr>
                <w:rFonts w:ascii="Arial" w:hAnsi="Arial" w:cs="Arial"/>
                <w:b/>
                <w:lang w:val="en-US"/>
              </w:rPr>
              <w:t>83, 81, 84, 90, 80, 73, 179, 68, 74, 28, 79, 75, 67, 171</w:t>
            </w:r>
          </w:p>
        </w:tc>
      </w:tr>
    </w:tbl>
    <w:p w:rsidR="00935018" w:rsidRPr="00E33BDA" w:rsidRDefault="00935018" w:rsidP="00935018">
      <w:pPr>
        <w:spacing w:line="26" w:lineRule="atLeast"/>
        <w:ind w:firstLine="0"/>
        <w:jc w:val="both"/>
        <w:rPr>
          <w:rFonts w:ascii="Arial" w:hAnsi="Arial" w:cs="Arial"/>
          <w:lang w:eastAsia="pt-BR"/>
        </w:rPr>
      </w:pPr>
    </w:p>
    <w:p w:rsidR="00EE1F70" w:rsidRDefault="00EE1F70" w:rsidP="00EE1F70">
      <w:pPr>
        <w:spacing w:line="26" w:lineRule="atLeast"/>
        <w:ind w:firstLine="0"/>
        <w:jc w:val="center"/>
        <w:rPr>
          <w:rFonts w:ascii="Arial" w:eastAsia="Times New Roman" w:hAnsi="Arial" w:cs="Arial"/>
          <w:b/>
        </w:rPr>
      </w:pPr>
    </w:p>
    <w:p w:rsidR="00EE1F70" w:rsidRDefault="00EE1F70" w:rsidP="00EE1F70">
      <w:pPr>
        <w:spacing w:line="26" w:lineRule="atLeast"/>
        <w:ind w:firstLine="0"/>
        <w:jc w:val="center"/>
        <w:rPr>
          <w:rFonts w:ascii="Arial" w:eastAsia="Times New Roman" w:hAnsi="Arial" w:cs="Arial"/>
          <w:b/>
        </w:rPr>
      </w:pPr>
    </w:p>
    <w:p w:rsidR="00EE1F70" w:rsidRPr="00DE4D88" w:rsidRDefault="00EE1F70" w:rsidP="00EE1F70">
      <w:pPr>
        <w:spacing w:line="26" w:lineRule="atLeast"/>
        <w:ind w:firstLine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Figura 1. </w:t>
      </w:r>
      <w:r w:rsidRPr="00DE4D88">
        <w:rPr>
          <w:rFonts w:ascii="Arial" w:eastAsia="Times New Roman" w:hAnsi="Arial" w:cs="Arial"/>
          <w:b/>
        </w:rPr>
        <w:t>Identificações (</w:t>
      </w:r>
      <w:proofErr w:type="spellStart"/>
      <w:r w:rsidRPr="00DE4D88">
        <w:rPr>
          <w:rFonts w:ascii="Arial" w:eastAsia="Times New Roman" w:hAnsi="Arial" w:cs="Arial"/>
          <w:b/>
        </w:rPr>
        <w:t>IDs</w:t>
      </w:r>
      <w:proofErr w:type="spellEnd"/>
      <w:r w:rsidRPr="00DE4D88">
        <w:rPr>
          <w:rFonts w:ascii="Arial" w:eastAsia="Times New Roman" w:hAnsi="Arial" w:cs="Arial"/>
          <w:b/>
        </w:rPr>
        <w:t>) dos bairros da cidade de Lavras.</w:t>
      </w:r>
    </w:p>
    <w:p w:rsidR="00EE1F70" w:rsidRPr="00E33BDA" w:rsidRDefault="00EE1F70" w:rsidP="00EE1F70">
      <w:pPr>
        <w:spacing w:line="26" w:lineRule="atLeast"/>
        <w:ind w:firstLine="0"/>
        <w:jc w:val="both"/>
        <w:rPr>
          <w:rFonts w:ascii="Arial" w:hAnsi="Arial" w:cs="Arial"/>
          <w:lang w:val="en-US" w:eastAsia="pt-BR"/>
        </w:rPr>
      </w:pPr>
    </w:p>
    <w:p w:rsidR="00EE1F70" w:rsidRPr="00E33BDA" w:rsidRDefault="00EE1F70" w:rsidP="00EE1F70">
      <w:pPr>
        <w:spacing w:line="26" w:lineRule="atLeast"/>
        <w:ind w:firstLine="0"/>
        <w:jc w:val="center"/>
        <w:rPr>
          <w:rFonts w:ascii="Arial" w:hAnsi="Arial" w:cs="Arial"/>
          <w:lang w:val="en-US" w:eastAsia="pt-BR"/>
        </w:rPr>
      </w:pPr>
      <w:r w:rsidRPr="00E33BDA">
        <w:rPr>
          <w:rFonts w:ascii="Arial" w:eastAsia="Times New Roman" w:hAnsi="Arial" w:cs="Arial"/>
          <w:noProof/>
          <w:lang w:eastAsia="pt-BR"/>
        </w:rPr>
        <w:drawing>
          <wp:inline distT="0" distB="0" distL="0" distR="0" wp14:anchorId="532E1FA5" wp14:editId="2B80E937">
            <wp:extent cx="4603750" cy="4312285"/>
            <wp:effectExtent l="0" t="0" r="6350" b="0"/>
            <wp:docPr id="2" name="Imagem 2" descr="E: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ownloads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431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F70" w:rsidRPr="00E33BDA" w:rsidRDefault="00EE1F70" w:rsidP="00EE1F70">
      <w:pPr>
        <w:spacing w:line="26" w:lineRule="atLeast"/>
        <w:ind w:firstLine="0"/>
        <w:jc w:val="both"/>
        <w:rPr>
          <w:rFonts w:ascii="Arial" w:eastAsia="Times New Roman" w:hAnsi="Arial" w:cs="Arial"/>
        </w:rPr>
      </w:pPr>
    </w:p>
    <w:p w:rsidR="000C2EA3" w:rsidRDefault="000C2EA3"/>
    <w:p w:rsidR="00EE1F70" w:rsidRDefault="00EE1F70"/>
    <w:p w:rsidR="00EE1F70" w:rsidRDefault="00EE1F70"/>
    <w:p w:rsidR="00EE1F70" w:rsidRPr="005F556A" w:rsidRDefault="00EE1F70" w:rsidP="00EE1F70">
      <w:pPr>
        <w:spacing w:line="26" w:lineRule="atLeast"/>
        <w:ind w:firstLine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 xml:space="preserve">Figura 2. </w:t>
      </w:r>
      <w:r w:rsidRPr="005F556A">
        <w:rPr>
          <w:rFonts w:ascii="Arial" w:eastAsia="Times New Roman" w:hAnsi="Arial" w:cs="Arial"/>
          <w:b/>
        </w:rPr>
        <w:t>Incidência da dengue (razão do número de casos de dengue dividido pelo número de habitantes por bairro vezes 1.000) nos anos (a) 2007, (b) 2008, (c) 2009 e (d) 2010. Casos de dengue nos anos (e) 2007, (f) 2008, (g) 2009 e (h) 2010.</w:t>
      </w:r>
    </w:p>
    <w:p w:rsidR="00EE1F70" w:rsidRPr="00E33BDA" w:rsidRDefault="00EE1F70" w:rsidP="00EE1F70">
      <w:pPr>
        <w:spacing w:after="160" w:line="312" w:lineRule="auto"/>
        <w:ind w:firstLine="567"/>
        <w:jc w:val="both"/>
        <w:rPr>
          <w:rFonts w:ascii="Arial" w:eastAsia="Times New Roman" w:hAnsi="Arial" w:cs="Arial"/>
        </w:rPr>
      </w:pPr>
    </w:p>
    <w:p w:rsidR="00EE1F70" w:rsidRPr="00E33BDA" w:rsidRDefault="00EE1F70" w:rsidP="00EE1F70">
      <w:pPr>
        <w:spacing w:line="26" w:lineRule="atLeast"/>
        <w:ind w:firstLine="0"/>
        <w:jc w:val="center"/>
        <w:rPr>
          <w:rFonts w:ascii="Arial" w:hAnsi="Arial" w:cs="Arial"/>
          <w:lang w:eastAsia="pt-BR"/>
        </w:rPr>
      </w:pPr>
      <w:r w:rsidRPr="00E33BDA">
        <w:rPr>
          <w:rFonts w:ascii="Arial" w:hAnsi="Arial" w:cs="Arial"/>
          <w:noProof/>
          <w:lang w:eastAsia="pt-BR"/>
        </w:rPr>
        <w:drawing>
          <wp:inline distT="0" distB="0" distL="0" distR="0" wp14:anchorId="219C777C" wp14:editId="0AA099DB">
            <wp:extent cx="5362575" cy="4114800"/>
            <wp:effectExtent l="0" t="0" r="0" b="0"/>
            <wp:docPr id="3" name="Imagem 3" descr="E:\Downloads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wnloads\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F70" w:rsidRDefault="00EE1F70"/>
    <w:p w:rsidR="00EE1F70" w:rsidRPr="005211F5" w:rsidRDefault="00EE1F70" w:rsidP="00EE1F70">
      <w:pPr>
        <w:spacing w:line="26" w:lineRule="atLeast"/>
        <w:ind w:firstLine="0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Figure 3. </w:t>
      </w:r>
      <w:r w:rsidRPr="005211F5">
        <w:rPr>
          <w:rFonts w:ascii="Arial" w:eastAsia="Times New Roman" w:hAnsi="Arial" w:cs="Arial"/>
          <w:b/>
          <w:lang w:eastAsia="pt-BR"/>
        </w:rPr>
        <w:t>Bairros com dependência espacial nos anos de (a) 2007, (b) 2008 e (c) 2010.</w:t>
      </w:r>
    </w:p>
    <w:p w:rsidR="00EE1F70" w:rsidRDefault="00EE1F70" w:rsidP="00EE1F70">
      <w:pPr>
        <w:spacing w:line="26" w:lineRule="atLeast"/>
        <w:ind w:firstLine="0"/>
        <w:jc w:val="both"/>
        <w:rPr>
          <w:rFonts w:ascii="Arial" w:hAnsi="Arial" w:cs="Arial"/>
          <w:lang w:eastAsia="pt-BR"/>
        </w:rPr>
      </w:pPr>
    </w:p>
    <w:p w:rsidR="00EE1F70" w:rsidRPr="00E33BDA" w:rsidRDefault="00EE1F70" w:rsidP="00EE1F70">
      <w:pPr>
        <w:spacing w:line="26" w:lineRule="atLeast"/>
        <w:ind w:firstLine="0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14D54CDB" wp14:editId="55F2242E">
            <wp:extent cx="2911938" cy="3060000"/>
            <wp:effectExtent l="0" t="0" r="0" b="0"/>
            <wp:docPr id="4" name="Imagem 4" descr="C:\Users\leila\Documents\Artigo(Mestrado)\Revista Epidemiologia e Serviços de Saúde\Figuras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ila\Documents\Artigo(Mestrado)\Revista Epidemiologia e Serviços de Saúde\Figuras\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938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F70" w:rsidRPr="00E33BDA" w:rsidRDefault="00EE1F70" w:rsidP="00EE1F70">
      <w:pPr>
        <w:spacing w:line="26" w:lineRule="atLeast"/>
        <w:ind w:firstLine="0"/>
        <w:jc w:val="both"/>
        <w:rPr>
          <w:rFonts w:ascii="Arial" w:eastAsia="Times New Roman" w:hAnsi="Arial" w:cs="Arial"/>
          <w:lang w:eastAsia="pt-BR"/>
        </w:rPr>
      </w:pPr>
    </w:p>
    <w:p w:rsidR="00EE1F70" w:rsidRDefault="00EE1F70" w:rsidP="00EE1F70">
      <w:pPr>
        <w:spacing w:line="26" w:lineRule="atLeast"/>
        <w:ind w:firstLine="0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lastRenderedPageBreak/>
        <w:t xml:space="preserve">Figura 4. </w:t>
      </w:r>
      <w:r w:rsidRPr="008B0430">
        <w:rPr>
          <w:rFonts w:ascii="Arial" w:eastAsia="Times New Roman" w:hAnsi="Arial" w:cs="Arial"/>
          <w:b/>
          <w:lang w:eastAsia="pt-BR"/>
        </w:rPr>
        <w:t>Bairros com dependência especial nos anos (a) 2007, (b) 2008 e (c) 2010.</w:t>
      </w:r>
    </w:p>
    <w:p w:rsidR="00EE1F70" w:rsidRPr="00E33BDA" w:rsidRDefault="00EE1F70" w:rsidP="00EE1F70">
      <w:pPr>
        <w:spacing w:line="26" w:lineRule="atLeast"/>
        <w:ind w:firstLine="0"/>
        <w:jc w:val="center"/>
        <w:rPr>
          <w:rFonts w:ascii="Arial" w:hAnsi="Arial" w:cs="Arial"/>
          <w:lang w:eastAsia="pt-BR"/>
        </w:rPr>
      </w:pPr>
      <w:r w:rsidRPr="00E33BDA">
        <w:rPr>
          <w:rFonts w:ascii="Arial" w:eastAsia="Times New Roman" w:hAnsi="Arial" w:cs="Arial"/>
          <w:noProof/>
          <w:lang w:eastAsia="pt-BR"/>
        </w:rPr>
        <w:drawing>
          <wp:inline distT="0" distB="0" distL="0" distR="0" wp14:anchorId="7E285A09" wp14:editId="6D12FCC9">
            <wp:extent cx="2994744" cy="3060000"/>
            <wp:effectExtent l="0" t="0" r="0" b="0"/>
            <wp:docPr id="5" name="Imagem 5" descr="E:\Download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wnloads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44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F70" w:rsidRDefault="00EE1F70">
      <w:bookmarkStart w:id="0" w:name="_GoBack"/>
      <w:bookmarkEnd w:id="0"/>
    </w:p>
    <w:sectPr w:rsidR="00EE1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18"/>
    <w:rsid w:val="000C2EA3"/>
    <w:rsid w:val="00935018"/>
    <w:rsid w:val="00EE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18"/>
    <w:pPr>
      <w:spacing w:after="0" w:line="360" w:lineRule="auto"/>
      <w:ind w:firstLine="709"/>
    </w:pPr>
    <w:rPr>
      <w:rFonts w:ascii="Times New Roman" w:eastAsia="Calibri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935018"/>
    <w:pPr>
      <w:spacing w:after="0" w:line="36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935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1F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F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18"/>
    <w:pPr>
      <w:spacing w:after="0" w:line="360" w:lineRule="auto"/>
      <w:ind w:firstLine="709"/>
    </w:pPr>
    <w:rPr>
      <w:rFonts w:ascii="Times New Roman" w:eastAsia="Calibri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935018"/>
    <w:pPr>
      <w:spacing w:after="0" w:line="36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935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1F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F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leila</cp:lastModifiedBy>
  <cp:revision>2</cp:revision>
  <dcterms:created xsi:type="dcterms:W3CDTF">2017-10-26T12:34:00Z</dcterms:created>
  <dcterms:modified xsi:type="dcterms:W3CDTF">2017-10-26T12:34:00Z</dcterms:modified>
</cp:coreProperties>
</file>