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A7B" w:rsidRPr="00990AC5" w:rsidRDefault="00CD7A7B" w:rsidP="00CD7A7B">
      <w:pPr>
        <w:pStyle w:val="Heading"/>
        <w:spacing w:line="360" w:lineRule="auto"/>
        <w:rPr>
          <w:sz w:val="22"/>
          <w:szCs w:val="22"/>
        </w:rPr>
      </w:pPr>
      <w:r w:rsidRPr="00990AC5">
        <w:rPr>
          <w:sz w:val="22"/>
          <w:szCs w:val="22"/>
        </w:rPr>
        <w:t xml:space="preserve">EFEITO DA BANDAGEM FUNCIONAL NO MÚSCULO RETO FEMORAL EM INDIVÍDUOS HEMIPARÉTICOS ESPÁSTICOS </w:t>
      </w:r>
    </w:p>
    <w:p w:rsidR="00CD7A7B" w:rsidRPr="008661B7" w:rsidRDefault="00CD7A7B" w:rsidP="00CD7A7B">
      <w:pPr>
        <w:pStyle w:val="Normal1"/>
        <w:spacing w:line="312" w:lineRule="auto"/>
        <w:jc w:val="right"/>
        <w:rPr>
          <w:rFonts w:ascii="Arial" w:hAnsi="Arial" w:cs="Arial"/>
          <w:b/>
          <w:sz w:val="22"/>
          <w:szCs w:val="22"/>
        </w:rPr>
      </w:pPr>
      <w:r>
        <w:rPr>
          <w:rFonts w:ascii="Arial" w:hAnsi="Arial" w:cs="Arial"/>
          <w:b/>
          <w:sz w:val="22"/>
          <w:szCs w:val="22"/>
        </w:rPr>
        <w:t>Felix ACM</w:t>
      </w:r>
      <w:r>
        <w:rPr>
          <w:rStyle w:val="Refdenotaderodap"/>
          <w:rFonts w:ascii="Arial" w:hAnsi="Arial"/>
          <w:b/>
          <w:sz w:val="22"/>
          <w:szCs w:val="22"/>
        </w:rPr>
        <w:footnoteReference w:id="1"/>
      </w:r>
    </w:p>
    <w:p w:rsidR="00CD7A7B" w:rsidRDefault="00CD7A7B" w:rsidP="00CD7A7B">
      <w:pPr>
        <w:pStyle w:val="Normal1"/>
        <w:spacing w:line="312" w:lineRule="auto"/>
        <w:jc w:val="right"/>
        <w:rPr>
          <w:rFonts w:ascii="Arial" w:hAnsi="Arial"/>
          <w:b/>
          <w:sz w:val="22"/>
          <w:szCs w:val="22"/>
        </w:rPr>
      </w:pPr>
      <w:r>
        <w:rPr>
          <w:rFonts w:ascii="Arial" w:hAnsi="Arial" w:cs="Arial"/>
          <w:b/>
          <w:sz w:val="22"/>
          <w:szCs w:val="22"/>
        </w:rPr>
        <w:t xml:space="preserve">Duarte APF </w:t>
      </w:r>
      <w:r>
        <w:rPr>
          <w:rStyle w:val="Refdenotaderodap"/>
          <w:rFonts w:ascii="Arial" w:hAnsi="Arial"/>
          <w:b/>
          <w:sz w:val="22"/>
          <w:szCs w:val="22"/>
        </w:rPr>
        <w:footnoteReference w:id="2"/>
      </w:r>
    </w:p>
    <w:p w:rsidR="00CD7A7B" w:rsidRDefault="00CD7A7B" w:rsidP="00CD7A7B">
      <w:pPr>
        <w:pStyle w:val="Normal1"/>
        <w:spacing w:line="312" w:lineRule="auto"/>
        <w:jc w:val="right"/>
        <w:rPr>
          <w:rStyle w:val="Refdenotaderodap"/>
          <w:rFonts w:ascii="Arial" w:hAnsi="Arial"/>
          <w:b/>
          <w:sz w:val="22"/>
          <w:szCs w:val="22"/>
        </w:rPr>
      </w:pPr>
      <w:r>
        <w:rPr>
          <w:rFonts w:ascii="Arial" w:hAnsi="Arial" w:cs="Arial"/>
          <w:b/>
          <w:sz w:val="22"/>
          <w:szCs w:val="22"/>
        </w:rPr>
        <w:t>Freitas STT</w:t>
      </w:r>
      <w:r>
        <w:rPr>
          <w:rStyle w:val="Refdenotaderodap"/>
          <w:rFonts w:ascii="Arial" w:hAnsi="Arial"/>
          <w:b/>
          <w:sz w:val="22"/>
          <w:szCs w:val="22"/>
        </w:rPr>
        <w:footnoteReference w:id="3"/>
      </w:r>
      <w:r>
        <w:rPr>
          <w:rFonts w:ascii="Arial" w:hAnsi="Arial" w:cs="Arial"/>
          <w:b/>
          <w:sz w:val="22"/>
          <w:szCs w:val="22"/>
        </w:rPr>
        <w:t xml:space="preserve">  </w:t>
      </w:r>
    </w:p>
    <w:p w:rsidR="00CD7A7B" w:rsidRDefault="00CD7A7B" w:rsidP="00CD7A7B">
      <w:pPr>
        <w:spacing w:line="360" w:lineRule="auto"/>
        <w:jc w:val="right"/>
        <w:rPr>
          <w:rFonts w:ascii="Arial" w:hAnsi="Arial" w:cs="Arial"/>
          <w:b/>
          <w:i/>
        </w:rPr>
      </w:pPr>
    </w:p>
    <w:p w:rsidR="00CD7A7B" w:rsidRDefault="00CD7A7B" w:rsidP="00CD7A7B">
      <w:pPr>
        <w:pStyle w:val="TextosemFormatao1"/>
        <w:jc w:val="both"/>
        <w:rPr>
          <w:rFonts w:ascii="Arial" w:hAnsi="Arial" w:cs="Arial"/>
          <w:i/>
          <w:sz w:val="18"/>
          <w:szCs w:val="18"/>
          <w:lang w:val="pt-BR"/>
        </w:rPr>
      </w:pPr>
      <w:r w:rsidRPr="00990AC5">
        <w:rPr>
          <w:rFonts w:ascii="Arial" w:hAnsi="Arial" w:cs="Arial"/>
          <w:b/>
          <w:sz w:val="18"/>
          <w:szCs w:val="18"/>
        </w:rPr>
        <w:t>Resumo:</w:t>
      </w:r>
      <w:r>
        <w:rPr>
          <w:rFonts w:ascii="Arial" w:hAnsi="Arial" w:cs="Arial"/>
          <w:b/>
          <w:i/>
          <w:sz w:val="18"/>
          <w:szCs w:val="18"/>
        </w:rPr>
        <w:t xml:space="preserve"> </w:t>
      </w:r>
      <w:r w:rsidRPr="00CD7A7B">
        <w:rPr>
          <w:rFonts w:ascii="Arial" w:hAnsi="Arial" w:cs="Arial"/>
          <w:i/>
          <w:sz w:val="18"/>
          <w:szCs w:val="18"/>
        </w:rPr>
        <w:t xml:space="preserve">Introdução: A bandagem funcional, é o nome dado a um tipo de banda adesiva desenvolvida no Japão em 1973, por Kenzo Kase. </w:t>
      </w:r>
      <w:r w:rsidRPr="00CD7A7B">
        <w:rPr>
          <w:rFonts w:ascii="Arial" w:hAnsi="Arial" w:cs="Arial"/>
          <w:bCs/>
          <w:i/>
          <w:sz w:val="18"/>
          <w:szCs w:val="18"/>
        </w:rPr>
        <w:t>O paciente</w:t>
      </w:r>
      <w:r>
        <w:rPr>
          <w:rFonts w:ascii="Arial" w:hAnsi="Arial" w:cs="Arial"/>
          <w:bCs/>
          <w:i/>
          <w:sz w:val="18"/>
          <w:szCs w:val="18"/>
        </w:rPr>
        <w:t xml:space="preserve"> que tem como sequela à Hemipares</w:t>
      </w:r>
      <w:r w:rsidRPr="00CD7A7B">
        <w:rPr>
          <w:rFonts w:ascii="Arial" w:hAnsi="Arial" w:cs="Arial"/>
          <w:bCs/>
          <w:i/>
          <w:sz w:val="18"/>
          <w:szCs w:val="18"/>
        </w:rPr>
        <w:t xml:space="preserve">ia espástica apresenta seus músculos rígidos e fracos. </w:t>
      </w:r>
      <w:r w:rsidRPr="00CD7A7B">
        <w:rPr>
          <w:rFonts w:ascii="Arial" w:hAnsi="Arial" w:cs="Arial"/>
          <w:i/>
          <w:sz w:val="18"/>
          <w:szCs w:val="18"/>
        </w:rPr>
        <w:t>Objetivos: O objetivo principal do trabalho é observar o efeito da fita de bandagem elástica no músculo reto femoral em pacientes com sequela de Hemi</w:t>
      </w:r>
      <w:r>
        <w:rPr>
          <w:rFonts w:ascii="Arial" w:hAnsi="Arial" w:cs="Arial"/>
          <w:i/>
          <w:sz w:val="18"/>
          <w:szCs w:val="18"/>
        </w:rPr>
        <w:t>paresia</w:t>
      </w:r>
      <w:r w:rsidRPr="00CD7A7B">
        <w:rPr>
          <w:rFonts w:ascii="Arial" w:hAnsi="Arial" w:cs="Arial"/>
          <w:i/>
          <w:sz w:val="18"/>
          <w:szCs w:val="18"/>
        </w:rPr>
        <w:t xml:space="preserve"> espástica, e aferir seu torque antes e após aplicação com o Dinamômetro isocinético computadorizado </w:t>
      </w:r>
      <w:r w:rsidRPr="00CD7A7B">
        <w:rPr>
          <w:rFonts w:ascii="Arial" w:hAnsi="Arial" w:cs="Arial"/>
          <w:bCs/>
          <w:i/>
          <w:color w:val="222222"/>
          <w:sz w:val="18"/>
          <w:szCs w:val="18"/>
        </w:rPr>
        <w:t>Cybex®</w:t>
      </w:r>
      <w:r w:rsidRPr="00CD7A7B">
        <w:rPr>
          <w:rFonts w:ascii="Arial" w:hAnsi="Arial" w:cs="Arial"/>
          <w:bCs/>
          <w:i/>
          <w:color w:val="222222"/>
          <w:sz w:val="18"/>
          <w:szCs w:val="18"/>
          <w:lang w:eastAsia="pt-BR"/>
        </w:rPr>
        <w:t xml:space="preserve"> </w:t>
      </w:r>
      <w:r w:rsidRPr="00CD7A7B">
        <w:rPr>
          <w:rFonts w:ascii="Arial" w:hAnsi="Arial" w:cs="Arial"/>
          <w:i/>
          <w:sz w:val="18"/>
          <w:szCs w:val="18"/>
        </w:rPr>
        <w:t>(Biodex System</w:t>
      </w:r>
      <w:r w:rsidRPr="00CD7A7B">
        <w:rPr>
          <w:rFonts w:ascii="Arial" w:hAnsi="Arial" w:cs="Arial"/>
          <w:i/>
          <w:position w:val="6"/>
          <w:sz w:val="18"/>
          <w:szCs w:val="18"/>
          <w:vertAlign w:val="superscript"/>
        </w:rPr>
        <w:t>®</w:t>
      </w:r>
      <w:r w:rsidRPr="00CD7A7B">
        <w:rPr>
          <w:rFonts w:ascii="Arial" w:hAnsi="Arial" w:cs="Arial"/>
          <w:i/>
          <w:sz w:val="18"/>
          <w:szCs w:val="18"/>
        </w:rPr>
        <w:t>)</w:t>
      </w:r>
      <w:r w:rsidRPr="00CD7A7B">
        <w:rPr>
          <w:rFonts w:ascii="Arial" w:hAnsi="Arial" w:cs="Arial"/>
          <w:bCs/>
          <w:i/>
          <w:color w:val="222222"/>
          <w:sz w:val="18"/>
          <w:szCs w:val="18"/>
        </w:rPr>
        <w:t xml:space="preserve">. </w:t>
      </w:r>
      <w:r w:rsidRPr="00CD7A7B">
        <w:rPr>
          <w:rFonts w:ascii="Arial" w:hAnsi="Arial" w:cs="Arial"/>
          <w:i/>
          <w:sz w:val="18"/>
          <w:szCs w:val="18"/>
        </w:rPr>
        <w:t>Metodologia: Foi selecionado um grupo de 6 indivíduos com idade entre 40-80 anos, que apresentam sequelas de hemip</w:t>
      </w:r>
      <w:r>
        <w:rPr>
          <w:rFonts w:ascii="Arial" w:hAnsi="Arial" w:cs="Arial"/>
          <w:i/>
          <w:sz w:val="18"/>
          <w:szCs w:val="18"/>
        </w:rPr>
        <w:t xml:space="preserve">aresia </w:t>
      </w:r>
      <w:r w:rsidRPr="00CD7A7B">
        <w:rPr>
          <w:rFonts w:ascii="Arial" w:hAnsi="Arial" w:cs="Arial"/>
          <w:i/>
          <w:sz w:val="18"/>
          <w:szCs w:val="18"/>
        </w:rPr>
        <w:t>espástica. Neles foram avaliados a força do músculo reto femoral, em seguida estes indivíduos foram subdivididos em dois grupos. No Grupo 1: Em 3 indivíduos foi aplicada bandagem de forma inibitória no músculo reto femoral; No Grupo 2: Em 3 indivíduos foi aplicada a bandagem para ativação no músculo reto femoral</w:t>
      </w:r>
      <w:r w:rsidRPr="00CD7A7B">
        <w:rPr>
          <w:rFonts w:ascii="Arial" w:hAnsi="Arial" w:cs="Arial"/>
          <w:i/>
          <w:sz w:val="18"/>
          <w:szCs w:val="18"/>
          <w:shd w:val="clear" w:color="auto" w:fill="FFFFFF"/>
        </w:rPr>
        <w:t xml:space="preserve">. Resultados: </w:t>
      </w:r>
      <w:r w:rsidRPr="00CD7A7B">
        <w:rPr>
          <w:rFonts w:ascii="Arial" w:hAnsi="Arial" w:cs="Arial"/>
          <w:i/>
          <w:sz w:val="18"/>
          <w:szCs w:val="18"/>
          <w:lang w:val="pt-BR"/>
        </w:rPr>
        <w:t>Foi evidenciado estatisticamente um aumento no valor da porcentagem na média da avaliação inicial e a avaliação final de forma inibitória em aproximadamente 1,84% e</w:t>
      </w:r>
      <w:r>
        <w:rPr>
          <w:rFonts w:ascii="Arial" w:hAnsi="Arial" w:cs="Arial"/>
          <w:i/>
          <w:sz w:val="18"/>
          <w:szCs w:val="18"/>
          <w:lang w:val="pt-BR"/>
        </w:rPr>
        <w:t>,</w:t>
      </w:r>
      <w:r w:rsidRPr="00CD7A7B">
        <w:rPr>
          <w:rFonts w:ascii="Arial" w:hAnsi="Arial" w:cs="Arial"/>
          <w:i/>
          <w:sz w:val="18"/>
          <w:szCs w:val="18"/>
          <w:lang w:val="pt-BR"/>
        </w:rPr>
        <w:t xml:space="preserve"> de forma ativa em aproximadamente 9,81%.</w:t>
      </w:r>
    </w:p>
    <w:p w:rsidR="00CD7A7B" w:rsidRDefault="00CD7A7B" w:rsidP="00CD7A7B">
      <w:pPr>
        <w:pStyle w:val="TextosemFormatao1"/>
        <w:jc w:val="both"/>
        <w:rPr>
          <w:rFonts w:ascii="Arial" w:hAnsi="Arial" w:cs="Arial"/>
          <w:szCs w:val="20"/>
          <w:shd w:val="clear" w:color="auto" w:fill="FFFFFF"/>
        </w:rPr>
      </w:pPr>
    </w:p>
    <w:p w:rsidR="00CD7A7B" w:rsidRPr="00CD7A7B" w:rsidRDefault="00CD7A7B" w:rsidP="00CD7A7B">
      <w:pPr>
        <w:pStyle w:val="TextosemFormatao1"/>
        <w:jc w:val="both"/>
        <w:rPr>
          <w:rFonts w:ascii="Arial" w:hAnsi="Arial" w:cs="Arial"/>
          <w:i/>
          <w:sz w:val="18"/>
          <w:szCs w:val="18"/>
          <w:shd w:val="clear" w:color="auto" w:fill="FFFFFF"/>
        </w:rPr>
      </w:pPr>
      <w:r w:rsidRPr="00990AC5">
        <w:rPr>
          <w:rFonts w:ascii="Arial" w:hAnsi="Arial" w:cs="Arial"/>
          <w:b/>
          <w:sz w:val="18"/>
          <w:szCs w:val="18"/>
        </w:rPr>
        <w:t>Palavras-chave:</w:t>
      </w:r>
      <w:r w:rsidRPr="00CD7A7B">
        <w:rPr>
          <w:rFonts w:ascii="Arial" w:hAnsi="Arial" w:cs="Arial"/>
          <w:b/>
          <w:i/>
          <w:sz w:val="18"/>
          <w:szCs w:val="18"/>
        </w:rPr>
        <w:t xml:space="preserve"> </w:t>
      </w:r>
      <w:r w:rsidRPr="00CD7A7B">
        <w:rPr>
          <w:rFonts w:ascii="Arial" w:hAnsi="Arial" w:cs="Arial"/>
          <w:i/>
          <w:sz w:val="18"/>
          <w:szCs w:val="18"/>
        </w:rPr>
        <w:t>Bandem funcional, Hemipar</w:t>
      </w:r>
      <w:r w:rsidRPr="00CD7A7B">
        <w:rPr>
          <w:rFonts w:ascii="Arial" w:hAnsi="Arial" w:cs="Arial"/>
          <w:i/>
          <w:sz w:val="18"/>
          <w:szCs w:val="18"/>
        </w:rPr>
        <w:t>ético</w:t>
      </w:r>
      <w:r w:rsidRPr="00CD7A7B">
        <w:rPr>
          <w:rFonts w:ascii="Arial" w:hAnsi="Arial" w:cs="Arial"/>
          <w:i/>
          <w:sz w:val="18"/>
          <w:szCs w:val="18"/>
        </w:rPr>
        <w:t xml:space="preserve"> espástico, Torque, Reto Femoral.</w:t>
      </w:r>
    </w:p>
    <w:p w:rsidR="00CD7A7B" w:rsidRDefault="00CD7A7B" w:rsidP="00CD7A7B">
      <w:pPr>
        <w:pStyle w:val="TextosemFormatao1"/>
        <w:jc w:val="both"/>
        <w:rPr>
          <w:rFonts w:ascii="Arial" w:hAnsi="Arial" w:cs="Arial"/>
          <w:i/>
          <w:sz w:val="18"/>
          <w:szCs w:val="18"/>
          <w:lang w:val="pt-BR"/>
        </w:rPr>
      </w:pPr>
    </w:p>
    <w:p w:rsidR="00990AC5" w:rsidRPr="00990AC5" w:rsidRDefault="00990AC5" w:rsidP="00990AC5">
      <w:pPr>
        <w:pStyle w:val="TextosemFormatao1"/>
        <w:rPr>
          <w:rFonts w:ascii="Arial" w:hAnsi="Arial" w:cs="Arial"/>
          <w:b/>
          <w:sz w:val="18"/>
          <w:szCs w:val="18"/>
          <w:lang w:val="pt-BR"/>
        </w:rPr>
      </w:pPr>
      <w:r w:rsidRPr="00990AC5">
        <w:rPr>
          <w:rFonts w:ascii="Arial" w:hAnsi="Arial" w:cs="Arial"/>
          <w:b/>
          <w:sz w:val="18"/>
          <w:szCs w:val="18"/>
          <w:lang w:val="pt-BR"/>
        </w:rPr>
        <w:t>Introdução</w:t>
      </w:r>
    </w:p>
    <w:p w:rsidR="00990AC5" w:rsidRPr="00990AC5" w:rsidRDefault="00990AC5" w:rsidP="00990AC5">
      <w:pPr>
        <w:pStyle w:val="TextosemFormatao1"/>
        <w:rPr>
          <w:rFonts w:ascii="Arial" w:hAnsi="Arial" w:cs="Arial"/>
          <w:b/>
          <w:i/>
          <w:sz w:val="18"/>
          <w:szCs w:val="18"/>
          <w:lang w:val="pt-BR"/>
        </w:rPr>
      </w:pPr>
    </w:p>
    <w:p w:rsidR="00990AC5" w:rsidRPr="00990AC5" w:rsidRDefault="00990AC5" w:rsidP="00990AC5">
      <w:pPr>
        <w:pStyle w:val="TextosemFormatao1"/>
        <w:ind w:firstLine="284"/>
        <w:jc w:val="both"/>
        <w:rPr>
          <w:rFonts w:ascii="Arial" w:hAnsi="Arial" w:cs="Arial"/>
          <w:i/>
          <w:sz w:val="18"/>
          <w:szCs w:val="18"/>
        </w:rPr>
      </w:pPr>
      <w:r w:rsidRPr="00990AC5">
        <w:rPr>
          <w:rFonts w:ascii="Arial" w:hAnsi="Arial" w:cs="Arial"/>
          <w:b/>
          <w:i/>
          <w:sz w:val="18"/>
          <w:szCs w:val="18"/>
          <w:lang w:val="pt-BR"/>
        </w:rPr>
        <w:t xml:space="preserve">       </w:t>
      </w:r>
      <w:r w:rsidRPr="00990AC5">
        <w:rPr>
          <w:rFonts w:ascii="Arial" w:hAnsi="Arial" w:cs="Arial"/>
          <w:i/>
          <w:sz w:val="18"/>
          <w:szCs w:val="18"/>
        </w:rPr>
        <w:t xml:space="preserve">O Acidente Vascular Encefálico (AVE) ou AVC é definido pela Organização Mundial de Saúde (OMS) como “um sinal clínico de rápido desenvolvimento de perturbação focal da função cerebral, de suposta origem vascular e com mais de 24 horas de duração” (OLIVEIRA, 2004). A espasticidade é uma sequela decorrente do AVE, definida como um aumento do tônus muscular, com uma exacerbação dos reflexos profundos, por decorrência de hiperexcitabilidade do reflexo de estiramento. Associa-se espasticidade com a presença de fraqueza muscular, hiperreflexia profunda e presença de reflexos cutâneo- musculares patológicos, como o Sinal de Babinski. Com a espasticidade o músculo reto femoral torna-se fraco e rígido, uma principal característica da sequela de hemiplegia espástica, o músculo </w:t>
      </w:r>
      <w:r w:rsidRPr="00990AC5">
        <w:rPr>
          <w:rFonts w:ascii="Arial" w:hAnsi="Arial" w:cs="Arial"/>
          <w:bCs/>
          <w:i/>
          <w:sz w:val="18"/>
          <w:szCs w:val="18"/>
        </w:rPr>
        <w:t>tem como sua origem na parte anterior a espinha ilíaca Ântero- inferior, na parte posterior no contorno do acetábulo e sua inserção  pelo tendão único na patela, e está na tuberosidade da tíbia através do tendão patelar, apresentando como ação a extensão da perna e flexão da coxa.</w:t>
      </w:r>
    </w:p>
    <w:p w:rsidR="00990AC5" w:rsidRPr="00990AC5" w:rsidRDefault="00990AC5" w:rsidP="00990AC5">
      <w:pPr>
        <w:pStyle w:val="TextosemFormatao1"/>
        <w:jc w:val="both"/>
        <w:rPr>
          <w:rFonts w:ascii="Arial" w:hAnsi="Arial" w:cs="Arial"/>
          <w:i/>
          <w:sz w:val="18"/>
          <w:szCs w:val="18"/>
        </w:rPr>
      </w:pPr>
      <w:r w:rsidRPr="00990AC5">
        <w:rPr>
          <w:rFonts w:ascii="Arial" w:hAnsi="Arial" w:cs="Arial"/>
          <w:i/>
          <w:sz w:val="18"/>
          <w:szCs w:val="18"/>
        </w:rPr>
        <w:t xml:space="preserve">        A bandagem funcional (Kinesio Taping), é o nome dado a um tipo de banda adesiva desenvolvida no Japão em 1973, por Kenzo Kase. As fitas da bandagem não possuem látex, são compostas de 100% de algodão, permitindo uma grande resistência ao contato com a água, concedendo um tempo prolongado de aplicação entre 3 a 4 dias. Segundo artigos científicos, seu estiramento total se atribui a 130-140%, conforme a criação da técnica, há importantes efeitos terapêuticos que dependem da quantidade de estiramento e a soma da fita e direção de sua aplicação. As funções mais importantes</w:t>
      </w:r>
      <w:r>
        <w:rPr>
          <w:rFonts w:ascii="Arial" w:hAnsi="Arial" w:cs="Arial"/>
          <w:i/>
          <w:sz w:val="18"/>
          <w:szCs w:val="18"/>
        </w:rPr>
        <w:t xml:space="preserve"> </w:t>
      </w:r>
      <w:r w:rsidRPr="00990AC5">
        <w:rPr>
          <w:rFonts w:ascii="Arial" w:hAnsi="Arial" w:cs="Arial"/>
          <w:i/>
          <w:sz w:val="18"/>
          <w:szCs w:val="18"/>
        </w:rPr>
        <w:t xml:space="preserve">da bandagem é a diminuição da dor, melhora da drenagem linfática e venosa sob a pele, suporte de músculos debilitados e correção de desalinhamentos articulares. </w:t>
      </w:r>
    </w:p>
    <w:p w:rsidR="00990AC5" w:rsidRPr="00990AC5" w:rsidRDefault="00990AC5" w:rsidP="00990AC5">
      <w:pPr>
        <w:pStyle w:val="TextosemFormatao1"/>
        <w:ind w:firstLine="284"/>
        <w:jc w:val="both"/>
        <w:rPr>
          <w:rFonts w:ascii="Arial" w:hAnsi="Arial" w:cs="Arial"/>
          <w:bCs/>
          <w:i/>
          <w:sz w:val="18"/>
          <w:szCs w:val="18"/>
        </w:rPr>
      </w:pPr>
      <w:r w:rsidRPr="00990AC5">
        <w:rPr>
          <w:rFonts w:ascii="Arial" w:hAnsi="Arial" w:cs="Arial"/>
          <w:i/>
          <w:sz w:val="18"/>
          <w:szCs w:val="18"/>
        </w:rPr>
        <w:t xml:space="preserve">O objetivo principal do trabalho foi observar o efeito da fita de bandagem elástica no músculo reto femoral em pacientes com sequela de Hemiplegia espástica, e avaliar o torque antes e após aplicação com o Dinamômetro Isocinético </w:t>
      </w:r>
      <w:r w:rsidRPr="00990AC5">
        <w:rPr>
          <w:rFonts w:ascii="Arial" w:hAnsi="Arial" w:cs="Arial"/>
          <w:bCs/>
          <w:i/>
          <w:color w:val="222222"/>
          <w:sz w:val="18"/>
          <w:szCs w:val="18"/>
        </w:rPr>
        <w:t>Cybex</w:t>
      </w:r>
      <w:r w:rsidRPr="00990AC5">
        <w:rPr>
          <w:rFonts w:ascii="Arial" w:hAnsi="Arial" w:cs="Arial"/>
          <w:b/>
          <w:bCs/>
          <w:i/>
          <w:color w:val="222222"/>
          <w:sz w:val="18"/>
          <w:szCs w:val="18"/>
        </w:rPr>
        <w:t>®</w:t>
      </w:r>
      <w:r w:rsidRPr="00990AC5">
        <w:rPr>
          <w:rFonts w:ascii="Arial" w:hAnsi="Arial" w:cs="Arial"/>
          <w:bCs/>
          <w:i/>
          <w:color w:val="222222"/>
          <w:sz w:val="18"/>
          <w:szCs w:val="18"/>
          <w:lang w:eastAsia="pt-BR"/>
        </w:rPr>
        <w:t xml:space="preserve"> </w:t>
      </w:r>
      <w:r w:rsidRPr="00990AC5">
        <w:rPr>
          <w:rFonts w:ascii="Arial" w:hAnsi="Arial" w:cs="Arial"/>
          <w:i/>
          <w:sz w:val="18"/>
          <w:szCs w:val="18"/>
        </w:rPr>
        <w:t>(Biodex System</w:t>
      </w:r>
      <w:r w:rsidRPr="00990AC5">
        <w:rPr>
          <w:rFonts w:ascii="Arial" w:hAnsi="Arial" w:cs="Arial"/>
          <w:i/>
          <w:position w:val="6"/>
          <w:sz w:val="18"/>
          <w:szCs w:val="18"/>
          <w:vertAlign w:val="superscript"/>
        </w:rPr>
        <w:t>®</w:t>
      </w:r>
      <w:r w:rsidRPr="00990AC5">
        <w:rPr>
          <w:rFonts w:ascii="Arial" w:hAnsi="Arial" w:cs="Arial"/>
          <w:i/>
          <w:sz w:val="18"/>
          <w:szCs w:val="18"/>
        </w:rPr>
        <w:t>)</w:t>
      </w:r>
      <w:r w:rsidRPr="00990AC5">
        <w:rPr>
          <w:rFonts w:ascii="Arial" w:hAnsi="Arial" w:cs="Arial"/>
          <w:bCs/>
          <w:i/>
          <w:color w:val="222222"/>
          <w:sz w:val="18"/>
          <w:szCs w:val="18"/>
        </w:rPr>
        <w:t>.</w:t>
      </w:r>
      <w:r w:rsidRPr="00990AC5">
        <w:rPr>
          <w:rFonts w:ascii="Arial" w:hAnsi="Arial" w:cs="Arial"/>
          <w:i/>
          <w:sz w:val="18"/>
          <w:szCs w:val="18"/>
        </w:rPr>
        <w:t xml:space="preserve"> </w:t>
      </w:r>
    </w:p>
    <w:p w:rsidR="00990AC5" w:rsidRDefault="00990AC5" w:rsidP="00990AC5">
      <w:pPr>
        <w:pStyle w:val="TextosemFormatao1"/>
        <w:ind w:firstLine="284"/>
        <w:jc w:val="both"/>
        <w:rPr>
          <w:rFonts w:ascii="Arial" w:hAnsi="Arial" w:cs="Arial"/>
          <w:szCs w:val="20"/>
          <w:lang w:val="pt-BR"/>
        </w:rPr>
      </w:pPr>
    </w:p>
    <w:p w:rsidR="00990AC5" w:rsidRPr="00990AC5" w:rsidRDefault="00990AC5" w:rsidP="00990AC5">
      <w:pPr>
        <w:pStyle w:val="TextosemFormatao1"/>
        <w:jc w:val="both"/>
        <w:rPr>
          <w:rFonts w:ascii="Arial" w:hAnsi="Arial" w:cs="Arial"/>
          <w:b/>
          <w:sz w:val="18"/>
          <w:szCs w:val="18"/>
          <w:lang w:val="pt-BR"/>
        </w:rPr>
      </w:pPr>
      <w:r w:rsidRPr="00990AC5">
        <w:rPr>
          <w:rFonts w:ascii="Arial" w:hAnsi="Arial" w:cs="Arial"/>
          <w:b/>
          <w:sz w:val="18"/>
          <w:szCs w:val="18"/>
          <w:lang w:val="pt-BR"/>
        </w:rPr>
        <w:t>Metodologia</w:t>
      </w:r>
    </w:p>
    <w:p w:rsidR="00990AC5" w:rsidRPr="00990AC5" w:rsidRDefault="00990AC5" w:rsidP="00990AC5">
      <w:pPr>
        <w:pStyle w:val="TextosemFormatao1"/>
        <w:jc w:val="both"/>
        <w:rPr>
          <w:rFonts w:ascii="Arial" w:hAnsi="Arial" w:cs="Arial"/>
          <w:b/>
          <w:i/>
          <w:sz w:val="18"/>
          <w:szCs w:val="18"/>
          <w:lang w:val="pt-BR"/>
        </w:rPr>
      </w:pPr>
    </w:p>
    <w:p w:rsidR="00990AC5" w:rsidRPr="00990AC5" w:rsidRDefault="00990AC5" w:rsidP="00990AC5">
      <w:pPr>
        <w:pStyle w:val="TextosemFormatao1"/>
        <w:ind w:firstLine="284"/>
        <w:jc w:val="both"/>
        <w:rPr>
          <w:rFonts w:ascii="Arial" w:hAnsi="Arial" w:cs="Arial"/>
          <w:i/>
          <w:sz w:val="18"/>
          <w:szCs w:val="18"/>
        </w:rPr>
      </w:pPr>
      <w:r w:rsidRPr="00990AC5">
        <w:rPr>
          <w:rFonts w:ascii="Arial" w:hAnsi="Arial" w:cs="Arial"/>
          <w:i/>
          <w:sz w:val="18"/>
          <w:szCs w:val="18"/>
        </w:rPr>
        <w:t xml:space="preserve">O seguinte estudo contou com a participação de 6 pacientes com diagnóstico médico de Acidente Vascular Encefálico, com diagnóstico fisioterapêutico de Hemiparesia Espástica, de ambos os sexos com idade entre 40 a 80 anos. </w:t>
      </w:r>
    </w:p>
    <w:p w:rsidR="00990AC5" w:rsidRPr="00FB4EA9" w:rsidRDefault="00990AC5" w:rsidP="00990AC5">
      <w:pPr>
        <w:pStyle w:val="TextosemFormatao1"/>
        <w:jc w:val="both"/>
        <w:rPr>
          <w:rFonts w:ascii="Arial" w:hAnsi="Arial" w:cs="Arial"/>
          <w:i/>
          <w:sz w:val="18"/>
          <w:szCs w:val="18"/>
        </w:rPr>
      </w:pPr>
      <w:r w:rsidRPr="00990AC5">
        <w:rPr>
          <w:rFonts w:ascii="Arial" w:hAnsi="Arial" w:cs="Arial"/>
          <w:i/>
          <w:sz w:val="18"/>
          <w:szCs w:val="18"/>
        </w:rPr>
        <w:t xml:space="preserve">     O trabalho foi realizado no Laboratório de Biodinâmica da Universidade do Vale do Paraíba, após aprovação pelo Comitê de Ética em Pesquisa (CEP) sob protocolo nº CAAE</w:t>
      </w:r>
      <w:r>
        <w:rPr>
          <w:rFonts w:ascii="Arial" w:hAnsi="Arial" w:cs="Arial"/>
          <w:szCs w:val="20"/>
        </w:rPr>
        <w:t xml:space="preserve"> </w:t>
      </w:r>
      <w:r w:rsidRPr="00990AC5">
        <w:rPr>
          <w:rFonts w:ascii="Arial" w:hAnsi="Arial" w:cs="Arial"/>
          <w:i/>
          <w:sz w:val="18"/>
          <w:szCs w:val="18"/>
        </w:rPr>
        <w:t xml:space="preserve">48667515.6.0000.5503. Após os devidos esclarecimentos os voluntários assinaram o Termo de Consentimento Livre e Esclarecido </w:t>
      </w:r>
      <w:r w:rsidRPr="00FB4EA9">
        <w:rPr>
          <w:rFonts w:ascii="Arial" w:hAnsi="Arial" w:cs="Arial"/>
          <w:i/>
          <w:sz w:val="18"/>
          <w:szCs w:val="18"/>
        </w:rPr>
        <w:lastRenderedPageBreak/>
        <w:t>(TCLE).Os critérios de inclusão dos pacientes foram aqueles que apresentaram espasticidade em membros inferiores, principalmente no músculo reto femoral. Os critérios de exclusão foram peles frágeis, feridas abertas, alergias, tromboses, neuropatias periféricas.</w:t>
      </w:r>
      <w:r w:rsidRPr="00FB4EA9">
        <w:rPr>
          <w:rFonts w:ascii="Arial" w:hAnsi="Arial" w:cs="Arial"/>
          <w:b/>
          <w:i/>
          <w:sz w:val="18"/>
          <w:szCs w:val="18"/>
          <w:shd w:val="clear" w:color="auto" w:fill="FFFFFF"/>
        </w:rPr>
        <w:t xml:space="preserve"> </w:t>
      </w:r>
    </w:p>
    <w:p w:rsidR="00990AC5" w:rsidRPr="00FB4EA9" w:rsidRDefault="00990AC5" w:rsidP="00990AC5">
      <w:pPr>
        <w:pStyle w:val="TextosemFormatao1"/>
        <w:ind w:firstLine="284"/>
        <w:jc w:val="both"/>
        <w:rPr>
          <w:rFonts w:ascii="Arial" w:hAnsi="Arial" w:cs="Arial"/>
          <w:i/>
          <w:sz w:val="18"/>
          <w:szCs w:val="18"/>
        </w:rPr>
      </w:pPr>
      <w:r w:rsidRPr="00FB4EA9">
        <w:rPr>
          <w:rFonts w:ascii="Arial" w:hAnsi="Arial" w:cs="Arial"/>
          <w:bCs/>
          <w:i/>
          <w:sz w:val="18"/>
          <w:szCs w:val="18"/>
        </w:rPr>
        <w:t xml:space="preserve">Após o recrutamento de todos os voluntários, foi realizada a coleta de dados baseada na avaliação da força do membro inferior espástico. Em seguida foi realizada a aplicação da bandagem funcional no músculo reto femoral de forma ativa ou inibitória, após 4 dias, os indivíduos foram reavaliados utilizando os mesmos métodos da avaliação inicial. </w:t>
      </w:r>
      <w:r w:rsidRPr="00FB4EA9">
        <w:rPr>
          <w:rFonts w:ascii="Arial" w:hAnsi="Arial" w:cs="Arial"/>
          <w:i/>
          <w:sz w:val="18"/>
          <w:szCs w:val="18"/>
        </w:rPr>
        <w:t>O material principal utilizado no estudo foi o Dinamômetro isocinético computadorizado</w:t>
      </w:r>
      <w:r w:rsidRPr="00FB4EA9">
        <w:rPr>
          <w:rFonts w:ascii="Arial" w:hAnsi="Arial" w:cs="Arial"/>
          <w:bCs/>
          <w:i/>
          <w:color w:val="222222"/>
          <w:sz w:val="18"/>
          <w:szCs w:val="18"/>
        </w:rPr>
        <w:t xml:space="preserve"> Cybex</w:t>
      </w:r>
      <w:r w:rsidRPr="00FB4EA9">
        <w:rPr>
          <w:rFonts w:ascii="Arial" w:hAnsi="Arial" w:cs="Arial"/>
          <w:b/>
          <w:bCs/>
          <w:i/>
          <w:color w:val="222222"/>
          <w:sz w:val="18"/>
          <w:szCs w:val="18"/>
        </w:rPr>
        <w:t>®</w:t>
      </w:r>
      <w:r w:rsidRPr="00FB4EA9">
        <w:rPr>
          <w:rFonts w:ascii="Arial" w:hAnsi="Arial" w:cs="Arial"/>
          <w:bCs/>
          <w:i/>
          <w:color w:val="222222"/>
          <w:sz w:val="18"/>
          <w:szCs w:val="18"/>
          <w:lang w:eastAsia="pt-BR"/>
        </w:rPr>
        <w:t xml:space="preserve"> </w:t>
      </w:r>
      <w:r w:rsidRPr="00FB4EA9">
        <w:rPr>
          <w:rFonts w:ascii="Arial" w:hAnsi="Arial" w:cs="Arial"/>
          <w:i/>
          <w:sz w:val="18"/>
          <w:szCs w:val="18"/>
        </w:rPr>
        <w:t>(Biodex System</w:t>
      </w:r>
      <w:r w:rsidRPr="00FB4EA9">
        <w:rPr>
          <w:rFonts w:ascii="Arial" w:hAnsi="Arial" w:cs="Arial"/>
          <w:i/>
          <w:position w:val="6"/>
          <w:sz w:val="18"/>
          <w:szCs w:val="18"/>
          <w:vertAlign w:val="superscript"/>
        </w:rPr>
        <w:t>®</w:t>
      </w:r>
      <w:r w:rsidRPr="00FB4EA9">
        <w:rPr>
          <w:rFonts w:ascii="Arial" w:hAnsi="Arial" w:cs="Arial"/>
          <w:i/>
          <w:sz w:val="18"/>
          <w:szCs w:val="18"/>
        </w:rPr>
        <w:t>), para avaliar o toque muscular antes e depois da aplicação da bandagem funcional elástica (Figura 1).</w:t>
      </w:r>
    </w:p>
    <w:p w:rsidR="00990AC5" w:rsidRDefault="00990AC5" w:rsidP="00990AC5">
      <w:pPr>
        <w:pStyle w:val="TextosemFormatao1"/>
        <w:jc w:val="center"/>
        <w:rPr>
          <w:rFonts w:ascii="Arial" w:hAnsi="Arial" w:cs="Arial"/>
          <w:szCs w:val="20"/>
        </w:rPr>
      </w:pPr>
      <w:r>
        <w:rPr>
          <w:rFonts w:ascii="Arial" w:hAnsi="Arial" w:cs="Arial"/>
          <w:noProof/>
          <w:szCs w:val="20"/>
          <w:lang w:val="pt-BR" w:eastAsia="pt-BR"/>
        </w:rPr>
        <w:drawing>
          <wp:inline distT="0" distB="0" distL="0" distR="0">
            <wp:extent cx="1581150" cy="1171575"/>
            <wp:effectExtent l="0" t="0" r="0" b="9525"/>
            <wp:docPr id="1" name="Imagem 1" descr="http://www.companhiadomovimento.com.br/portal/images/stories/dinamometro/dinamometr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panhiadomovimento.com.br/portal/images/stories/dinamometro/dinamometro1.jp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581150" cy="1171575"/>
                    </a:xfrm>
                    <a:prstGeom prst="rect">
                      <a:avLst/>
                    </a:prstGeom>
                    <a:noFill/>
                    <a:ln>
                      <a:noFill/>
                    </a:ln>
                  </pic:spPr>
                </pic:pic>
              </a:graphicData>
            </a:graphic>
          </wp:inline>
        </w:drawing>
      </w:r>
      <w:r>
        <w:rPr>
          <w:rFonts w:ascii="Arial" w:hAnsi="Arial" w:cs="Arial"/>
          <w:szCs w:val="20"/>
        </w:rPr>
        <w:t xml:space="preserve"> </w:t>
      </w:r>
    </w:p>
    <w:p w:rsidR="00990AC5" w:rsidRDefault="00990AC5" w:rsidP="00990AC5">
      <w:pPr>
        <w:spacing w:line="360" w:lineRule="auto"/>
        <w:jc w:val="center"/>
        <w:rPr>
          <w:rFonts w:ascii="Arial" w:hAnsi="Arial" w:cs="Arial"/>
          <w:i/>
          <w:sz w:val="18"/>
          <w:szCs w:val="18"/>
        </w:rPr>
      </w:pPr>
      <w:r w:rsidRPr="00FB4EA9">
        <w:rPr>
          <w:rFonts w:ascii="Arial" w:hAnsi="Arial" w:cs="Arial"/>
          <w:b/>
          <w:sz w:val="18"/>
          <w:szCs w:val="18"/>
        </w:rPr>
        <w:t xml:space="preserve"> Figura 1:</w:t>
      </w:r>
      <w:r w:rsidRPr="00FB4EA9">
        <w:rPr>
          <w:rFonts w:ascii="Arial" w:hAnsi="Arial" w:cs="Arial"/>
          <w:sz w:val="18"/>
          <w:szCs w:val="18"/>
        </w:rPr>
        <w:t xml:space="preserve"> </w:t>
      </w:r>
      <w:r w:rsidRPr="00FB4EA9">
        <w:rPr>
          <w:rFonts w:ascii="Arial" w:hAnsi="Arial" w:cs="Arial"/>
          <w:i/>
          <w:sz w:val="18"/>
          <w:szCs w:val="18"/>
        </w:rPr>
        <w:t xml:space="preserve">Dinamômetro </w:t>
      </w:r>
      <w:proofErr w:type="spellStart"/>
      <w:r w:rsidRPr="00FB4EA9">
        <w:rPr>
          <w:rFonts w:ascii="Arial" w:hAnsi="Arial" w:cs="Arial"/>
          <w:i/>
          <w:sz w:val="18"/>
          <w:szCs w:val="18"/>
        </w:rPr>
        <w:t>isocinético</w:t>
      </w:r>
      <w:proofErr w:type="spellEnd"/>
      <w:r w:rsidRPr="00FB4EA9">
        <w:rPr>
          <w:rFonts w:ascii="Arial" w:hAnsi="Arial" w:cs="Arial"/>
          <w:i/>
          <w:sz w:val="18"/>
          <w:szCs w:val="18"/>
        </w:rPr>
        <w:t xml:space="preserve"> computadorizado (</w:t>
      </w:r>
      <w:proofErr w:type="spellStart"/>
      <w:r w:rsidRPr="00FB4EA9">
        <w:rPr>
          <w:rFonts w:ascii="Arial" w:hAnsi="Arial" w:cs="Arial"/>
          <w:i/>
          <w:sz w:val="18"/>
          <w:szCs w:val="18"/>
        </w:rPr>
        <w:t>Biodex</w:t>
      </w:r>
      <w:proofErr w:type="spellEnd"/>
      <w:r w:rsidRPr="00FB4EA9">
        <w:rPr>
          <w:rFonts w:ascii="Arial" w:hAnsi="Arial" w:cs="Arial"/>
          <w:i/>
          <w:sz w:val="18"/>
          <w:szCs w:val="18"/>
        </w:rPr>
        <w:t xml:space="preserve"> System</w:t>
      </w:r>
      <w:r w:rsidRPr="00FB4EA9">
        <w:rPr>
          <w:rFonts w:ascii="Arial" w:hAnsi="Arial" w:cs="Arial"/>
          <w:i/>
          <w:position w:val="6"/>
          <w:sz w:val="18"/>
          <w:szCs w:val="18"/>
          <w:vertAlign w:val="superscript"/>
        </w:rPr>
        <w:t>®</w:t>
      </w:r>
      <w:r w:rsidRPr="00FB4EA9">
        <w:rPr>
          <w:rFonts w:ascii="Arial" w:hAnsi="Arial" w:cs="Arial"/>
          <w:i/>
          <w:sz w:val="18"/>
          <w:szCs w:val="18"/>
        </w:rPr>
        <w:t>).</w:t>
      </w:r>
    </w:p>
    <w:p w:rsidR="00FB4EA9" w:rsidRPr="00FB4EA9" w:rsidRDefault="00FB4EA9" w:rsidP="00FB4EA9">
      <w:pPr>
        <w:pStyle w:val="TextosemFormatao1"/>
        <w:ind w:firstLine="284"/>
        <w:jc w:val="both"/>
        <w:rPr>
          <w:rFonts w:ascii="Arial" w:eastAsiaTheme="minorHAnsi" w:hAnsi="Arial" w:cs="Arial"/>
          <w:i/>
          <w:sz w:val="18"/>
          <w:szCs w:val="18"/>
          <w:lang w:val="pt-BR" w:eastAsia="en-US"/>
        </w:rPr>
      </w:pPr>
      <w:r w:rsidRPr="00FB4EA9">
        <w:rPr>
          <w:rFonts w:ascii="Arial" w:eastAsiaTheme="minorHAnsi" w:hAnsi="Arial" w:cs="Arial"/>
          <w:i/>
          <w:sz w:val="18"/>
          <w:szCs w:val="18"/>
          <w:lang w:val="pt-BR" w:eastAsia="en-US"/>
        </w:rPr>
        <w:t xml:space="preserve">A posição inicial da coleta consistiu na </w:t>
      </w:r>
      <w:proofErr w:type="spellStart"/>
      <w:r w:rsidRPr="00FB4EA9">
        <w:rPr>
          <w:rFonts w:ascii="Arial" w:eastAsiaTheme="minorHAnsi" w:hAnsi="Arial" w:cs="Arial"/>
          <w:i/>
          <w:sz w:val="18"/>
          <w:szCs w:val="18"/>
          <w:lang w:val="pt-BR" w:eastAsia="en-US"/>
        </w:rPr>
        <w:t>sedestação</w:t>
      </w:r>
      <w:proofErr w:type="spellEnd"/>
      <w:r w:rsidRPr="00FB4EA9">
        <w:rPr>
          <w:rFonts w:ascii="Arial" w:eastAsiaTheme="minorHAnsi" w:hAnsi="Arial" w:cs="Arial"/>
          <w:i/>
          <w:sz w:val="18"/>
          <w:szCs w:val="18"/>
          <w:lang w:val="pt-BR" w:eastAsia="en-US"/>
        </w:rPr>
        <w:t xml:space="preserve"> do paciente em frente ao dispositivo, com 90° de flexão de quadril e joelhos, tronco estabilizado no encosto da cadeira usando uma faixa em “x” na altura do processo xifoide, para minimizar movimentos compensatórios, a distância do membro </w:t>
      </w:r>
      <w:proofErr w:type="spellStart"/>
      <w:r w:rsidRPr="00FB4EA9">
        <w:rPr>
          <w:rFonts w:ascii="Arial" w:eastAsiaTheme="minorHAnsi" w:hAnsi="Arial" w:cs="Arial"/>
          <w:i/>
          <w:sz w:val="18"/>
          <w:szCs w:val="18"/>
          <w:lang w:val="pt-BR" w:eastAsia="en-US"/>
        </w:rPr>
        <w:t>parético</w:t>
      </w:r>
      <w:proofErr w:type="spellEnd"/>
      <w:r w:rsidRPr="00FB4EA9">
        <w:rPr>
          <w:rFonts w:ascii="Arial" w:eastAsiaTheme="minorHAnsi" w:hAnsi="Arial" w:cs="Arial"/>
          <w:i/>
          <w:sz w:val="18"/>
          <w:szCs w:val="18"/>
          <w:lang w:val="pt-BR" w:eastAsia="en-US"/>
        </w:rPr>
        <w:t xml:space="preserve"> foi determinada pelo comprimento funcional da perna (em posição de 90° de flexão de joelho, até no momento em que o indivíduo eleva sua perna realizando extensão de joelho à 20° no plano sagital).           </w:t>
      </w:r>
    </w:p>
    <w:p w:rsidR="00FB4EA9" w:rsidRPr="00FB4EA9" w:rsidRDefault="00FB4EA9" w:rsidP="00FB4EA9">
      <w:pPr>
        <w:pStyle w:val="TextosemFormatao1"/>
        <w:ind w:firstLine="284"/>
        <w:jc w:val="both"/>
        <w:rPr>
          <w:rFonts w:ascii="Arial" w:eastAsiaTheme="minorHAnsi" w:hAnsi="Arial" w:cs="Arial"/>
          <w:i/>
          <w:sz w:val="18"/>
          <w:szCs w:val="18"/>
          <w:lang w:val="pt-BR" w:eastAsia="en-US"/>
        </w:rPr>
      </w:pPr>
      <w:r w:rsidRPr="00FB4EA9">
        <w:rPr>
          <w:rFonts w:ascii="Arial" w:eastAsiaTheme="minorHAnsi" w:hAnsi="Arial" w:cs="Arial"/>
          <w:i/>
          <w:sz w:val="18"/>
          <w:szCs w:val="18"/>
          <w:lang w:val="pt-BR" w:eastAsia="en-US"/>
        </w:rPr>
        <w:t xml:space="preserve">Após o posicionamento foi acionado o protocolo de exercícios concêntricos e excêntricos, onde o software demonstra um retrato em animação, oferecendo em tempo real feedback dos movimentos na tela de projeção. O voluntário era instruído a realizar um exercício isométrico, onde iniciado na posição de 90° de flexão de joelho, o paciente realizava uma extensão do joelho a 20° e aplicava o máximo de força possível durante 20 segundos, em seguida permanecia em repouso por 5 segundo e realizava flexão de 90° aplicando também o máximo de força, sendo protocolo realizado em 5 séries. </w:t>
      </w:r>
    </w:p>
    <w:p w:rsidR="00FB4EA9" w:rsidRDefault="00FB4EA9" w:rsidP="00FB4EA9">
      <w:pPr>
        <w:pStyle w:val="TextosemFormatao1"/>
        <w:ind w:firstLine="284"/>
        <w:jc w:val="both"/>
        <w:rPr>
          <w:rFonts w:ascii="Arial" w:hAnsi="Arial" w:cs="Arial"/>
          <w:i/>
          <w:sz w:val="18"/>
          <w:szCs w:val="18"/>
        </w:rPr>
      </w:pPr>
      <w:r w:rsidRPr="00FB4EA9">
        <w:rPr>
          <w:rFonts w:ascii="Arial" w:eastAsiaTheme="minorHAnsi" w:hAnsi="Arial" w:cs="Arial"/>
          <w:i/>
          <w:sz w:val="18"/>
          <w:szCs w:val="18"/>
          <w:lang w:val="pt-BR" w:eastAsia="en-US"/>
        </w:rPr>
        <w:t xml:space="preserve">Em seguida das coletas iniciais, os indivíduos foram subdivididos em dois grupos para aplicação da bandagem funcional. No primeiro grupo, foram separados três indivíduos que receberam aplicação da bandagem de forma inibitória, </w:t>
      </w:r>
      <w:r w:rsidRPr="00FB4EA9">
        <w:rPr>
          <w:rFonts w:ascii="Arial" w:hAnsi="Arial" w:cs="Arial"/>
          <w:i/>
          <w:sz w:val="18"/>
          <w:szCs w:val="18"/>
          <w:shd w:val="clear" w:color="auto" w:fill="FFFFFF"/>
        </w:rPr>
        <w:t>a técnica de aplicação teve como sentido da fita Inserção-Origem, com o posicionamento do músculo a ser tratado em alongamento (reto femoral). Com objetivo de aliviar tensão muscular anormal, auxiliando na função normal da fáscia e do músculo</w:t>
      </w:r>
      <w:r w:rsidRPr="00FB4EA9">
        <w:rPr>
          <w:rFonts w:ascii="Arial" w:eastAsiaTheme="minorHAnsi" w:hAnsi="Arial" w:cs="Arial"/>
          <w:i/>
          <w:sz w:val="18"/>
          <w:szCs w:val="18"/>
          <w:lang w:val="pt-BR" w:eastAsia="en-US"/>
        </w:rPr>
        <w:t xml:space="preserve"> </w:t>
      </w:r>
      <w:r w:rsidRPr="00FB4EA9">
        <w:rPr>
          <w:rFonts w:ascii="Arial" w:hAnsi="Arial" w:cs="Arial"/>
          <w:i/>
          <w:sz w:val="18"/>
          <w:szCs w:val="18"/>
        </w:rPr>
        <w:t>(Figura 2).</w:t>
      </w:r>
    </w:p>
    <w:p w:rsidR="00FB4EA9" w:rsidRPr="00FB4EA9" w:rsidRDefault="00FB4EA9" w:rsidP="00FB4EA9">
      <w:pPr>
        <w:pStyle w:val="TextosemFormatao1"/>
        <w:ind w:firstLine="284"/>
        <w:jc w:val="both"/>
        <w:rPr>
          <w:rFonts w:ascii="Arial" w:hAnsi="Arial" w:cs="Arial"/>
          <w:i/>
          <w:sz w:val="18"/>
          <w:szCs w:val="18"/>
        </w:rPr>
      </w:pPr>
    </w:p>
    <w:p w:rsidR="00FB4EA9" w:rsidRDefault="00FB4EA9" w:rsidP="00FB4EA9">
      <w:pPr>
        <w:pStyle w:val="TextosemFormatao1"/>
        <w:jc w:val="center"/>
        <w:rPr>
          <w:rFonts w:ascii="Arial" w:hAnsi="Arial" w:cs="Arial"/>
          <w:szCs w:val="20"/>
        </w:rPr>
      </w:pPr>
      <w:r>
        <w:rPr>
          <w:rFonts w:ascii="Arial" w:hAnsi="Arial" w:cs="Arial"/>
          <w:b/>
          <w:noProof/>
          <w:szCs w:val="20"/>
          <w:lang w:val="pt-BR" w:eastAsia="pt-BR"/>
        </w:rPr>
        <w:drawing>
          <wp:inline distT="0" distB="0" distL="0" distR="0">
            <wp:extent cx="2409825" cy="933450"/>
            <wp:effectExtent l="0" t="0" r="9525" b="0"/>
            <wp:docPr id="2" name="Imagem 2" descr="inser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inserca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9825" cy="933450"/>
                    </a:xfrm>
                    <a:prstGeom prst="rect">
                      <a:avLst/>
                    </a:prstGeom>
                    <a:noFill/>
                    <a:ln>
                      <a:noFill/>
                    </a:ln>
                  </pic:spPr>
                </pic:pic>
              </a:graphicData>
            </a:graphic>
          </wp:inline>
        </w:drawing>
      </w:r>
    </w:p>
    <w:p w:rsidR="00FB4EA9" w:rsidRPr="00FB4EA9" w:rsidRDefault="00FB4EA9" w:rsidP="00FB4EA9">
      <w:pPr>
        <w:pStyle w:val="TextosemFormatao1"/>
        <w:jc w:val="center"/>
        <w:rPr>
          <w:rFonts w:ascii="Arial" w:hAnsi="Arial" w:cs="Arial"/>
          <w:i/>
          <w:sz w:val="18"/>
          <w:szCs w:val="18"/>
        </w:rPr>
      </w:pPr>
      <w:r w:rsidRPr="00FB4EA9">
        <w:rPr>
          <w:rFonts w:ascii="Arial" w:hAnsi="Arial" w:cs="Arial"/>
          <w:b/>
          <w:sz w:val="18"/>
          <w:szCs w:val="18"/>
        </w:rPr>
        <w:t>Figura 2:</w:t>
      </w:r>
      <w:r>
        <w:rPr>
          <w:rFonts w:ascii="Arial" w:hAnsi="Arial" w:cs="Arial"/>
          <w:szCs w:val="20"/>
        </w:rPr>
        <w:t xml:space="preserve"> </w:t>
      </w:r>
      <w:r w:rsidRPr="00FB4EA9">
        <w:rPr>
          <w:rFonts w:ascii="Arial" w:hAnsi="Arial" w:cs="Arial"/>
          <w:i/>
          <w:sz w:val="18"/>
          <w:szCs w:val="18"/>
        </w:rPr>
        <w:t>Aplicação da Bandagem de forma inibitória.</w:t>
      </w:r>
    </w:p>
    <w:p w:rsidR="00FB4EA9" w:rsidRPr="00FB4EA9" w:rsidRDefault="00FB4EA9" w:rsidP="00FB4EA9">
      <w:pPr>
        <w:pStyle w:val="TextosemFormatao1"/>
        <w:ind w:firstLine="284"/>
        <w:jc w:val="both"/>
        <w:rPr>
          <w:rFonts w:ascii="Arial" w:hAnsi="Arial" w:cs="Arial"/>
          <w:i/>
          <w:sz w:val="18"/>
          <w:szCs w:val="18"/>
          <w:shd w:val="clear" w:color="auto" w:fill="FFFFFF"/>
        </w:rPr>
      </w:pPr>
      <w:r w:rsidRPr="00FB4EA9">
        <w:rPr>
          <w:rFonts w:ascii="Arial" w:hAnsi="Arial" w:cs="Arial"/>
          <w:i/>
          <w:sz w:val="18"/>
          <w:szCs w:val="18"/>
        </w:rPr>
        <w:t xml:space="preserve">No segundo grupo, </w:t>
      </w:r>
      <w:r w:rsidRPr="00FB4EA9">
        <w:rPr>
          <w:rFonts w:ascii="Arial" w:eastAsiaTheme="minorHAnsi" w:hAnsi="Arial" w:cs="Arial"/>
          <w:i/>
          <w:sz w:val="18"/>
          <w:szCs w:val="18"/>
          <w:lang w:val="pt-BR" w:eastAsia="en-US"/>
        </w:rPr>
        <w:t xml:space="preserve">foram separados três indivíduos que receberam aplicação da bandagem de forma ativa, </w:t>
      </w:r>
      <w:r w:rsidRPr="00FB4EA9">
        <w:rPr>
          <w:rFonts w:ascii="Arial" w:hAnsi="Arial" w:cs="Arial"/>
          <w:i/>
          <w:sz w:val="18"/>
          <w:szCs w:val="18"/>
          <w:shd w:val="clear" w:color="auto" w:fill="FFFFFF"/>
        </w:rPr>
        <w:t>a técnica de Aplicação teve como sentido da fita Origem-Inserção, com o posicionamento do músculo a ser tratado em alongamento (reto femoral). Com objetivo de ativar o músculo, auxiliar a função normal da fáscia e do mesmo por ação reflexa (Figura 3).</w:t>
      </w:r>
    </w:p>
    <w:p w:rsidR="00FB4EA9" w:rsidRDefault="00FB4EA9" w:rsidP="00FB4EA9">
      <w:pPr>
        <w:pStyle w:val="Ttulo3"/>
        <w:shd w:val="clear" w:color="auto" w:fill="FFFFFF"/>
        <w:spacing w:before="0" w:after="0" w:line="360" w:lineRule="auto"/>
        <w:jc w:val="center"/>
        <w:rPr>
          <w:rFonts w:ascii="Arial" w:hAnsi="Arial" w:cs="Arial"/>
          <w:b w:val="0"/>
          <w:sz w:val="20"/>
          <w:szCs w:val="20"/>
          <w:shd w:val="clear" w:color="auto" w:fill="FFFFFF"/>
        </w:rPr>
      </w:pPr>
      <w:r>
        <w:rPr>
          <w:rFonts w:ascii="Arial" w:hAnsi="Arial" w:cs="Arial"/>
          <w:b w:val="0"/>
          <w:noProof/>
          <w:sz w:val="20"/>
          <w:szCs w:val="20"/>
          <w:shd w:val="clear" w:color="auto" w:fill="FFFFFF"/>
          <w:lang w:eastAsia="pt-BR"/>
        </w:rPr>
        <w:drawing>
          <wp:inline distT="0" distB="0" distL="0" distR="0">
            <wp:extent cx="2333625" cy="942975"/>
            <wp:effectExtent l="0" t="0" r="9525" b="9525"/>
            <wp:docPr id="3" name="Imagem 3" descr="ori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6" descr="orige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3625" cy="942975"/>
                    </a:xfrm>
                    <a:prstGeom prst="rect">
                      <a:avLst/>
                    </a:prstGeom>
                    <a:noFill/>
                    <a:ln>
                      <a:noFill/>
                    </a:ln>
                  </pic:spPr>
                </pic:pic>
              </a:graphicData>
            </a:graphic>
          </wp:inline>
        </w:drawing>
      </w:r>
    </w:p>
    <w:p w:rsidR="00FB4EA9" w:rsidRPr="00FB4EA9" w:rsidRDefault="00FB4EA9" w:rsidP="00FB4EA9">
      <w:pPr>
        <w:pStyle w:val="Ttulo3"/>
        <w:shd w:val="clear" w:color="auto" w:fill="FFFFFF"/>
        <w:spacing w:before="0" w:after="0" w:line="360" w:lineRule="auto"/>
        <w:jc w:val="center"/>
        <w:rPr>
          <w:rFonts w:ascii="Arial" w:hAnsi="Arial" w:cs="Arial"/>
          <w:b w:val="0"/>
          <w:sz w:val="18"/>
          <w:szCs w:val="18"/>
          <w:shd w:val="clear" w:color="auto" w:fill="FFFFFF"/>
        </w:rPr>
      </w:pPr>
      <w:r w:rsidRPr="00FB4EA9">
        <w:rPr>
          <w:rFonts w:ascii="Arial" w:hAnsi="Arial" w:cs="Arial"/>
          <w:sz w:val="18"/>
          <w:szCs w:val="18"/>
          <w:shd w:val="clear" w:color="auto" w:fill="FFFFFF"/>
        </w:rPr>
        <w:t>Figura 3:</w:t>
      </w:r>
      <w:r w:rsidRPr="00FB4EA9">
        <w:rPr>
          <w:rFonts w:ascii="Arial" w:hAnsi="Arial" w:cs="Arial"/>
          <w:b w:val="0"/>
          <w:sz w:val="18"/>
          <w:szCs w:val="18"/>
          <w:shd w:val="clear" w:color="auto" w:fill="FFFFFF"/>
        </w:rPr>
        <w:t xml:space="preserve"> </w:t>
      </w:r>
      <w:r w:rsidRPr="00FB4EA9">
        <w:rPr>
          <w:rFonts w:ascii="Arial" w:hAnsi="Arial" w:cs="Arial"/>
          <w:b w:val="0"/>
          <w:i/>
          <w:sz w:val="18"/>
          <w:szCs w:val="18"/>
          <w:shd w:val="clear" w:color="auto" w:fill="FFFFFF"/>
        </w:rPr>
        <w:t>Aplicação da bandagem para ativação</w:t>
      </w:r>
      <w:r w:rsidRPr="00FB4EA9">
        <w:rPr>
          <w:rFonts w:ascii="Arial" w:hAnsi="Arial" w:cs="Arial"/>
          <w:b w:val="0"/>
          <w:sz w:val="18"/>
          <w:szCs w:val="18"/>
          <w:shd w:val="clear" w:color="auto" w:fill="FFFFFF"/>
        </w:rPr>
        <w:t>.</w:t>
      </w:r>
    </w:p>
    <w:p w:rsidR="00990AC5" w:rsidRDefault="00FB4EA9" w:rsidP="00CD7A7B">
      <w:r>
        <w:t>___________________________</w:t>
      </w:r>
    </w:p>
    <w:p w:rsidR="00990AC5" w:rsidRDefault="00990AC5" w:rsidP="00990AC5">
      <w:pPr>
        <w:pStyle w:val="Textodenotaderodap"/>
      </w:pPr>
      <w:r>
        <w:rPr>
          <w:rStyle w:val="Refdenotaderodap"/>
          <w:rFonts w:cs="Times New Roman"/>
        </w:rPr>
        <w:footnoteRef/>
      </w:r>
      <w:r>
        <w:t xml:space="preserve"> </w:t>
      </w:r>
      <w:r>
        <w:rPr>
          <w:sz w:val="16"/>
          <w:szCs w:val="16"/>
        </w:rPr>
        <w:t xml:space="preserve">Fisioterapia/Universidade do Vale do Paraíba - </w:t>
      </w:r>
      <w:proofErr w:type="spellStart"/>
      <w:r>
        <w:rPr>
          <w:sz w:val="16"/>
          <w:szCs w:val="16"/>
        </w:rPr>
        <w:t>Univap</w:t>
      </w:r>
      <w:proofErr w:type="spellEnd"/>
      <w:r>
        <w:rPr>
          <w:sz w:val="16"/>
          <w:szCs w:val="16"/>
        </w:rPr>
        <w:t>, Brasil. E-mail: andressamfelix@bol.com.br.</w:t>
      </w:r>
    </w:p>
    <w:p w:rsidR="00990AC5" w:rsidRDefault="00FB4EA9" w:rsidP="00990AC5">
      <w:pPr>
        <w:pStyle w:val="Textodenotaderodap"/>
      </w:pPr>
      <w:r>
        <w:rPr>
          <w:rStyle w:val="Refdenotaderodap"/>
          <w:rFonts w:cs="Times New Roman"/>
        </w:rPr>
        <w:t>2</w:t>
      </w:r>
      <w:r w:rsidR="00990AC5">
        <w:t xml:space="preserve"> </w:t>
      </w:r>
      <w:r w:rsidR="00990AC5">
        <w:rPr>
          <w:sz w:val="16"/>
          <w:szCs w:val="16"/>
        </w:rPr>
        <w:t xml:space="preserve">Fisioterapia/Universidade do Vale do Paraíba - </w:t>
      </w:r>
      <w:proofErr w:type="spellStart"/>
      <w:r w:rsidR="00990AC5">
        <w:rPr>
          <w:sz w:val="16"/>
          <w:szCs w:val="16"/>
        </w:rPr>
        <w:t>Univap</w:t>
      </w:r>
      <w:proofErr w:type="spellEnd"/>
      <w:r w:rsidR="00990AC5">
        <w:rPr>
          <w:sz w:val="16"/>
          <w:szCs w:val="16"/>
        </w:rPr>
        <w:t xml:space="preserve">, Brasil. E-mail: </w:t>
      </w:r>
      <w:r w:rsidR="00990AC5" w:rsidRPr="00990AC5">
        <w:rPr>
          <w:sz w:val="16"/>
          <w:szCs w:val="16"/>
        </w:rPr>
        <w:t>anapsjc@ho</w:t>
      </w:r>
      <w:r w:rsidR="00990AC5">
        <w:rPr>
          <w:sz w:val="16"/>
          <w:szCs w:val="16"/>
        </w:rPr>
        <w:t>tmail.com.</w:t>
      </w:r>
    </w:p>
    <w:p w:rsidR="00990AC5" w:rsidRDefault="00FB4EA9" w:rsidP="00990AC5">
      <w:pPr>
        <w:rPr>
          <w:rFonts w:ascii="Arial" w:hAnsi="Arial" w:cs="Arial"/>
          <w:b/>
          <w:sz w:val="16"/>
          <w:szCs w:val="16"/>
        </w:rPr>
      </w:pPr>
      <w:r w:rsidRPr="00FB4EA9">
        <w:rPr>
          <w:rStyle w:val="Refdenotaderodap"/>
          <w:rFonts w:ascii="Arial" w:hAnsi="Arial" w:cs="Arial"/>
          <w:b/>
          <w:sz w:val="20"/>
          <w:szCs w:val="20"/>
        </w:rPr>
        <w:t>3</w:t>
      </w:r>
      <w:r w:rsidR="00990AC5" w:rsidRPr="00FB4EA9">
        <w:rPr>
          <w:rFonts w:ascii="Arial" w:hAnsi="Arial" w:cs="Arial"/>
          <w:b/>
          <w:sz w:val="16"/>
          <w:szCs w:val="16"/>
        </w:rPr>
        <w:t xml:space="preserve"> Fisioterapia/Universidade do Vale do Paraíba - </w:t>
      </w:r>
      <w:proofErr w:type="spellStart"/>
      <w:r w:rsidR="00990AC5" w:rsidRPr="00FB4EA9">
        <w:rPr>
          <w:rFonts w:ascii="Arial" w:hAnsi="Arial" w:cs="Arial"/>
          <w:b/>
          <w:sz w:val="16"/>
          <w:szCs w:val="16"/>
        </w:rPr>
        <w:t>Univap</w:t>
      </w:r>
      <w:proofErr w:type="spellEnd"/>
      <w:r w:rsidR="00990AC5" w:rsidRPr="00FB4EA9">
        <w:rPr>
          <w:rFonts w:ascii="Arial" w:hAnsi="Arial" w:cs="Arial"/>
          <w:b/>
          <w:sz w:val="16"/>
          <w:szCs w:val="16"/>
        </w:rPr>
        <w:t xml:space="preserve">, Brasil. E-mail: </w:t>
      </w:r>
      <w:hyperlink r:id="rId10" w:history="1">
        <w:r w:rsidRPr="00FB4EA9">
          <w:rPr>
            <w:rStyle w:val="Hyperlink"/>
            <w:rFonts w:ascii="Arial" w:hAnsi="Arial" w:cs="Arial"/>
            <w:b/>
            <w:color w:val="auto"/>
            <w:sz w:val="16"/>
            <w:szCs w:val="16"/>
            <w:u w:val="none"/>
          </w:rPr>
          <w:t>takeshi@univap.br</w:t>
        </w:r>
      </w:hyperlink>
      <w:r w:rsidR="00990AC5" w:rsidRPr="00FB4EA9">
        <w:rPr>
          <w:rFonts w:ascii="Arial" w:hAnsi="Arial" w:cs="Arial"/>
          <w:b/>
          <w:sz w:val="16"/>
          <w:szCs w:val="16"/>
        </w:rPr>
        <w:t>.</w:t>
      </w:r>
    </w:p>
    <w:p w:rsidR="00FB4EA9" w:rsidRPr="00FB4EA9" w:rsidRDefault="00FB4EA9" w:rsidP="00FB4EA9">
      <w:pPr>
        <w:pStyle w:val="TextosemFormatao1"/>
        <w:ind w:firstLine="284"/>
        <w:jc w:val="both"/>
        <w:rPr>
          <w:rFonts w:ascii="Arial" w:hAnsi="Arial" w:cs="Arial"/>
          <w:i/>
          <w:sz w:val="18"/>
          <w:szCs w:val="18"/>
        </w:rPr>
      </w:pPr>
      <w:r w:rsidRPr="00FB4EA9">
        <w:rPr>
          <w:rFonts w:ascii="Arial" w:hAnsi="Arial" w:cs="Arial"/>
          <w:i/>
          <w:sz w:val="18"/>
          <w:szCs w:val="18"/>
        </w:rPr>
        <w:lastRenderedPageBreak/>
        <w:t xml:space="preserve">Após 4 dias da aplicação da bandagem, foi realizada uma nova avaliação no dinamômetro isocinético, para verificar se houve ou não aumento do torque no músculo espástico (reto femoral). </w:t>
      </w:r>
    </w:p>
    <w:p w:rsidR="00FB4EA9" w:rsidRPr="00FB4EA9" w:rsidRDefault="00FB4EA9" w:rsidP="00FB4EA9">
      <w:pPr>
        <w:pStyle w:val="TextosemFormatao1"/>
        <w:ind w:firstLine="284"/>
        <w:jc w:val="both"/>
        <w:rPr>
          <w:rFonts w:ascii="Arial" w:hAnsi="Arial" w:cs="Arial"/>
          <w:bCs/>
          <w:i/>
          <w:sz w:val="18"/>
          <w:szCs w:val="18"/>
        </w:rPr>
      </w:pPr>
      <w:r w:rsidRPr="00FB4EA9">
        <w:rPr>
          <w:rFonts w:ascii="Arial" w:hAnsi="Arial" w:cs="Arial"/>
          <w:i/>
          <w:sz w:val="18"/>
          <w:szCs w:val="18"/>
          <w:shd w:val="clear" w:color="auto" w:fill="FFFFFF"/>
        </w:rPr>
        <w:t>O tratamento com a Bandagem significa um sistema de programação sensório-motora por estimulação tegumentar, utilizando fitas elásticas adesivas. A aplicação foi feita com a técnica de corte em “I” (Figura 4). O preparo da pele, foi feita a tricotomia, limpeza com álcool 70%, para retirar cremes, e a pele tem que estar seca.</w:t>
      </w:r>
    </w:p>
    <w:p w:rsidR="00FB4EA9" w:rsidRPr="00FB4EA9" w:rsidRDefault="00FB4EA9" w:rsidP="00FB4EA9">
      <w:pPr>
        <w:pStyle w:val="TextosemFormatao1"/>
        <w:jc w:val="center"/>
        <w:rPr>
          <w:rFonts w:ascii="Arial" w:hAnsi="Arial" w:cs="Arial"/>
          <w:i/>
          <w:sz w:val="18"/>
          <w:szCs w:val="18"/>
        </w:rPr>
      </w:pPr>
      <w:r w:rsidRPr="00FB4EA9">
        <w:rPr>
          <w:rFonts w:ascii="Arial" w:hAnsi="Arial" w:cs="Arial"/>
          <w:i/>
          <w:noProof/>
          <w:sz w:val="18"/>
          <w:szCs w:val="18"/>
          <w:shd w:val="clear" w:color="auto" w:fill="FFFFFF"/>
          <w:lang w:val="pt-BR" w:eastAsia="pt-BR"/>
        </w:rPr>
        <w:drawing>
          <wp:inline distT="0" distB="0" distL="0" distR="0">
            <wp:extent cx="704850" cy="1009650"/>
            <wp:effectExtent l="0" t="0" r="0" b="0"/>
            <wp:docPr id="4" name="Imagem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5" descr="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1009650"/>
                    </a:xfrm>
                    <a:prstGeom prst="rect">
                      <a:avLst/>
                    </a:prstGeom>
                    <a:noFill/>
                    <a:ln>
                      <a:noFill/>
                    </a:ln>
                  </pic:spPr>
                </pic:pic>
              </a:graphicData>
            </a:graphic>
          </wp:inline>
        </w:drawing>
      </w:r>
      <w:r w:rsidRPr="00FB4EA9">
        <w:rPr>
          <w:rFonts w:ascii="Arial" w:hAnsi="Arial" w:cs="Arial"/>
          <w:i/>
          <w:sz w:val="18"/>
          <w:szCs w:val="18"/>
        </w:rPr>
        <w:t xml:space="preserve"> </w:t>
      </w:r>
    </w:p>
    <w:p w:rsidR="00FB4EA9" w:rsidRPr="00FB4EA9" w:rsidRDefault="00FB4EA9" w:rsidP="00FB4EA9">
      <w:pPr>
        <w:spacing w:line="360" w:lineRule="auto"/>
        <w:jc w:val="center"/>
        <w:rPr>
          <w:rFonts w:ascii="Arial" w:hAnsi="Arial" w:cs="Arial"/>
          <w:b/>
          <w:i/>
          <w:sz w:val="18"/>
          <w:szCs w:val="18"/>
          <w:u w:val="single"/>
          <w:shd w:val="clear" w:color="auto" w:fill="FFFFFF"/>
        </w:rPr>
      </w:pPr>
      <w:r w:rsidRPr="00FB4EA9">
        <w:rPr>
          <w:rFonts w:ascii="Arial" w:hAnsi="Arial" w:cs="Arial"/>
          <w:b/>
          <w:i/>
          <w:sz w:val="18"/>
          <w:szCs w:val="18"/>
          <w:shd w:val="clear" w:color="auto" w:fill="FFFFFF"/>
        </w:rPr>
        <w:t xml:space="preserve">Figura 4: </w:t>
      </w:r>
      <w:r w:rsidRPr="00FB4EA9">
        <w:rPr>
          <w:rFonts w:ascii="Arial" w:hAnsi="Arial" w:cs="Arial"/>
          <w:i/>
          <w:sz w:val="18"/>
          <w:szCs w:val="18"/>
          <w:shd w:val="clear" w:color="auto" w:fill="FFFFFF"/>
        </w:rPr>
        <w:t>Corte em “I” na bandagem.</w:t>
      </w:r>
    </w:p>
    <w:p w:rsidR="00FB4EA9" w:rsidRPr="00FB4EA9" w:rsidRDefault="00FB4EA9" w:rsidP="00FB4EA9">
      <w:pPr>
        <w:pStyle w:val="TextosemFormatao1"/>
        <w:jc w:val="both"/>
        <w:rPr>
          <w:rFonts w:ascii="Arial" w:hAnsi="Arial" w:cs="Arial"/>
          <w:i/>
          <w:sz w:val="18"/>
          <w:szCs w:val="18"/>
          <w:shd w:val="clear" w:color="auto" w:fill="FFFFFF"/>
        </w:rPr>
      </w:pPr>
      <w:r w:rsidRPr="00FB4EA9">
        <w:rPr>
          <w:rFonts w:ascii="Arial" w:hAnsi="Arial" w:cs="Arial"/>
          <w:i/>
          <w:sz w:val="18"/>
          <w:szCs w:val="18"/>
          <w:shd w:val="clear" w:color="auto" w:fill="FFFFFF"/>
        </w:rPr>
        <w:t xml:space="preserve">      Os dados obtidos na dinamometria foram salvos no formato txt, processados, e analisados pelo software EMGWorks Analysis da Delsys. Durante a análise dos dados, foi pego os valores de RMS – Root Mean Square, referente a cada contração de 20 segundos de extensão de joelho (totalizando cinco contrações), calculando então a média dos valores obtidos. Todos esses dados foram agrupados em planilhas específicas no Microsoft Office Excel® 2013 para posterior análise, considerando as seguintes condições para os dois grupos da pesquisa: antes do tratamento e após 4 dias da aplicação da bandagem funcional.</w:t>
      </w:r>
    </w:p>
    <w:p w:rsidR="00FB4EA9" w:rsidRPr="00FB4EA9" w:rsidRDefault="00FB4EA9" w:rsidP="00FB4EA9">
      <w:pPr>
        <w:pStyle w:val="TextosemFormatao1"/>
        <w:ind w:firstLine="284"/>
        <w:jc w:val="both"/>
        <w:rPr>
          <w:rFonts w:ascii="Arial" w:hAnsi="Arial" w:cs="Arial"/>
          <w:i/>
          <w:sz w:val="18"/>
          <w:szCs w:val="18"/>
          <w:shd w:val="clear" w:color="auto" w:fill="FFFFFF"/>
        </w:rPr>
      </w:pPr>
      <w:r w:rsidRPr="00FB4EA9">
        <w:rPr>
          <w:rFonts w:ascii="Arial" w:hAnsi="Arial" w:cs="Arial"/>
          <w:i/>
          <w:sz w:val="18"/>
          <w:szCs w:val="18"/>
          <w:shd w:val="clear" w:color="auto" w:fill="FFFFFF"/>
        </w:rPr>
        <w:t xml:space="preserve">Neste estudo, os dados foram apresentados em forma de porcentagem, gráficos de barras com valores de média e desvios padrões. </w:t>
      </w:r>
    </w:p>
    <w:p w:rsidR="00FB4EA9" w:rsidRPr="00FB4EA9" w:rsidRDefault="00FB4EA9" w:rsidP="00FB4EA9">
      <w:pPr>
        <w:pStyle w:val="TextosemFormatao1"/>
        <w:jc w:val="both"/>
        <w:rPr>
          <w:rFonts w:ascii="Arial" w:hAnsi="Arial" w:cs="Arial"/>
          <w:b/>
          <w:sz w:val="18"/>
          <w:szCs w:val="18"/>
          <w:lang w:val="pt-BR"/>
        </w:rPr>
      </w:pPr>
    </w:p>
    <w:p w:rsidR="00FB4EA9" w:rsidRPr="00FB4EA9" w:rsidRDefault="00FB4EA9" w:rsidP="00FB4EA9">
      <w:pPr>
        <w:pStyle w:val="TextosemFormatao1"/>
        <w:jc w:val="both"/>
        <w:rPr>
          <w:rFonts w:ascii="Arial" w:hAnsi="Arial" w:cs="Arial"/>
          <w:b/>
          <w:sz w:val="18"/>
          <w:szCs w:val="18"/>
          <w:lang w:val="pt-BR"/>
        </w:rPr>
      </w:pPr>
      <w:r w:rsidRPr="00FB4EA9">
        <w:rPr>
          <w:rFonts w:ascii="Arial" w:hAnsi="Arial" w:cs="Arial"/>
          <w:b/>
          <w:sz w:val="18"/>
          <w:szCs w:val="18"/>
          <w:lang w:val="pt-BR"/>
        </w:rPr>
        <w:t>Resultados</w:t>
      </w:r>
    </w:p>
    <w:p w:rsidR="00FB4EA9" w:rsidRPr="00FB4EA9" w:rsidRDefault="00FB4EA9" w:rsidP="00FB4EA9">
      <w:pPr>
        <w:pStyle w:val="TextosemFormatao1"/>
        <w:jc w:val="both"/>
        <w:rPr>
          <w:rFonts w:ascii="Arial" w:hAnsi="Arial" w:cs="Arial"/>
          <w:b/>
          <w:i/>
          <w:sz w:val="18"/>
          <w:szCs w:val="18"/>
          <w:lang w:val="pt-BR"/>
        </w:rPr>
      </w:pPr>
    </w:p>
    <w:p w:rsidR="00FB4EA9" w:rsidRPr="00FB4EA9" w:rsidRDefault="00FB4EA9" w:rsidP="00FB4EA9">
      <w:pPr>
        <w:pStyle w:val="TextosemFormatao1"/>
        <w:ind w:firstLine="284"/>
        <w:jc w:val="both"/>
        <w:rPr>
          <w:rFonts w:ascii="Arial" w:hAnsi="Arial" w:cs="Arial"/>
          <w:i/>
          <w:sz w:val="18"/>
          <w:szCs w:val="18"/>
          <w:lang w:val="pt-BR"/>
        </w:rPr>
      </w:pPr>
      <w:r w:rsidRPr="00FB4EA9">
        <w:rPr>
          <w:rFonts w:ascii="Arial" w:hAnsi="Arial" w:cs="Arial"/>
          <w:i/>
          <w:sz w:val="18"/>
          <w:szCs w:val="18"/>
          <w:lang w:val="pt-BR"/>
        </w:rPr>
        <w:t>No primeiro grupo (bandagem funcional inibitória), foi evidenciado estatisticamente um aumento no valor da porcentagem na média da avaliação inicial e a avaliação final após 4 dias de aplicação da bandagem funcional de forma inibitória em aproximadamente 1,84% (Figura 1).</w:t>
      </w:r>
    </w:p>
    <w:p w:rsidR="00FB4EA9" w:rsidRPr="00FB4EA9" w:rsidRDefault="00FB4EA9" w:rsidP="00FB4EA9">
      <w:pPr>
        <w:pStyle w:val="TextosemFormatao1"/>
        <w:ind w:firstLine="284"/>
        <w:jc w:val="center"/>
        <w:rPr>
          <w:rFonts w:ascii="Arial" w:hAnsi="Arial" w:cs="Arial"/>
          <w:i/>
          <w:sz w:val="18"/>
          <w:szCs w:val="18"/>
          <w:lang w:val="pt-BR"/>
        </w:rPr>
      </w:pPr>
      <w:r w:rsidRPr="00FB4EA9">
        <w:rPr>
          <w:rFonts w:ascii="Arial" w:hAnsi="Arial" w:cs="Arial"/>
          <w:i/>
          <w:noProof/>
          <w:sz w:val="18"/>
          <w:szCs w:val="18"/>
          <w:lang w:val="pt-BR" w:eastAsia="pt-BR"/>
        </w:rPr>
        <w:drawing>
          <wp:inline distT="0" distB="0" distL="0" distR="0">
            <wp:extent cx="4048125" cy="2000250"/>
            <wp:effectExtent l="0" t="0" r="9525" b="0"/>
            <wp:docPr id="6" name="Imagem 6"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descr="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48125" cy="2000250"/>
                    </a:xfrm>
                    <a:prstGeom prst="rect">
                      <a:avLst/>
                    </a:prstGeom>
                    <a:noFill/>
                    <a:ln>
                      <a:noFill/>
                    </a:ln>
                  </pic:spPr>
                </pic:pic>
              </a:graphicData>
            </a:graphic>
          </wp:inline>
        </w:drawing>
      </w:r>
    </w:p>
    <w:p w:rsidR="00FB4EA9" w:rsidRPr="00FB4EA9" w:rsidRDefault="00FB4EA9" w:rsidP="00FB4EA9">
      <w:pPr>
        <w:pStyle w:val="TextosemFormatao1"/>
        <w:ind w:firstLine="284"/>
        <w:jc w:val="center"/>
        <w:rPr>
          <w:rFonts w:ascii="Arial" w:hAnsi="Arial" w:cs="Arial"/>
          <w:i/>
          <w:sz w:val="18"/>
          <w:szCs w:val="18"/>
          <w:lang w:val="pt-BR"/>
        </w:rPr>
      </w:pPr>
      <w:r w:rsidRPr="00FB4EA9">
        <w:rPr>
          <w:rFonts w:ascii="Arial" w:hAnsi="Arial" w:cs="Arial"/>
          <w:b/>
          <w:sz w:val="18"/>
          <w:szCs w:val="18"/>
          <w:lang w:val="pt-BR"/>
        </w:rPr>
        <w:t>Figura 1:</w:t>
      </w:r>
      <w:r>
        <w:rPr>
          <w:rFonts w:ascii="Arial" w:hAnsi="Arial" w:cs="Arial"/>
          <w:i/>
          <w:sz w:val="18"/>
          <w:szCs w:val="18"/>
          <w:lang w:val="pt-BR"/>
        </w:rPr>
        <w:t xml:space="preserve"> </w:t>
      </w:r>
      <w:r w:rsidRPr="00FB4EA9">
        <w:rPr>
          <w:rFonts w:ascii="Arial" w:hAnsi="Arial" w:cs="Arial"/>
          <w:i/>
          <w:sz w:val="18"/>
          <w:szCs w:val="18"/>
          <w:lang w:val="pt-BR"/>
        </w:rPr>
        <w:t xml:space="preserve">Gráfico de barras da média dos valores de força durante contração isométrica, realizada com auxílio do dinamômetro, antes e após aplicação da bandagem inibitória. </w:t>
      </w:r>
    </w:p>
    <w:p w:rsidR="00FB4EA9" w:rsidRPr="00FB4EA9" w:rsidRDefault="00FB4EA9" w:rsidP="00FB4EA9">
      <w:pPr>
        <w:pStyle w:val="TextosemFormatao1"/>
        <w:jc w:val="both"/>
        <w:rPr>
          <w:rFonts w:ascii="Arial" w:hAnsi="Arial" w:cs="Arial"/>
          <w:i/>
          <w:sz w:val="18"/>
          <w:szCs w:val="18"/>
          <w:lang w:val="pt-BR"/>
        </w:rPr>
      </w:pPr>
    </w:p>
    <w:p w:rsidR="00FB4EA9" w:rsidRPr="00FB4EA9" w:rsidRDefault="00FB4EA9" w:rsidP="00FB4EA9">
      <w:pPr>
        <w:pStyle w:val="TextosemFormatao1"/>
        <w:jc w:val="both"/>
        <w:rPr>
          <w:rFonts w:ascii="Arial" w:hAnsi="Arial" w:cs="Arial"/>
          <w:i/>
          <w:sz w:val="18"/>
          <w:szCs w:val="18"/>
          <w:lang w:val="pt-BR"/>
        </w:rPr>
      </w:pPr>
      <w:r w:rsidRPr="00FB4EA9">
        <w:rPr>
          <w:rFonts w:ascii="Arial" w:hAnsi="Arial" w:cs="Arial"/>
          <w:i/>
          <w:sz w:val="18"/>
          <w:szCs w:val="18"/>
          <w:lang w:val="pt-BR"/>
        </w:rPr>
        <w:t xml:space="preserve">      No segundo grupo (bandagem funcional ativa), foi evidenciado estatisticamente um aumento no valor da porcentagem na média da avaliação inicial e a avaliação final após 4 dias de aplicação da bandagem funcional de forma inibitória em aproximadamente 9,81% (Figura 2).</w:t>
      </w:r>
    </w:p>
    <w:p w:rsidR="00FB4EA9" w:rsidRDefault="00FB4EA9" w:rsidP="00FB4EA9"/>
    <w:p w:rsidR="00FB4EA9" w:rsidRDefault="00FB4EA9" w:rsidP="00FB4EA9"/>
    <w:p w:rsidR="00FB4EA9" w:rsidRDefault="00FB4EA9" w:rsidP="00FB4EA9"/>
    <w:p w:rsidR="00FB4EA9" w:rsidRDefault="00FB4EA9" w:rsidP="00FB4EA9"/>
    <w:p w:rsidR="00FB4EA9" w:rsidRDefault="00FB4EA9" w:rsidP="00FB4EA9">
      <w:r>
        <w:t>___________________________</w:t>
      </w:r>
    </w:p>
    <w:p w:rsidR="00FB4EA9" w:rsidRDefault="00FB4EA9" w:rsidP="00FB4EA9">
      <w:pPr>
        <w:pStyle w:val="Textodenotaderodap"/>
      </w:pPr>
      <w:r>
        <w:rPr>
          <w:rStyle w:val="Refdenotaderodap"/>
          <w:rFonts w:cs="Times New Roman"/>
        </w:rPr>
        <w:footnoteRef/>
      </w:r>
      <w:r>
        <w:t xml:space="preserve"> </w:t>
      </w:r>
      <w:r>
        <w:rPr>
          <w:sz w:val="16"/>
          <w:szCs w:val="16"/>
        </w:rPr>
        <w:t xml:space="preserve">Fisioterapia/Universidade do Vale do Paraíba - </w:t>
      </w:r>
      <w:proofErr w:type="spellStart"/>
      <w:r>
        <w:rPr>
          <w:sz w:val="16"/>
          <w:szCs w:val="16"/>
        </w:rPr>
        <w:t>Univap</w:t>
      </w:r>
      <w:proofErr w:type="spellEnd"/>
      <w:r>
        <w:rPr>
          <w:sz w:val="16"/>
          <w:szCs w:val="16"/>
        </w:rPr>
        <w:t>, Brasil. E-mail: andressamfelix@bol.com.br.</w:t>
      </w:r>
    </w:p>
    <w:p w:rsidR="00FB4EA9" w:rsidRDefault="00FB4EA9" w:rsidP="00FB4EA9">
      <w:pPr>
        <w:pStyle w:val="Textodenotaderodap"/>
      </w:pPr>
      <w:r>
        <w:rPr>
          <w:rStyle w:val="Refdenotaderodap"/>
          <w:rFonts w:cs="Times New Roman"/>
        </w:rPr>
        <w:t>2</w:t>
      </w:r>
      <w:r>
        <w:t xml:space="preserve"> </w:t>
      </w:r>
      <w:r>
        <w:rPr>
          <w:sz w:val="16"/>
          <w:szCs w:val="16"/>
        </w:rPr>
        <w:t xml:space="preserve">Fisioterapia/Universidade do Vale do Paraíba - </w:t>
      </w:r>
      <w:proofErr w:type="spellStart"/>
      <w:r>
        <w:rPr>
          <w:sz w:val="16"/>
          <w:szCs w:val="16"/>
        </w:rPr>
        <w:t>Univap</w:t>
      </w:r>
      <w:proofErr w:type="spellEnd"/>
      <w:r>
        <w:rPr>
          <w:sz w:val="16"/>
          <w:szCs w:val="16"/>
        </w:rPr>
        <w:t xml:space="preserve">, Brasil. E-mail: </w:t>
      </w:r>
      <w:r w:rsidRPr="00990AC5">
        <w:rPr>
          <w:sz w:val="16"/>
          <w:szCs w:val="16"/>
        </w:rPr>
        <w:t>anapsjc@ho</w:t>
      </w:r>
      <w:r>
        <w:rPr>
          <w:sz w:val="16"/>
          <w:szCs w:val="16"/>
        </w:rPr>
        <w:t>tmail.com.</w:t>
      </w:r>
    </w:p>
    <w:p w:rsidR="00FB4EA9" w:rsidRDefault="00FB4EA9" w:rsidP="00FB4EA9">
      <w:pPr>
        <w:rPr>
          <w:rFonts w:ascii="Arial" w:hAnsi="Arial" w:cs="Arial"/>
          <w:b/>
          <w:sz w:val="16"/>
          <w:szCs w:val="16"/>
        </w:rPr>
      </w:pPr>
      <w:r w:rsidRPr="00FB4EA9">
        <w:rPr>
          <w:rStyle w:val="Refdenotaderodap"/>
          <w:rFonts w:ascii="Arial" w:hAnsi="Arial" w:cs="Arial"/>
          <w:b/>
          <w:sz w:val="20"/>
          <w:szCs w:val="20"/>
        </w:rPr>
        <w:t>3</w:t>
      </w:r>
      <w:r w:rsidRPr="00FB4EA9">
        <w:rPr>
          <w:rFonts w:ascii="Arial" w:hAnsi="Arial" w:cs="Arial"/>
          <w:b/>
          <w:sz w:val="16"/>
          <w:szCs w:val="16"/>
        </w:rPr>
        <w:t xml:space="preserve"> Fisioterapia/Universidade do Vale do Paraíba - </w:t>
      </w:r>
      <w:proofErr w:type="spellStart"/>
      <w:r w:rsidRPr="00FB4EA9">
        <w:rPr>
          <w:rFonts w:ascii="Arial" w:hAnsi="Arial" w:cs="Arial"/>
          <w:b/>
          <w:sz w:val="16"/>
          <w:szCs w:val="16"/>
        </w:rPr>
        <w:t>Univap</w:t>
      </w:r>
      <w:proofErr w:type="spellEnd"/>
      <w:r w:rsidRPr="00FB4EA9">
        <w:rPr>
          <w:rFonts w:ascii="Arial" w:hAnsi="Arial" w:cs="Arial"/>
          <w:b/>
          <w:sz w:val="16"/>
          <w:szCs w:val="16"/>
        </w:rPr>
        <w:t xml:space="preserve">, Brasil. E-mail: </w:t>
      </w:r>
      <w:hyperlink r:id="rId13" w:history="1">
        <w:r w:rsidRPr="00FB4EA9">
          <w:rPr>
            <w:rStyle w:val="Hyperlink"/>
            <w:rFonts w:ascii="Arial" w:hAnsi="Arial" w:cs="Arial"/>
            <w:b/>
            <w:color w:val="auto"/>
            <w:sz w:val="16"/>
            <w:szCs w:val="16"/>
            <w:u w:val="none"/>
          </w:rPr>
          <w:t>takeshi@univap.br</w:t>
        </w:r>
      </w:hyperlink>
      <w:r w:rsidRPr="00FB4EA9">
        <w:rPr>
          <w:rFonts w:ascii="Arial" w:hAnsi="Arial" w:cs="Arial"/>
          <w:b/>
          <w:sz w:val="16"/>
          <w:szCs w:val="16"/>
        </w:rPr>
        <w:t>.</w:t>
      </w:r>
    </w:p>
    <w:p w:rsidR="00FB4EA9" w:rsidRDefault="00FB4EA9" w:rsidP="00FB4EA9">
      <w:pPr>
        <w:pStyle w:val="TextosemFormatao1"/>
        <w:ind w:firstLine="284"/>
        <w:jc w:val="center"/>
        <w:rPr>
          <w:rFonts w:ascii="Arial" w:hAnsi="Arial" w:cs="Arial"/>
          <w:szCs w:val="20"/>
          <w:lang w:val="pt-BR"/>
        </w:rPr>
      </w:pPr>
      <w:r>
        <w:rPr>
          <w:rFonts w:ascii="Arial" w:hAnsi="Arial" w:cs="Arial"/>
          <w:noProof/>
          <w:szCs w:val="20"/>
          <w:lang w:val="pt-BR" w:eastAsia="pt-BR"/>
        </w:rPr>
        <w:lastRenderedPageBreak/>
        <w:drawing>
          <wp:inline distT="0" distB="0" distL="0" distR="0">
            <wp:extent cx="4000500" cy="2381250"/>
            <wp:effectExtent l="0" t="0" r="0" b="0"/>
            <wp:docPr id="7" name="Imagem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descr="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0" cy="2381250"/>
                    </a:xfrm>
                    <a:prstGeom prst="rect">
                      <a:avLst/>
                    </a:prstGeom>
                    <a:noFill/>
                    <a:ln>
                      <a:noFill/>
                    </a:ln>
                  </pic:spPr>
                </pic:pic>
              </a:graphicData>
            </a:graphic>
          </wp:inline>
        </w:drawing>
      </w:r>
    </w:p>
    <w:p w:rsidR="00FB4EA9" w:rsidRPr="00FB4EA9" w:rsidRDefault="00FB4EA9" w:rsidP="00FB4EA9">
      <w:pPr>
        <w:pStyle w:val="TextosemFormatao1"/>
        <w:ind w:firstLine="284"/>
        <w:jc w:val="center"/>
        <w:rPr>
          <w:rFonts w:ascii="Arial" w:hAnsi="Arial" w:cs="Arial"/>
          <w:i/>
          <w:sz w:val="18"/>
          <w:szCs w:val="18"/>
          <w:lang w:val="pt-BR"/>
        </w:rPr>
      </w:pPr>
      <w:r w:rsidRPr="00FB4EA9">
        <w:rPr>
          <w:rFonts w:ascii="Arial" w:hAnsi="Arial" w:cs="Arial"/>
          <w:b/>
          <w:sz w:val="18"/>
          <w:szCs w:val="18"/>
          <w:lang w:val="pt-BR"/>
        </w:rPr>
        <w:t>Figura 2:</w:t>
      </w:r>
      <w:r>
        <w:rPr>
          <w:rFonts w:ascii="Arial" w:hAnsi="Arial" w:cs="Arial"/>
          <w:i/>
          <w:sz w:val="18"/>
          <w:szCs w:val="18"/>
          <w:lang w:val="pt-BR"/>
        </w:rPr>
        <w:t xml:space="preserve"> </w:t>
      </w:r>
      <w:r w:rsidRPr="00FB4EA9">
        <w:rPr>
          <w:rFonts w:ascii="Arial" w:hAnsi="Arial" w:cs="Arial"/>
          <w:i/>
          <w:sz w:val="18"/>
          <w:szCs w:val="18"/>
          <w:lang w:val="pt-BR"/>
        </w:rPr>
        <w:t xml:space="preserve"> Gráfico de barras da média dos valores de força durante contração isométrica, realizada com auxílio do dinamômetro, antes e após aplicação da bandagem ativa.</w:t>
      </w:r>
    </w:p>
    <w:p w:rsidR="00FB4EA9" w:rsidRPr="00FB4EA9" w:rsidRDefault="00FB4EA9" w:rsidP="00FB4EA9">
      <w:pPr>
        <w:pStyle w:val="TextosemFormatao1"/>
        <w:ind w:firstLine="284"/>
        <w:jc w:val="center"/>
        <w:rPr>
          <w:rFonts w:ascii="Arial" w:hAnsi="Arial" w:cs="Arial"/>
          <w:i/>
          <w:sz w:val="18"/>
          <w:szCs w:val="18"/>
          <w:lang w:val="pt-BR"/>
        </w:rPr>
      </w:pPr>
    </w:p>
    <w:p w:rsidR="00FB4EA9" w:rsidRPr="00FB4EA9" w:rsidRDefault="00FB4EA9" w:rsidP="00FB4EA9">
      <w:pPr>
        <w:pStyle w:val="TextosemFormatao1"/>
        <w:rPr>
          <w:rFonts w:ascii="Arial" w:hAnsi="Arial" w:cs="Arial"/>
          <w:b/>
          <w:sz w:val="18"/>
          <w:szCs w:val="18"/>
          <w:lang w:val="pt-BR"/>
        </w:rPr>
      </w:pPr>
      <w:r w:rsidRPr="00FB4EA9">
        <w:rPr>
          <w:rFonts w:ascii="Arial" w:hAnsi="Arial" w:cs="Arial"/>
          <w:b/>
          <w:sz w:val="18"/>
          <w:szCs w:val="18"/>
          <w:lang w:val="pt-BR"/>
        </w:rPr>
        <w:t xml:space="preserve">Discussão </w:t>
      </w:r>
    </w:p>
    <w:p w:rsidR="00FB4EA9" w:rsidRPr="00FB4EA9" w:rsidRDefault="00FB4EA9" w:rsidP="00FB4EA9">
      <w:pPr>
        <w:pStyle w:val="TextosemFormatao1"/>
        <w:rPr>
          <w:rFonts w:ascii="Arial" w:hAnsi="Arial" w:cs="Arial"/>
          <w:b/>
          <w:i/>
          <w:sz w:val="18"/>
          <w:szCs w:val="18"/>
          <w:lang w:val="pt-BR"/>
        </w:rPr>
      </w:pPr>
      <w:r w:rsidRPr="00FB4EA9">
        <w:rPr>
          <w:rFonts w:ascii="Arial" w:hAnsi="Arial" w:cs="Arial"/>
          <w:b/>
          <w:i/>
          <w:sz w:val="18"/>
          <w:szCs w:val="18"/>
          <w:lang w:val="pt-BR"/>
        </w:rPr>
        <w:t xml:space="preserve"> </w:t>
      </w:r>
    </w:p>
    <w:p w:rsidR="00FB4EA9" w:rsidRPr="00FB4EA9" w:rsidRDefault="00FB4EA9" w:rsidP="00FB4EA9">
      <w:pPr>
        <w:pStyle w:val="TextosemFormatao1"/>
        <w:jc w:val="both"/>
        <w:rPr>
          <w:rFonts w:ascii="Arial" w:hAnsi="Arial" w:cs="Arial"/>
          <w:i/>
          <w:sz w:val="18"/>
          <w:szCs w:val="18"/>
          <w:lang w:val="pt-BR"/>
        </w:rPr>
      </w:pPr>
      <w:r w:rsidRPr="00FB4EA9">
        <w:rPr>
          <w:rFonts w:ascii="Arial" w:hAnsi="Arial" w:cs="Arial"/>
          <w:i/>
          <w:sz w:val="18"/>
          <w:szCs w:val="18"/>
          <w:lang w:val="pt-BR"/>
        </w:rPr>
        <w:t xml:space="preserve">     Quando ocorrem lesões no sistema nervoso central (SNC) são deixadas sequelas que podem variar em gravidade dependendo do local que foi atingido, o tamanho da lesão e condição física geral do indivíduo. Como há poucas ou nenhuma regeneração deste SNC, buscamos frequentemente por novas estratégias de tratamento, onde as melhoras funcionais observadas após lesão são por decorrência de fenômenos de plasticidade sináptica e não por reparo estrutural (FILIPPO et.al, 2015).</w:t>
      </w:r>
    </w:p>
    <w:p w:rsidR="00FB4EA9" w:rsidRPr="00FB4EA9" w:rsidRDefault="00FB4EA9" w:rsidP="00FB4EA9">
      <w:pPr>
        <w:pStyle w:val="TextosemFormatao1"/>
        <w:jc w:val="both"/>
        <w:rPr>
          <w:rFonts w:ascii="Arial" w:hAnsi="Arial" w:cs="Arial"/>
          <w:i/>
          <w:sz w:val="18"/>
          <w:szCs w:val="18"/>
          <w:lang w:val="pt-BR"/>
        </w:rPr>
      </w:pPr>
      <w:r w:rsidRPr="00FB4EA9">
        <w:rPr>
          <w:rFonts w:ascii="Arial" w:hAnsi="Arial" w:cs="Arial"/>
          <w:i/>
          <w:sz w:val="18"/>
          <w:szCs w:val="18"/>
          <w:lang w:val="pt-BR"/>
        </w:rPr>
        <w:t xml:space="preserve">      Segundo estudos realizados</w:t>
      </w:r>
      <w:r w:rsidRPr="00FB4EA9">
        <w:rPr>
          <w:rFonts w:ascii="Arial" w:hAnsi="Arial" w:cs="Arial"/>
          <w:i/>
          <w:sz w:val="18"/>
          <w:szCs w:val="18"/>
          <w:lang w:eastAsia="pt-BR"/>
        </w:rPr>
        <w:t>, a bandagem quando aplicada na pele permite estímulos somatossensoriais aferentes, estímulos mecânicos constantes e duradouros que são percebidos em nível cortical que produzem resposta motora. Estes estímulos no sistema tegumentar podem auxiliar na neuroplasticidade do sistema nervoso (MORINI et al, 2010; STUPIK, 2007).</w:t>
      </w:r>
    </w:p>
    <w:p w:rsidR="00FB4EA9" w:rsidRPr="00FB4EA9" w:rsidRDefault="00FB4EA9" w:rsidP="00FB4EA9">
      <w:pPr>
        <w:pStyle w:val="TextosemFormatao1"/>
        <w:jc w:val="both"/>
        <w:rPr>
          <w:rFonts w:ascii="Arial" w:hAnsi="Arial" w:cs="Arial"/>
          <w:i/>
          <w:sz w:val="18"/>
          <w:szCs w:val="18"/>
          <w:lang w:eastAsia="pt-BR"/>
        </w:rPr>
      </w:pPr>
      <w:r w:rsidRPr="00FB4EA9">
        <w:rPr>
          <w:rFonts w:ascii="Arial" w:hAnsi="Arial" w:cs="Arial"/>
          <w:i/>
          <w:sz w:val="18"/>
          <w:szCs w:val="18"/>
          <w:lang w:eastAsia="pt-BR"/>
        </w:rPr>
        <w:t xml:space="preserve">      Em um outro estudo</w:t>
      </w:r>
      <w:r w:rsidRPr="00FB4EA9">
        <w:rPr>
          <w:rFonts w:ascii="Arial" w:hAnsi="Arial" w:cs="Arial"/>
          <w:i/>
          <w:sz w:val="18"/>
          <w:szCs w:val="18"/>
        </w:rPr>
        <w:t xml:space="preserve"> a </w:t>
      </w:r>
      <w:r w:rsidRPr="00FB4EA9">
        <w:rPr>
          <w:rFonts w:ascii="Arial" w:hAnsi="Arial" w:cs="Arial"/>
          <w:i/>
          <w:sz w:val="18"/>
          <w:szCs w:val="18"/>
          <w:lang w:eastAsia="pt-BR"/>
        </w:rPr>
        <w:t>aplicação da bandagem no músculo vasto medial em vinte e sete indivíduos saudáveis, promoveu um aumento estatisticamente significativo de recrutamento das unidades motoras e atividade bioelétrica muscular após 24 horas da aplicação, e a manutenção do seu efeito por 48 horas após a sua remoção e efeito menor por até 72 horas (STUPIK; DUWORNIK; BIALOSZEWSKI; ZYCH, 2007).</w:t>
      </w:r>
      <w:r w:rsidRPr="00FB4EA9">
        <w:rPr>
          <w:rFonts w:ascii="Arial" w:hAnsi="Arial" w:cs="Arial"/>
          <w:i/>
          <w:sz w:val="18"/>
          <w:szCs w:val="18"/>
          <w:lang w:val="pt-BR"/>
        </w:rPr>
        <w:t xml:space="preserve">      </w:t>
      </w:r>
    </w:p>
    <w:p w:rsidR="00FB4EA9" w:rsidRPr="00FB4EA9" w:rsidRDefault="00FB4EA9" w:rsidP="00FB4EA9">
      <w:pPr>
        <w:pStyle w:val="TextosemFormatao1"/>
        <w:jc w:val="both"/>
        <w:rPr>
          <w:rFonts w:ascii="Arial" w:hAnsi="Arial" w:cs="Arial"/>
          <w:i/>
          <w:sz w:val="18"/>
          <w:szCs w:val="18"/>
          <w:lang w:eastAsia="pt-BR"/>
        </w:rPr>
      </w:pPr>
      <w:r w:rsidRPr="00FB4EA9">
        <w:rPr>
          <w:rFonts w:ascii="Arial" w:hAnsi="Arial" w:cs="Arial"/>
          <w:i/>
          <w:sz w:val="18"/>
          <w:szCs w:val="18"/>
          <w:lang w:eastAsia="pt-BR"/>
        </w:rPr>
        <w:t xml:space="preserve">     A bandagem funcional tem sido muito utilizada como recursos terapêuticos na promoção da força muscular, estimulação sensorial e propriocepção. Ainda ocorrem contradições a respeito da utilização da bandagem na literatura, sabe-se que a mesma é capaz de promover melhorias na propriocepção pelo aumento do input aferente decorrente da estimulação da pele (GRAMAGE; SEGARRA; RIDAURA</w:t>
      </w:r>
      <w:r w:rsidRPr="00FB4EA9">
        <w:rPr>
          <w:rFonts w:ascii="Arial" w:hAnsi="Arial" w:cs="Arial"/>
          <w:i/>
          <w:sz w:val="18"/>
          <w:szCs w:val="18"/>
        </w:rPr>
        <w:t>; PEÑALVER; GIL, 2011).</w:t>
      </w:r>
    </w:p>
    <w:p w:rsidR="00FB4EA9" w:rsidRPr="00FB4EA9" w:rsidRDefault="00FB4EA9" w:rsidP="00FB4EA9">
      <w:pPr>
        <w:pStyle w:val="TextosemFormatao1"/>
        <w:jc w:val="both"/>
        <w:rPr>
          <w:rFonts w:ascii="Arial" w:hAnsi="Arial" w:cs="Arial"/>
          <w:i/>
          <w:sz w:val="18"/>
          <w:szCs w:val="18"/>
          <w:lang w:eastAsia="pt-BR"/>
        </w:rPr>
      </w:pPr>
      <w:r w:rsidRPr="00FB4EA9">
        <w:rPr>
          <w:rFonts w:ascii="Arial" w:hAnsi="Arial" w:cs="Arial"/>
          <w:i/>
          <w:sz w:val="18"/>
          <w:szCs w:val="18"/>
          <w:lang w:eastAsia="pt-BR"/>
        </w:rPr>
        <w:t xml:space="preserve">    Os resultados referentes à análise do torque dos movimentos de extensão de joelho observados no presente estudo evidenciaram um aumento da média de 1,84% após aplicação da bandagem elástica de forma inibitória e 9,81% após aplicação de forma ativa no músculo reto femoral.</w:t>
      </w:r>
    </w:p>
    <w:p w:rsidR="00FB4EA9" w:rsidRPr="00FB4EA9" w:rsidRDefault="00FB4EA9" w:rsidP="00FB4EA9">
      <w:pPr>
        <w:pStyle w:val="TextosemFormatao1"/>
        <w:jc w:val="both"/>
        <w:rPr>
          <w:rFonts w:ascii="Arial" w:hAnsi="Arial" w:cs="Arial"/>
          <w:i/>
          <w:sz w:val="18"/>
          <w:szCs w:val="18"/>
        </w:rPr>
      </w:pPr>
      <w:r w:rsidRPr="00FB4EA9">
        <w:rPr>
          <w:rFonts w:ascii="Arial" w:hAnsi="Arial" w:cs="Arial"/>
          <w:i/>
          <w:sz w:val="18"/>
          <w:szCs w:val="18"/>
        </w:rPr>
        <w:t xml:space="preserve">    Para o tratamento muscular há duas orientações básicas na aplicação da bandagem funcional, para inibição da função dos músculos que realizam ações excessivas usa-se a colocação da bandagem de inserção à origem e para ativar, diminuir a fraqueza muscular crônica e aumentar contrações a bandagem é aplicada de origem à inserção (KASE;WALLIS;KASE, 2003).</w:t>
      </w:r>
    </w:p>
    <w:p w:rsidR="00FB4EA9" w:rsidRPr="00FB4EA9" w:rsidRDefault="00FB4EA9" w:rsidP="00FB4EA9">
      <w:pPr>
        <w:rPr>
          <w:rFonts w:ascii="Arial" w:hAnsi="Arial" w:cs="Arial"/>
          <w:b/>
          <w:i/>
          <w:sz w:val="18"/>
          <w:szCs w:val="18"/>
        </w:rPr>
      </w:pPr>
      <w:r w:rsidRPr="00FB4EA9">
        <w:rPr>
          <w:rFonts w:ascii="Arial" w:hAnsi="Arial" w:cs="Arial"/>
          <w:i/>
          <w:sz w:val="18"/>
          <w:szCs w:val="18"/>
        </w:rPr>
        <w:t xml:space="preserve">    Supõe-se que quando aplicada a bandagem elástica sobre a pele com um determinado estiramento, ativam-se receptores sensoriais, principalmente os </w:t>
      </w:r>
      <w:proofErr w:type="spellStart"/>
      <w:r w:rsidRPr="00FB4EA9">
        <w:rPr>
          <w:rFonts w:ascii="Arial" w:hAnsi="Arial" w:cs="Arial"/>
          <w:i/>
          <w:sz w:val="18"/>
          <w:szCs w:val="18"/>
        </w:rPr>
        <w:t>mecanorreceptores</w:t>
      </w:r>
      <w:proofErr w:type="spellEnd"/>
      <w:r w:rsidRPr="00FB4EA9">
        <w:rPr>
          <w:rFonts w:ascii="Arial" w:hAnsi="Arial" w:cs="Arial"/>
          <w:i/>
          <w:sz w:val="18"/>
          <w:szCs w:val="18"/>
        </w:rPr>
        <w:t xml:space="preserve"> (Corpúsculos de </w:t>
      </w:r>
      <w:proofErr w:type="spellStart"/>
      <w:r w:rsidRPr="00FB4EA9">
        <w:rPr>
          <w:rFonts w:ascii="Arial" w:hAnsi="Arial" w:cs="Arial"/>
          <w:i/>
          <w:sz w:val="18"/>
          <w:szCs w:val="18"/>
        </w:rPr>
        <w:t>Pacini</w:t>
      </w:r>
      <w:proofErr w:type="spellEnd"/>
      <w:r w:rsidRPr="00FB4EA9">
        <w:rPr>
          <w:rFonts w:ascii="Arial" w:hAnsi="Arial" w:cs="Arial"/>
          <w:i/>
          <w:sz w:val="18"/>
          <w:szCs w:val="18"/>
        </w:rPr>
        <w:t xml:space="preserve"> que detectam estímulos de pressão que se alteram rapidamente; Terminações de </w:t>
      </w:r>
      <w:proofErr w:type="spellStart"/>
      <w:r w:rsidRPr="00FB4EA9">
        <w:rPr>
          <w:rFonts w:ascii="Arial" w:hAnsi="Arial" w:cs="Arial"/>
          <w:i/>
          <w:sz w:val="18"/>
          <w:szCs w:val="18"/>
        </w:rPr>
        <w:t>Ruffini</w:t>
      </w:r>
      <w:proofErr w:type="spellEnd"/>
      <w:r w:rsidRPr="00FB4EA9">
        <w:rPr>
          <w:rFonts w:ascii="Arial" w:hAnsi="Arial" w:cs="Arial"/>
          <w:i/>
          <w:sz w:val="18"/>
          <w:szCs w:val="18"/>
        </w:rPr>
        <w:t xml:space="preserve"> que se adaptam lentamente a um alongamento constante; Discos de Merkel sensíveis a pressão vertical local;</w:t>
      </w:r>
    </w:p>
    <w:p w:rsidR="00FB4EA9" w:rsidRDefault="00FB4EA9" w:rsidP="00FB4EA9"/>
    <w:p w:rsidR="00FB4EA9" w:rsidRDefault="00FB4EA9" w:rsidP="00FB4EA9"/>
    <w:p w:rsidR="00FB4EA9" w:rsidRDefault="00FB4EA9" w:rsidP="00FB4EA9"/>
    <w:p w:rsidR="00FB4EA9" w:rsidRDefault="00FB4EA9" w:rsidP="00FB4EA9">
      <w:r>
        <w:t>___________________________</w:t>
      </w:r>
    </w:p>
    <w:p w:rsidR="00FB4EA9" w:rsidRDefault="00FB4EA9" w:rsidP="00FB4EA9">
      <w:pPr>
        <w:pStyle w:val="Textodenotaderodap"/>
      </w:pPr>
      <w:r>
        <w:rPr>
          <w:rStyle w:val="Refdenotaderodap"/>
          <w:rFonts w:cs="Times New Roman"/>
        </w:rPr>
        <w:footnoteRef/>
      </w:r>
      <w:r>
        <w:t xml:space="preserve"> </w:t>
      </w:r>
      <w:r>
        <w:rPr>
          <w:sz w:val="16"/>
          <w:szCs w:val="16"/>
        </w:rPr>
        <w:t xml:space="preserve">Fisioterapia/Universidade do Vale do Paraíba - </w:t>
      </w:r>
      <w:proofErr w:type="spellStart"/>
      <w:r>
        <w:rPr>
          <w:sz w:val="16"/>
          <w:szCs w:val="16"/>
        </w:rPr>
        <w:t>Univap</w:t>
      </w:r>
      <w:proofErr w:type="spellEnd"/>
      <w:r>
        <w:rPr>
          <w:sz w:val="16"/>
          <w:szCs w:val="16"/>
        </w:rPr>
        <w:t>, Brasil. E-mail: andressamfelix@bol.com.br.</w:t>
      </w:r>
    </w:p>
    <w:p w:rsidR="00FB4EA9" w:rsidRDefault="00FB4EA9" w:rsidP="00FB4EA9">
      <w:pPr>
        <w:pStyle w:val="Textodenotaderodap"/>
      </w:pPr>
      <w:r>
        <w:rPr>
          <w:rStyle w:val="Refdenotaderodap"/>
          <w:rFonts w:cs="Times New Roman"/>
        </w:rPr>
        <w:t>2</w:t>
      </w:r>
      <w:r>
        <w:t xml:space="preserve"> </w:t>
      </w:r>
      <w:r>
        <w:rPr>
          <w:sz w:val="16"/>
          <w:szCs w:val="16"/>
        </w:rPr>
        <w:t xml:space="preserve">Fisioterapia/Universidade do Vale do Paraíba - </w:t>
      </w:r>
      <w:proofErr w:type="spellStart"/>
      <w:r>
        <w:rPr>
          <w:sz w:val="16"/>
          <w:szCs w:val="16"/>
        </w:rPr>
        <w:t>Univap</w:t>
      </w:r>
      <w:proofErr w:type="spellEnd"/>
      <w:r>
        <w:rPr>
          <w:sz w:val="16"/>
          <w:szCs w:val="16"/>
        </w:rPr>
        <w:t xml:space="preserve">, Brasil. E-mail: </w:t>
      </w:r>
      <w:r w:rsidRPr="00990AC5">
        <w:rPr>
          <w:sz w:val="16"/>
          <w:szCs w:val="16"/>
        </w:rPr>
        <w:t>anapsjc@ho</w:t>
      </w:r>
      <w:r>
        <w:rPr>
          <w:sz w:val="16"/>
          <w:szCs w:val="16"/>
        </w:rPr>
        <w:t>tmail.com.</w:t>
      </w:r>
    </w:p>
    <w:p w:rsidR="00FB4EA9" w:rsidRDefault="00FB4EA9" w:rsidP="00FB4EA9">
      <w:pPr>
        <w:rPr>
          <w:rFonts w:ascii="Arial" w:hAnsi="Arial" w:cs="Arial"/>
          <w:b/>
          <w:sz w:val="16"/>
          <w:szCs w:val="16"/>
        </w:rPr>
      </w:pPr>
      <w:r w:rsidRPr="00FB4EA9">
        <w:rPr>
          <w:rStyle w:val="Refdenotaderodap"/>
          <w:rFonts w:ascii="Arial" w:hAnsi="Arial" w:cs="Arial"/>
          <w:b/>
          <w:sz w:val="20"/>
          <w:szCs w:val="20"/>
        </w:rPr>
        <w:t>3</w:t>
      </w:r>
      <w:r w:rsidRPr="00FB4EA9">
        <w:rPr>
          <w:rFonts w:ascii="Arial" w:hAnsi="Arial" w:cs="Arial"/>
          <w:b/>
          <w:sz w:val="16"/>
          <w:szCs w:val="16"/>
        </w:rPr>
        <w:t xml:space="preserve"> Fisioterapia/Universidade do Vale do Paraíba - </w:t>
      </w:r>
      <w:proofErr w:type="spellStart"/>
      <w:r w:rsidRPr="00FB4EA9">
        <w:rPr>
          <w:rFonts w:ascii="Arial" w:hAnsi="Arial" w:cs="Arial"/>
          <w:b/>
          <w:sz w:val="16"/>
          <w:szCs w:val="16"/>
        </w:rPr>
        <w:t>Univap</w:t>
      </w:r>
      <w:proofErr w:type="spellEnd"/>
      <w:r w:rsidRPr="00FB4EA9">
        <w:rPr>
          <w:rFonts w:ascii="Arial" w:hAnsi="Arial" w:cs="Arial"/>
          <w:b/>
          <w:sz w:val="16"/>
          <w:szCs w:val="16"/>
        </w:rPr>
        <w:t xml:space="preserve">, Brasil. E-mail: </w:t>
      </w:r>
      <w:hyperlink r:id="rId15" w:history="1">
        <w:r w:rsidRPr="00FB4EA9">
          <w:rPr>
            <w:rStyle w:val="Hyperlink"/>
            <w:rFonts w:ascii="Arial" w:hAnsi="Arial" w:cs="Arial"/>
            <w:b/>
            <w:color w:val="auto"/>
            <w:sz w:val="16"/>
            <w:szCs w:val="16"/>
            <w:u w:val="none"/>
          </w:rPr>
          <w:t>takeshi@univap.br</w:t>
        </w:r>
      </w:hyperlink>
      <w:r w:rsidRPr="00FB4EA9">
        <w:rPr>
          <w:rFonts w:ascii="Arial" w:hAnsi="Arial" w:cs="Arial"/>
          <w:b/>
          <w:sz w:val="16"/>
          <w:szCs w:val="16"/>
        </w:rPr>
        <w:t>.</w:t>
      </w:r>
    </w:p>
    <w:p w:rsidR="00FB4EA9" w:rsidRPr="00FB4EA9" w:rsidRDefault="00FB4EA9" w:rsidP="00FB4EA9">
      <w:pPr>
        <w:pStyle w:val="TextosemFormatao1"/>
        <w:jc w:val="both"/>
        <w:rPr>
          <w:rFonts w:ascii="Arial" w:hAnsi="Arial" w:cs="Arial"/>
          <w:i/>
          <w:sz w:val="18"/>
          <w:szCs w:val="18"/>
        </w:rPr>
      </w:pPr>
      <w:r w:rsidRPr="00FB4EA9">
        <w:rPr>
          <w:rFonts w:ascii="Arial" w:hAnsi="Arial" w:cs="Arial"/>
          <w:i/>
          <w:sz w:val="18"/>
          <w:szCs w:val="18"/>
        </w:rPr>
        <w:lastRenderedPageBreak/>
        <w:t>Corpúsculos de Meissner sensíveis a pressão local e constante), que levam informações tátil por via aferente ao córtex sensorial primário, para que sejam traduzidas a intensidade e qualidade do estímulo. Em seguida, o córtex é ativado para reconhecer a sensação, realizando assim uma seleção de metas, planejamento e monitoramento, interpretação da sensação, emoções e processamento de memória. Quando o estímulo chega até a àrea de planejamento motor ocorre a composição e sequenciamento do movimento, portanto o estímulo que entrou no córtex irá sair como um estímulo motor. A aplicação da bandagem no músculo estimula o sistema tegumentar a fim de proporcionar estímulos constantes e duradouros por vários dias, que ao final resultarão em uma melhor resposta motora, ou até mesmo o aumento do torque muscular nesses indivíduos hemiparéticos (Junior NM, 2013).</w:t>
      </w:r>
    </w:p>
    <w:p w:rsidR="00FB4EA9" w:rsidRPr="00FB4EA9" w:rsidRDefault="00FB4EA9" w:rsidP="00FB4EA9">
      <w:pPr>
        <w:pStyle w:val="TextosemFormatao1"/>
        <w:jc w:val="both"/>
        <w:rPr>
          <w:rFonts w:ascii="Arial" w:hAnsi="Arial" w:cs="Arial"/>
          <w:i/>
          <w:sz w:val="18"/>
          <w:szCs w:val="18"/>
        </w:rPr>
      </w:pPr>
      <w:r w:rsidRPr="00FB4EA9">
        <w:rPr>
          <w:rFonts w:ascii="Arial" w:hAnsi="Arial" w:cs="Arial"/>
          <w:i/>
          <w:sz w:val="18"/>
          <w:szCs w:val="18"/>
        </w:rPr>
        <w:t xml:space="preserve">     Quando ocorre lesão no trato piramidal a ação excitatória nos interneurônios inibitórios e a inibição dos neurônios gama, deixam o reflexo miotático em hiberexcitabilidade, onde se manifestará como uma exacerbação dos reflexos de estiramento, que são os principais responsáveis pela espasticidade quando alteradas, sem o controle inibitório sobre o motoneurônio alfa da musculatura antagonista, ocorre o sinergismo ativando ao mesmo tempo a musculatura agonista e antagonista, provocando assim a espasticidade. Com base nos resultados apresentados, supõe-se que com a aplicação da bandagem de forma ativa, o músculo espástico reto femoral com sua hiperexcitabilidade respondeu a um aumento do torque muscular. Com a bandagem aplicada de forma inibitória houve um aumento no torque muscular, levando-nos a supor que o músculo hiperexcitável quando aplicado a bandagem, ativou os mecanorreceptores, principalmente os Corpúsculos de Pacini e Terminações de Ruffini, hiperexcitando ainda mais o músculo espástico, não promovendo assim a função inibidora, aumentando então o torque muscular.</w:t>
      </w:r>
    </w:p>
    <w:p w:rsidR="00FB4EA9" w:rsidRPr="00FB4EA9" w:rsidRDefault="00FB4EA9" w:rsidP="00FB4EA9">
      <w:pPr>
        <w:pStyle w:val="TextosemFormatao1"/>
        <w:jc w:val="both"/>
        <w:rPr>
          <w:rFonts w:ascii="Arial" w:hAnsi="Arial" w:cs="Arial"/>
          <w:i/>
          <w:sz w:val="18"/>
          <w:szCs w:val="18"/>
        </w:rPr>
      </w:pPr>
      <w:r w:rsidRPr="00FB4EA9">
        <w:rPr>
          <w:rFonts w:ascii="Arial" w:hAnsi="Arial" w:cs="Arial"/>
          <w:i/>
          <w:sz w:val="18"/>
          <w:szCs w:val="18"/>
        </w:rPr>
        <w:t xml:space="preserve">    Um estudo foi realizado com o objetivo de avaliar o efeito da bandagem funcional no tônus do músculo vasto medial durante contrações isométricas em pessoas saudáveis, onde foi subdividido em dois protocolos, sendo que no primeiro a EMG foi realizada antes da colocação da bandagem, após 10 minutos, 24h, 72h e 96h após aplicação da bandagem. No segundo grupo a EMG foi realizada antes da aplicação da bandagem e após 24h de uso, removida em 36h e realizou-se outra EMG após 48h. Os resultados gerados constataram que a bandagem aumentou sua atividade bioelétrica em 24h, sendo menor após 72h, e após 96h houve diminuição do tônus ao valor basal. Concluiram que o tempo efetivo de uso da bandagem é maior a curto prazo e que promovem alterações na atividade elétrica muscular (Slupik et al., 2007).</w:t>
      </w:r>
    </w:p>
    <w:p w:rsidR="00FB4EA9" w:rsidRPr="00FB4EA9" w:rsidRDefault="00FB4EA9" w:rsidP="00FB4EA9">
      <w:pPr>
        <w:pStyle w:val="TextosemFormatao1"/>
        <w:tabs>
          <w:tab w:val="left" w:pos="7455"/>
        </w:tabs>
        <w:jc w:val="both"/>
        <w:rPr>
          <w:rFonts w:ascii="Arial" w:hAnsi="Arial" w:cs="Arial"/>
          <w:i/>
          <w:sz w:val="18"/>
          <w:szCs w:val="18"/>
        </w:rPr>
      </w:pPr>
      <w:r w:rsidRPr="00FB4EA9">
        <w:rPr>
          <w:rFonts w:ascii="Arial" w:hAnsi="Arial" w:cs="Arial"/>
          <w:i/>
          <w:sz w:val="18"/>
          <w:szCs w:val="18"/>
        </w:rPr>
        <w:tab/>
      </w:r>
    </w:p>
    <w:p w:rsidR="00FB4EA9" w:rsidRPr="00FB4EA9" w:rsidRDefault="00FB4EA9" w:rsidP="00FB4EA9">
      <w:pPr>
        <w:pStyle w:val="TextosemFormatao1"/>
        <w:jc w:val="both"/>
        <w:rPr>
          <w:rFonts w:ascii="Arial" w:hAnsi="Arial" w:cs="Arial"/>
          <w:b/>
          <w:sz w:val="18"/>
          <w:szCs w:val="18"/>
        </w:rPr>
      </w:pPr>
      <w:r w:rsidRPr="00FB4EA9">
        <w:rPr>
          <w:rFonts w:ascii="Arial" w:hAnsi="Arial" w:cs="Arial"/>
          <w:b/>
          <w:sz w:val="18"/>
          <w:szCs w:val="18"/>
        </w:rPr>
        <w:t>Conclusão</w:t>
      </w:r>
    </w:p>
    <w:p w:rsidR="00FB4EA9" w:rsidRPr="00FB4EA9" w:rsidRDefault="00FB4EA9" w:rsidP="00FB4EA9">
      <w:pPr>
        <w:pStyle w:val="TextosemFormatao1"/>
        <w:jc w:val="both"/>
        <w:rPr>
          <w:rFonts w:ascii="Arial" w:hAnsi="Arial" w:cs="Arial"/>
          <w:b/>
          <w:i/>
          <w:sz w:val="18"/>
          <w:szCs w:val="18"/>
        </w:rPr>
      </w:pPr>
    </w:p>
    <w:p w:rsidR="00FB4EA9" w:rsidRPr="00FB4EA9" w:rsidRDefault="00FB4EA9" w:rsidP="00FB4EA9">
      <w:pPr>
        <w:pStyle w:val="TextosemFormatao1"/>
        <w:jc w:val="both"/>
        <w:rPr>
          <w:rFonts w:ascii="Arial" w:hAnsi="Arial" w:cs="Arial"/>
          <w:b/>
          <w:i/>
          <w:sz w:val="18"/>
          <w:szCs w:val="18"/>
        </w:rPr>
      </w:pPr>
      <w:r w:rsidRPr="00FB4EA9">
        <w:rPr>
          <w:rFonts w:ascii="Arial" w:hAnsi="Arial" w:cs="Arial"/>
          <w:i/>
          <w:sz w:val="18"/>
          <w:szCs w:val="18"/>
        </w:rPr>
        <w:t xml:space="preserve">   Com base nos dados encontrados neste estudo, conclui-se que a aplicação da bandagem funcional foi um recurso de grande valia e com resultados benéficos na forma ativa, e não satisfatórios quanto inibitória por não promover sua função no processo de reabilitação do membro inferior parético após Acidente Vascular Encefálico (AVE).</w:t>
      </w:r>
      <w:r w:rsidRPr="00FB4EA9">
        <w:rPr>
          <w:rFonts w:ascii="Arial" w:hAnsi="Arial" w:cs="Arial"/>
          <w:b/>
          <w:i/>
          <w:sz w:val="18"/>
          <w:szCs w:val="18"/>
        </w:rPr>
        <w:t xml:space="preserve"> </w:t>
      </w:r>
    </w:p>
    <w:p w:rsidR="00FB4EA9" w:rsidRPr="00FB4EA9" w:rsidRDefault="00FB4EA9" w:rsidP="00FB4EA9">
      <w:pPr>
        <w:pStyle w:val="TextosemFormatao1"/>
        <w:jc w:val="both"/>
        <w:rPr>
          <w:rFonts w:ascii="Arial" w:hAnsi="Arial" w:cs="Arial"/>
          <w:i/>
          <w:sz w:val="18"/>
          <w:szCs w:val="18"/>
        </w:rPr>
      </w:pPr>
      <w:r w:rsidRPr="00FB4EA9">
        <w:rPr>
          <w:rFonts w:ascii="Arial" w:hAnsi="Arial" w:cs="Arial"/>
          <w:b/>
          <w:i/>
          <w:sz w:val="18"/>
          <w:szCs w:val="18"/>
        </w:rPr>
        <w:t xml:space="preserve">    </w:t>
      </w:r>
      <w:r w:rsidRPr="00FB4EA9">
        <w:rPr>
          <w:rFonts w:ascii="Arial" w:hAnsi="Arial" w:cs="Arial"/>
          <w:i/>
          <w:sz w:val="18"/>
          <w:szCs w:val="18"/>
        </w:rPr>
        <w:t xml:space="preserve">A terapia comprovou sua eficácia no que diz à melhora da força muscular (torque), o que futuramente pode contribuir para o melhor desempenho das Atividades de vida diária (AVD's) e estabilidade da marcha funcional dos indivíduos. </w:t>
      </w:r>
    </w:p>
    <w:p w:rsidR="00FB4EA9" w:rsidRDefault="00FB4EA9" w:rsidP="00FB4EA9">
      <w:pPr>
        <w:pStyle w:val="TextosemFormatao1"/>
        <w:jc w:val="both"/>
        <w:rPr>
          <w:rFonts w:ascii="Arial" w:hAnsi="Arial" w:cs="Arial"/>
          <w:i/>
          <w:sz w:val="18"/>
          <w:szCs w:val="18"/>
        </w:rPr>
      </w:pPr>
      <w:r w:rsidRPr="00FB4EA9">
        <w:rPr>
          <w:rFonts w:ascii="Arial" w:hAnsi="Arial" w:cs="Arial"/>
          <w:i/>
          <w:sz w:val="18"/>
          <w:szCs w:val="18"/>
        </w:rPr>
        <w:t xml:space="preserve">    Sugere-se que o recurso seja associado aos programas de reabilitação convencionais de fisioterapia, visando a melhora funcional e, consequentemente promovendo mais independencia nos individuos após o AVE.</w:t>
      </w:r>
    </w:p>
    <w:p w:rsidR="00FB4EA9" w:rsidRPr="00FB4EA9" w:rsidRDefault="00FB4EA9" w:rsidP="00FB4EA9">
      <w:pPr>
        <w:pStyle w:val="TextosemFormatao1"/>
        <w:jc w:val="both"/>
        <w:rPr>
          <w:rFonts w:ascii="Arial" w:hAnsi="Arial" w:cs="Arial"/>
          <w:i/>
          <w:sz w:val="18"/>
          <w:szCs w:val="18"/>
        </w:rPr>
      </w:pPr>
    </w:p>
    <w:p w:rsidR="00FB4EA9" w:rsidRPr="00FB4EA9" w:rsidRDefault="00FB4EA9" w:rsidP="00FB4EA9">
      <w:pPr>
        <w:pStyle w:val="TextosemFormatao1"/>
        <w:jc w:val="both"/>
        <w:rPr>
          <w:rFonts w:ascii="Arial" w:hAnsi="Arial" w:cs="Arial"/>
          <w:b/>
          <w:sz w:val="18"/>
          <w:szCs w:val="18"/>
        </w:rPr>
      </w:pPr>
      <w:r w:rsidRPr="00FB4EA9">
        <w:rPr>
          <w:rFonts w:ascii="Arial" w:hAnsi="Arial" w:cs="Arial"/>
          <w:b/>
          <w:sz w:val="18"/>
          <w:szCs w:val="18"/>
        </w:rPr>
        <w:t>Referências Bibliográficas</w:t>
      </w:r>
    </w:p>
    <w:p w:rsidR="00FB4EA9" w:rsidRPr="00FB4EA9" w:rsidRDefault="00FB4EA9" w:rsidP="00FB4EA9">
      <w:pPr>
        <w:pStyle w:val="TextosemFormatao1"/>
        <w:jc w:val="both"/>
        <w:rPr>
          <w:rFonts w:ascii="Arial" w:hAnsi="Arial" w:cs="Arial"/>
          <w:b/>
          <w:i/>
          <w:sz w:val="18"/>
          <w:szCs w:val="18"/>
        </w:rPr>
      </w:pPr>
    </w:p>
    <w:p w:rsidR="00FB4EA9" w:rsidRPr="00FB4EA9" w:rsidRDefault="00FB4EA9" w:rsidP="00FB4EA9">
      <w:pPr>
        <w:pStyle w:val="TextosemFormatao1"/>
        <w:jc w:val="both"/>
        <w:rPr>
          <w:rFonts w:ascii="Arial" w:hAnsi="Arial" w:cs="Arial"/>
          <w:i/>
          <w:sz w:val="18"/>
          <w:szCs w:val="18"/>
        </w:rPr>
      </w:pPr>
      <w:r w:rsidRPr="00FB4EA9">
        <w:rPr>
          <w:rFonts w:ascii="Arial" w:hAnsi="Arial" w:cs="Arial"/>
          <w:b/>
          <w:i/>
          <w:sz w:val="18"/>
          <w:szCs w:val="18"/>
        </w:rPr>
        <w:t>-</w:t>
      </w:r>
      <w:r w:rsidRPr="00FB4EA9">
        <w:rPr>
          <w:rFonts w:ascii="Arial" w:hAnsi="Arial" w:cs="Arial"/>
          <w:i/>
          <w:sz w:val="18"/>
          <w:szCs w:val="18"/>
        </w:rPr>
        <w:t xml:space="preserve">GREVE, J. A. Fisiopatologia da espasticidade., </w:t>
      </w:r>
      <w:r w:rsidRPr="00FB4EA9">
        <w:rPr>
          <w:rFonts w:ascii="Arial" w:hAnsi="Arial" w:cs="Arial"/>
          <w:b/>
          <w:i/>
          <w:sz w:val="18"/>
          <w:szCs w:val="18"/>
        </w:rPr>
        <w:t>Med. Reabil</w:t>
      </w:r>
      <w:r w:rsidRPr="00FB4EA9">
        <w:rPr>
          <w:rFonts w:ascii="Arial" w:hAnsi="Arial" w:cs="Arial"/>
          <w:i/>
          <w:sz w:val="18"/>
          <w:szCs w:val="18"/>
        </w:rPr>
        <w:t>, 1997. p. 17-19.</w:t>
      </w:r>
    </w:p>
    <w:p w:rsidR="00FB4EA9" w:rsidRPr="00FB4EA9" w:rsidRDefault="00FB4EA9" w:rsidP="00FB4EA9">
      <w:pPr>
        <w:pStyle w:val="TextosemFormatao1"/>
        <w:jc w:val="both"/>
        <w:rPr>
          <w:rFonts w:ascii="Arial" w:hAnsi="Arial" w:cs="Arial"/>
          <w:b/>
          <w:i/>
          <w:sz w:val="18"/>
          <w:szCs w:val="18"/>
        </w:rPr>
      </w:pPr>
    </w:p>
    <w:p w:rsidR="00FB4EA9" w:rsidRPr="00FB4EA9" w:rsidRDefault="00FB4EA9" w:rsidP="00FB4EA9">
      <w:pPr>
        <w:autoSpaceDE w:val="0"/>
        <w:autoSpaceDN w:val="0"/>
        <w:adjustRightInd w:val="0"/>
        <w:spacing w:line="360" w:lineRule="auto"/>
        <w:jc w:val="both"/>
        <w:rPr>
          <w:rFonts w:ascii="Arial" w:hAnsi="Arial" w:cs="Arial"/>
          <w:i/>
          <w:sz w:val="18"/>
          <w:szCs w:val="18"/>
        </w:rPr>
      </w:pPr>
      <w:r w:rsidRPr="00FB4EA9">
        <w:rPr>
          <w:rFonts w:ascii="Arial" w:hAnsi="Arial" w:cs="Arial"/>
          <w:i/>
          <w:sz w:val="18"/>
          <w:szCs w:val="18"/>
        </w:rPr>
        <w:t xml:space="preserve">-GREVE, J. A. Fisiopatologia e avaliação clínica da espasticidade. </w:t>
      </w:r>
      <w:r w:rsidRPr="00FB4EA9">
        <w:rPr>
          <w:rFonts w:ascii="Arial" w:hAnsi="Arial" w:cs="Arial"/>
          <w:b/>
          <w:i/>
          <w:sz w:val="18"/>
          <w:szCs w:val="18"/>
        </w:rPr>
        <w:t xml:space="preserve">Rev. Hosp. </w:t>
      </w:r>
      <w:proofErr w:type="spellStart"/>
      <w:r w:rsidRPr="00FB4EA9">
        <w:rPr>
          <w:rFonts w:ascii="Arial" w:hAnsi="Arial" w:cs="Arial"/>
          <w:b/>
          <w:i/>
          <w:sz w:val="18"/>
          <w:szCs w:val="18"/>
        </w:rPr>
        <w:t>Clin</w:t>
      </w:r>
      <w:proofErr w:type="spellEnd"/>
      <w:r w:rsidRPr="00FB4EA9">
        <w:rPr>
          <w:rFonts w:ascii="Arial" w:hAnsi="Arial" w:cs="Arial"/>
          <w:i/>
          <w:sz w:val="18"/>
          <w:szCs w:val="18"/>
        </w:rPr>
        <w:t>. Fac. Med. Univ. São Paulo, 49. p. 141-4, 1994.</w:t>
      </w:r>
    </w:p>
    <w:p w:rsidR="00FB4EA9" w:rsidRPr="00FB4EA9" w:rsidRDefault="00FB4EA9" w:rsidP="00FB4EA9">
      <w:pPr>
        <w:autoSpaceDE w:val="0"/>
        <w:autoSpaceDN w:val="0"/>
        <w:adjustRightInd w:val="0"/>
        <w:spacing w:line="360" w:lineRule="auto"/>
        <w:jc w:val="both"/>
        <w:rPr>
          <w:rFonts w:ascii="Arial" w:hAnsi="Arial" w:cs="Arial"/>
          <w:i/>
          <w:sz w:val="18"/>
          <w:szCs w:val="18"/>
        </w:rPr>
      </w:pPr>
      <w:r w:rsidRPr="00FB4EA9">
        <w:rPr>
          <w:rFonts w:ascii="Arial" w:hAnsi="Arial" w:cs="Arial"/>
          <w:i/>
          <w:sz w:val="18"/>
          <w:szCs w:val="18"/>
        </w:rPr>
        <w:t xml:space="preserve">-KANDEL, E.R.; SCHWARTZ, J.H.; JESSEL, T.M. Princípios da Neurociência. 4 ed. São Paulo: Manole </w:t>
      </w:r>
      <w:proofErr w:type="spellStart"/>
      <w:r w:rsidRPr="00FB4EA9">
        <w:rPr>
          <w:rFonts w:ascii="Arial" w:hAnsi="Arial" w:cs="Arial"/>
          <w:i/>
          <w:sz w:val="18"/>
          <w:szCs w:val="18"/>
        </w:rPr>
        <w:t>Ltda</w:t>
      </w:r>
      <w:proofErr w:type="spellEnd"/>
      <w:r w:rsidRPr="00FB4EA9">
        <w:rPr>
          <w:rFonts w:ascii="Arial" w:hAnsi="Arial" w:cs="Arial"/>
          <w:i/>
          <w:sz w:val="18"/>
          <w:szCs w:val="18"/>
        </w:rPr>
        <w:t>, 2003, p. 713- 735.</w:t>
      </w:r>
    </w:p>
    <w:p w:rsidR="00FB4EA9" w:rsidRPr="00FB4EA9" w:rsidRDefault="00FB4EA9" w:rsidP="00FB4EA9">
      <w:pPr>
        <w:autoSpaceDE w:val="0"/>
        <w:autoSpaceDN w:val="0"/>
        <w:adjustRightInd w:val="0"/>
        <w:spacing w:line="360" w:lineRule="auto"/>
        <w:jc w:val="both"/>
        <w:rPr>
          <w:rFonts w:ascii="Arial" w:hAnsi="Arial" w:cs="Arial"/>
          <w:i/>
          <w:sz w:val="18"/>
          <w:szCs w:val="18"/>
        </w:rPr>
      </w:pPr>
      <w:r w:rsidRPr="00FB4EA9">
        <w:rPr>
          <w:rFonts w:ascii="Arial" w:hAnsi="Arial" w:cs="Arial"/>
          <w:i/>
          <w:sz w:val="18"/>
          <w:szCs w:val="18"/>
        </w:rPr>
        <w:t xml:space="preserve">-DECQ, P. </w:t>
      </w:r>
      <w:proofErr w:type="spellStart"/>
      <w:r w:rsidRPr="00FB4EA9">
        <w:rPr>
          <w:rFonts w:ascii="Arial" w:hAnsi="Arial" w:cs="Arial"/>
          <w:i/>
          <w:sz w:val="18"/>
          <w:szCs w:val="18"/>
        </w:rPr>
        <w:t>Physiopathologie</w:t>
      </w:r>
      <w:proofErr w:type="spellEnd"/>
      <w:r w:rsidRPr="00FB4EA9">
        <w:rPr>
          <w:rFonts w:ascii="Arial" w:hAnsi="Arial" w:cs="Arial"/>
          <w:i/>
          <w:sz w:val="18"/>
          <w:szCs w:val="18"/>
        </w:rPr>
        <w:t xml:space="preserve"> De La </w:t>
      </w:r>
      <w:proofErr w:type="spellStart"/>
      <w:r w:rsidRPr="00FB4EA9">
        <w:rPr>
          <w:rFonts w:ascii="Arial" w:hAnsi="Arial" w:cs="Arial"/>
          <w:i/>
          <w:sz w:val="18"/>
          <w:szCs w:val="18"/>
        </w:rPr>
        <w:t>Spasticité</w:t>
      </w:r>
      <w:proofErr w:type="spellEnd"/>
      <w:r w:rsidRPr="00FB4EA9">
        <w:rPr>
          <w:rFonts w:ascii="Arial" w:hAnsi="Arial" w:cs="Arial"/>
          <w:i/>
          <w:sz w:val="18"/>
          <w:szCs w:val="18"/>
        </w:rPr>
        <w:t xml:space="preserve">. </w:t>
      </w:r>
      <w:proofErr w:type="spellStart"/>
      <w:r w:rsidRPr="00FB4EA9">
        <w:rPr>
          <w:rFonts w:ascii="Arial" w:hAnsi="Arial" w:cs="Arial"/>
          <w:b/>
          <w:i/>
          <w:sz w:val="18"/>
          <w:szCs w:val="18"/>
        </w:rPr>
        <w:t>Neurochirurgie</w:t>
      </w:r>
      <w:proofErr w:type="spellEnd"/>
      <w:r w:rsidRPr="00FB4EA9">
        <w:rPr>
          <w:rFonts w:ascii="Arial" w:hAnsi="Arial" w:cs="Arial"/>
          <w:b/>
          <w:i/>
          <w:sz w:val="18"/>
          <w:szCs w:val="18"/>
        </w:rPr>
        <w:t xml:space="preserve"> </w:t>
      </w:r>
      <w:r>
        <w:rPr>
          <w:rFonts w:ascii="Arial" w:hAnsi="Arial" w:cs="Arial"/>
          <w:i/>
          <w:sz w:val="18"/>
          <w:szCs w:val="18"/>
        </w:rPr>
        <w:t>49, p. 163-184, 2003.</w:t>
      </w:r>
    </w:p>
    <w:p w:rsidR="00FB4EA9" w:rsidRDefault="00FB4EA9" w:rsidP="00990AC5">
      <w:pPr>
        <w:rPr>
          <w:rFonts w:ascii="Arial" w:hAnsi="Arial" w:cs="Arial"/>
          <w:b/>
          <w:sz w:val="16"/>
          <w:szCs w:val="16"/>
        </w:rPr>
      </w:pPr>
    </w:p>
    <w:p w:rsidR="00FB4EA9" w:rsidRDefault="00FB4EA9" w:rsidP="00FB4EA9">
      <w:r>
        <w:t>___________________________</w:t>
      </w:r>
    </w:p>
    <w:p w:rsidR="00FB4EA9" w:rsidRDefault="00FB4EA9" w:rsidP="00FB4EA9">
      <w:pPr>
        <w:pStyle w:val="Textodenotaderodap"/>
      </w:pPr>
      <w:r>
        <w:rPr>
          <w:rStyle w:val="Refdenotaderodap"/>
          <w:rFonts w:cs="Times New Roman"/>
        </w:rPr>
        <w:footnoteRef/>
      </w:r>
      <w:r>
        <w:t xml:space="preserve"> </w:t>
      </w:r>
      <w:r>
        <w:rPr>
          <w:sz w:val="16"/>
          <w:szCs w:val="16"/>
        </w:rPr>
        <w:t xml:space="preserve">Fisioterapia/Universidade do Vale do Paraíba - </w:t>
      </w:r>
      <w:proofErr w:type="spellStart"/>
      <w:r>
        <w:rPr>
          <w:sz w:val="16"/>
          <w:szCs w:val="16"/>
        </w:rPr>
        <w:t>Univap</w:t>
      </w:r>
      <w:proofErr w:type="spellEnd"/>
      <w:r>
        <w:rPr>
          <w:sz w:val="16"/>
          <w:szCs w:val="16"/>
        </w:rPr>
        <w:t>, Brasil. E-mail: andressamfelix@bol.com.br.</w:t>
      </w:r>
    </w:p>
    <w:p w:rsidR="00FB4EA9" w:rsidRDefault="00FB4EA9" w:rsidP="00FB4EA9">
      <w:pPr>
        <w:pStyle w:val="Textodenotaderodap"/>
      </w:pPr>
      <w:r>
        <w:rPr>
          <w:rStyle w:val="Refdenotaderodap"/>
          <w:rFonts w:cs="Times New Roman"/>
        </w:rPr>
        <w:t>2</w:t>
      </w:r>
      <w:r>
        <w:t xml:space="preserve"> </w:t>
      </w:r>
      <w:r>
        <w:rPr>
          <w:sz w:val="16"/>
          <w:szCs w:val="16"/>
        </w:rPr>
        <w:t xml:space="preserve">Fisioterapia/Universidade do Vale do Paraíba - </w:t>
      </w:r>
      <w:proofErr w:type="spellStart"/>
      <w:r>
        <w:rPr>
          <w:sz w:val="16"/>
          <w:szCs w:val="16"/>
        </w:rPr>
        <w:t>Univap</w:t>
      </w:r>
      <w:proofErr w:type="spellEnd"/>
      <w:r>
        <w:rPr>
          <w:sz w:val="16"/>
          <w:szCs w:val="16"/>
        </w:rPr>
        <w:t xml:space="preserve">, Brasil. E-mail: </w:t>
      </w:r>
      <w:r w:rsidRPr="00990AC5">
        <w:rPr>
          <w:sz w:val="16"/>
          <w:szCs w:val="16"/>
        </w:rPr>
        <w:t>anapsjc@ho</w:t>
      </w:r>
      <w:r>
        <w:rPr>
          <w:sz w:val="16"/>
          <w:szCs w:val="16"/>
        </w:rPr>
        <w:t>tmail.com.</w:t>
      </w:r>
    </w:p>
    <w:p w:rsidR="00FB4EA9" w:rsidRDefault="00FB4EA9" w:rsidP="00FB4EA9">
      <w:pPr>
        <w:rPr>
          <w:rFonts w:ascii="Arial" w:hAnsi="Arial" w:cs="Arial"/>
          <w:b/>
          <w:sz w:val="16"/>
          <w:szCs w:val="16"/>
        </w:rPr>
      </w:pPr>
      <w:r w:rsidRPr="00FB4EA9">
        <w:rPr>
          <w:rStyle w:val="Refdenotaderodap"/>
          <w:rFonts w:ascii="Arial" w:hAnsi="Arial" w:cs="Arial"/>
          <w:b/>
          <w:sz w:val="20"/>
          <w:szCs w:val="20"/>
        </w:rPr>
        <w:t>3</w:t>
      </w:r>
      <w:r w:rsidRPr="00FB4EA9">
        <w:rPr>
          <w:rFonts w:ascii="Arial" w:hAnsi="Arial" w:cs="Arial"/>
          <w:b/>
          <w:sz w:val="16"/>
          <w:szCs w:val="16"/>
        </w:rPr>
        <w:t xml:space="preserve"> Fisioterapia/Universidade do Vale do Paraíba - </w:t>
      </w:r>
      <w:proofErr w:type="spellStart"/>
      <w:r w:rsidRPr="00FB4EA9">
        <w:rPr>
          <w:rFonts w:ascii="Arial" w:hAnsi="Arial" w:cs="Arial"/>
          <w:b/>
          <w:sz w:val="16"/>
          <w:szCs w:val="16"/>
        </w:rPr>
        <w:t>Univap</w:t>
      </w:r>
      <w:proofErr w:type="spellEnd"/>
      <w:r w:rsidRPr="00FB4EA9">
        <w:rPr>
          <w:rFonts w:ascii="Arial" w:hAnsi="Arial" w:cs="Arial"/>
          <w:b/>
          <w:sz w:val="16"/>
          <w:szCs w:val="16"/>
        </w:rPr>
        <w:t xml:space="preserve">, Brasil. E-mail: </w:t>
      </w:r>
      <w:hyperlink r:id="rId16" w:history="1">
        <w:r w:rsidRPr="00FB4EA9">
          <w:rPr>
            <w:rStyle w:val="Hyperlink"/>
            <w:rFonts w:ascii="Arial" w:hAnsi="Arial" w:cs="Arial"/>
            <w:b/>
            <w:color w:val="auto"/>
            <w:sz w:val="16"/>
            <w:szCs w:val="16"/>
            <w:u w:val="none"/>
          </w:rPr>
          <w:t>takeshi@univap.br</w:t>
        </w:r>
      </w:hyperlink>
      <w:r w:rsidRPr="00FB4EA9">
        <w:rPr>
          <w:rFonts w:ascii="Arial" w:hAnsi="Arial" w:cs="Arial"/>
          <w:b/>
          <w:sz w:val="16"/>
          <w:szCs w:val="16"/>
        </w:rPr>
        <w:t>.</w:t>
      </w:r>
    </w:p>
    <w:p w:rsidR="00FB4EA9" w:rsidRPr="00FB4EA9" w:rsidRDefault="00FB4EA9" w:rsidP="00FB4EA9">
      <w:pPr>
        <w:autoSpaceDE w:val="0"/>
        <w:autoSpaceDN w:val="0"/>
        <w:adjustRightInd w:val="0"/>
        <w:spacing w:line="360" w:lineRule="auto"/>
        <w:jc w:val="both"/>
        <w:rPr>
          <w:rFonts w:ascii="Arial" w:hAnsi="Arial" w:cs="Arial"/>
          <w:i/>
          <w:sz w:val="18"/>
          <w:szCs w:val="18"/>
        </w:rPr>
      </w:pPr>
      <w:r w:rsidRPr="00FB4EA9">
        <w:rPr>
          <w:rFonts w:ascii="Arial" w:hAnsi="Arial" w:cs="Arial"/>
          <w:i/>
          <w:sz w:val="18"/>
          <w:szCs w:val="18"/>
        </w:rPr>
        <w:lastRenderedPageBreak/>
        <w:t xml:space="preserve">-LIANZA, S. </w:t>
      </w:r>
      <w:r w:rsidRPr="00FB4EA9">
        <w:rPr>
          <w:rFonts w:ascii="Arial" w:hAnsi="Arial" w:cs="Arial"/>
          <w:b/>
          <w:i/>
          <w:sz w:val="18"/>
          <w:szCs w:val="18"/>
        </w:rPr>
        <w:t>Medicina da Reabilitação</w:t>
      </w:r>
      <w:r w:rsidRPr="00FB4EA9">
        <w:rPr>
          <w:rFonts w:ascii="Arial" w:hAnsi="Arial" w:cs="Arial"/>
          <w:i/>
          <w:sz w:val="18"/>
          <w:szCs w:val="18"/>
        </w:rPr>
        <w:t>. 3ª ed. São Paulo: Guanabara; 2001.</w:t>
      </w:r>
    </w:p>
    <w:p w:rsidR="00FB4EA9" w:rsidRPr="00FB4EA9" w:rsidRDefault="00FB4EA9" w:rsidP="00FB4EA9">
      <w:pPr>
        <w:autoSpaceDE w:val="0"/>
        <w:autoSpaceDN w:val="0"/>
        <w:adjustRightInd w:val="0"/>
        <w:spacing w:line="360" w:lineRule="auto"/>
        <w:jc w:val="both"/>
        <w:rPr>
          <w:rFonts w:ascii="Arial" w:hAnsi="Arial" w:cs="Arial"/>
          <w:i/>
          <w:sz w:val="18"/>
          <w:szCs w:val="18"/>
        </w:rPr>
      </w:pPr>
      <w:r w:rsidRPr="00FB4EA9">
        <w:rPr>
          <w:rFonts w:ascii="Arial" w:hAnsi="Arial" w:cs="Arial"/>
          <w:i/>
          <w:sz w:val="18"/>
          <w:szCs w:val="18"/>
        </w:rPr>
        <w:t xml:space="preserve">-O’ SULLIVAN. </w:t>
      </w:r>
      <w:r w:rsidRPr="00FB4EA9">
        <w:rPr>
          <w:rFonts w:ascii="Arial" w:hAnsi="Arial" w:cs="Arial"/>
          <w:b/>
          <w:i/>
          <w:sz w:val="18"/>
          <w:szCs w:val="18"/>
        </w:rPr>
        <w:t>Fisioterapia Avaliação e Tratamento</w:t>
      </w:r>
      <w:r w:rsidRPr="00FB4EA9">
        <w:rPr>
          <w:rFonts w:ascii="Arial" w:hAnsi="Arial" w:cs="Arial"/>
          <w:i/>
          <w:sz w:val="18"/>
          <w:szCs w:val="18"/>
        </w:rPr>
        <w:t>. 4ª ed. São Paulo: Manole; 2004.</w:t>
      </w:r>
    </w:p>
    <w:p w:rsidR="00FB4EA9" w:rsidRPr="00FB4EA9" w:rsidRDefault="00FB4EA9" w:rsidP="00FB4EA9">
      <w:pPr>
        <w:autoSpaceDE w:val="0"/>
        <w:autoSpaceDN w:val="0"/>
        <w:adjustRightInd w:val="0"/>
        <w:spacing w:line="360" w:lineRule="auto"/>
        <w:jc w:val="both"/>
        <w:rPr>
          <w:rFonts w:ascii="Arial" w:hAnsi="Arial" w:cs="Arial"/>
          <w:i/>
          <w:sz w:val="18"/>
          <w:szCs w:val="18"/>
        </w:rPr>
      </w:pPr>
      <w:r w:rsidRPr="00FB4EA9">
        <w:rPr>
          <w:rFonts w:ascii="Arial" w:hAnsi="Arial" w:cs="Arial"/>
          <w:i/>
          <w:sz w:val="18"/>
          <w:szCs w:val="18"/>
        </w:rPr>
        <w:t xml:space="preserve">-SALMELA et al. </w:t>
      </w:r>
      <w:r w:rsidRPr="00FB4EA9">
        <w:rPr>
          <w:rFonts w:ascii="Arial" w:hAnsi="Arial" w:cs="Arial"/>
          <w:b/>
          <w:bCs/>
          <w:i/>
          <w:sz w:val="18"/>
          <w:szCs w:val="18"/>
        </w:rPr>
        <w:t>Fortalecimento muscular e condicionamento físico em hemiplégicos</w:t>
      </w:r>
      <w:r w:rsidRPr="00FB4EA9">
        <w:rPr>
          <w:rFonts w:ascii="Arial" w:hAnsi="Arial" w:cs="Arial"/>
          <w:i/>
          <w:sz w:val="18"/>
          <w:szCs w:val="18"/>
        </w:rPr>
        <w:t xml:space="preserve"> </w:t>
      </w:r>
      <w:r w:rsidRPr="00FB4EA9">
        <w:rPr>
          <w:rFonts w:ascii="Arial" w:hAnsi="Arial" w:cs="Arial"/>
          <w:b/>
          <w:bCs/>
          <w:i/>
          <w:sz w:val="18"/>
          <w:szCs w:val="18"/>
        </w:rPr>
        <w:t>R</w:t>
      </w:r>
      <w:r w:rsidRPr="00FB4EA9">
        <w:rPr>
          <w:rFonts w:ascii="Arial" w:hAnsi="Arial" w:cs="Arial"/>
          <w:i/>
          <w:sz w:val="18"/>
          <w:szCs w:val="18"/>
        </w:rPr>
        <w:t>evista Acta Fisiátrica, São Paulo, v.7, n.3, p.108-118, 2000.</w:t>
      </w:r>
    </w:p>
    <w:p w:rsidR="00FB4EA9" w:rsidRPr="00FB4EA9" w:rsidRDefault="00FB4EA9" w:rsidP="00FB4EA9">
      <w:pPr>
        <w:spacing w:line="360" w:lineRule="auto"/>
        <w:jc w:val="both"/>
        <w:rPr>
          <w:rFonts w:ascii="Arial" w:hAnsi="Arial" w:cs="Arial"/>
          <w:i/>
          <w:sz w:val="18"/>
          <w:szCs w:val="18"/>
        </w:rPr>
      </w:pPr>
      <w:r w:rsidRPr="00FB4EA9">
        <w:rPr>
          <w:rFonts w:ascii="Arial" w:hAnsi="Arial" w:cs="Arial"/>
          <w:i/>
          <w:sz w:val="18"/>
          <w:szCs w:val="18"/>
        </w:rPr>
        <w:t xml:space="preserve">-UMPHRED DA. </w:t>
      </w:r>
      <w:r w:rsidRPr="00FB4EA9">
        <w:rPr>
          <w:rFonts w:ascii="Arial" w:hAnsi="Arial" w:cs="Arial"/>
          <w:b/>
          <w:i/>
          <w:sz w:val="18"/>
          <w:szCs w:val="18"/>
        </w:rPr>
        <w:t>Fisioterapia Neurológica</w:t>
      </w:r>
      <w:r w:rsidRPr="00FB4EA9">
        <w:rPr>
          <w:rFonts w:ascii="Arial" w:hAnsi="Arial" w:cs="Arial"/>
          <w:i/>
          <w:sz w:val="18"/>
          <w:szCs w:val="18"/>
        </w:rPr>
        <w:t>. 4ª ed. São Paulo: Manole; 2004.</w:t>
      </w:r>
    </w:p>
    <w:p w:rsidR="00FB4EA9" w:rsidRPr="00FB4EA9" w:rsidRDefault="00FB4EA9" w:rsidP="00FB4EA9">
      <w:pPr>
        <w:spacing w:line="360" w:lineRule="auto"/>
        <w:jc w:val="both"/>
        <w:rPr>
          <w:rFonts w:ascii="Arial" w:hAnsi="Arial" w:cs="Arial"/>
          <w:i/>
          <w:sz w:val="18"/>
          <w:szCs w:val="18"/>
        </w:rPr>
      </w:pPr>
      <w:r w:rsidRPr="00FB4EA9">
        <w:rPr>
          <w:rFonts w:ascii="Arial" w:hAnsi="Arial" w:cs="Arial"/>
          <w:i/>
          <w:sz w:val="18"/>
          <w:szCs w:val="18"/>
        </w:rPr>
        <w:t>-</w:t>
      </w:r>
      <w:r w:rsidRPr="00FB4EA9">
        <w:rPr>
          <w:rFonts w:ascii="Arial" w:hAnsi="Arial" w:cs="Arial"/>
          <w:i/>
          <w:sz w:val="18"/>
          <w:szCs w:val="18"/>
          <w:shd w:val="clear" w:color="auto" w:fill="FFFFFF"/>
        </w:rPr>
        <w:t xml:space="preserve">TEIVE </w:t>
      </w:r>
      <w:r w:rsidRPr="00FB4EA9">
        <w:rPr>
          <w:rFonts w:ascii="Arial" w:hAnsi="Arial" w:cs="Arial"/>
          <w:b/>
          <w:i/>
          <w:sz w:val="18"/>
          <w:szCs w:val="18"/>
        </w:rPr>
        <w:t xml:space="preserve">Arq. </w:t>
      </w:r>
      <w:proofErr w:type="spellStart"/>
      <w:r w:rsidRPr="00FB4EA9">
        <w:rPr>
          <w:rFonts w:ascii="Arial" w:hAnsi="Arial" w:cs="Arial"/>
          <w:b/>
          <w:i/>
          <w:sz w:val="18"/>
          <w:szCs w:val="18"/>
        </w:rPr>
        <w:t>Neuro</w:t>
      </w:r>
      <w:proofErr w:type="spellEnd"/>
      <w:r w:rsidRPr="00FB4EA9">
        <w:rPr>
          <w:rFonts w:ascii="Arial" w:hAnsi="Arial" w:cs="Arial"/>
          <w:b/>
          <w:i/>
          <w:sz w:val="18"/>
          <w:szCs w:val="18"/>
        </w:rPr>
        <w:t>-Psiquiatr. vol.56 n.4 </w:t>
      </w:r>
      <w:r w:rsidRPr="00FB4EA9">
        <w:rPr>
          <w:rFonts w:ascii="Arial" w:hAnsi="Arial" w:cs="Arial"/>
          <w:i/>
          <w:sz w:val="18"/>
          <w:szCs w:val="18"/>
        </w:rPr>
        <w:t>São Paulo Dec. 1998.</w:t>
      </w:r>
    </w:p>
    <w:p w:rsidR="00FB4EA9" w:rsidRPr="00FB4EA9" w:rsidRDefault="00FB4EA9" w:rsidP="00FB4EA9">
      <w:pPr>
        <w:shd w:val="clear" w:color="auto" w:fill="FFFFFF"/>
        <w:spacing w:before="100" w:beforeAutospacing="1" w:after="100" w:afterAutospacing="1"/>
        <w:outlineLvl w:val="2"/>
        <w:rPr>
          <w:rFonts w:ascii="Arial" w:hAnsi="Arial" w:cs="Arial"/>
          <w:b/>
          <w:i/>
          <w:sz w:val="18"/>
          <w:szCs w:val="18"/>
          <w:shd w:val="clear" w:color="auto" w:fill="FFFFFF"/>
        </w:rPr>
      </w:pPr>
      <w:r w:rsidRPr="00FB4EA9">
        <w:rPr>
          <w:rFonts w:ascii="Arial" w:hAnsi="Arial" w:cs="Arial"/>
          <w:bCs/>
          <w:i/>
          <w:sz w:val="18"/>
          <w:szCs w:val="18"/>
        </w:rPr>
        <w:t>-</w:t>
      </w:r>
      <w:proofErr w:type="spellStart"/>
      <w:r w:rsidRPr="00FB4EA9">
        <w:rPr>
          <w:rFonts w:ascii="Arial" w:hAnsi="Arial" w:cs="Arial"/>
          <w:bCs/>
          <w:i/>
          <w:sz w:val="18"/>
          <w:szCs w:val="18"/>
        </w:rPr>
        <w:t>Rev</w:t>
      </w:r>
      <w:proofErr w:type="spellEnd"/>
      <w:r w:rsidRPr="00FB4EA9">
        <w:rPr>
          <w:rFonts w:ascii="Arial" w:hAnsi="Arial" w:cs="Arial"/>
          <w:bCs/>
          <w:i/>
          <w:sz w:val="18"/>
          <w:szCs w:val="18"/>
        </w:rPr>
        <w:t xml:space="preserve"> </w:t>
      </w:r>
      <w:proofErr w:type="spellStart"/>
      <w:r w:rsidRPr="00FB4EA9">
        <w:rPr>
          <w:rFonts w:ascii="Arial" w:hAnsi="Arial" w:cs="Arial"/>
          <w:bCs/>
          <w:i/>
          <w:sz w:val="18"/>
          <w:szCs w:val="18"/>
        </w:rPr>
        <w:t>Bras</w:t>
      </w:r>
      <w:proofErr w:type="spellEnd"/>
      <w:r w:rsidRPr="00FB4EA9">
        <w:rPr>
          <w:rFonts w:ascii="Arial" w:hAnsi="Arial" w:cs="Arial"/>
          <w:bCs/>
          <w:i/>
          <w:sz w:val="18"/>
          <w:szCs w:val="18"/>
        </w:rPr>
        <w:t xml:space="preserve"> </w:t>
      </w:r>
      <w:proofErr w:type="spellStart"/>
      <w:r w:rsidRPr="00FB4EA9">
        <w:rPr>
          <w:rFonts w:ascii="Arial" w:hAnsi="Arial" w:cs="Arial"/>
          <w:bCs/>
          <w:i/>
          <w:sz w:val="18"/>
          <w:szCs w:val="18"/>
        </w:rPr>
        <w:t>Med</w:t>
      </w:r>
      <w:proofErr w:type="spellEnd"/>
      <w:r w:rsidRPr="00FB4EA9">
        <w:rPr>
          <w:rFonts w:ascii="Arial" w:hAnsi="Arial" w:cs="Arial"/>
          <w:bCs/>
          <w:i/>
          <w:sz w:val="18"/>
          <w:szCs w:val="18"/>
        </w:rPr>
        <w:t xml:space="preserve"> Esporte vol.20 no.1 São Paulo Jan./</w:t>
      </w:r>
      <w:proofErr w:type="spellStart"/>
      <w:r w:rsidRPr="00FB4EA9">
        <w:rPr>
          <w:rFonts w:ascii="Arial" w:hAnsi="Arial" w:cs="Arial"/>
          <w:bCs/>
          <w:i/>
          <w:sz w:val="18"/>
          <w:szCs w:val="18"/>
        </w:rPr>
        <w:t>Feb</w:t>
      </w:r>
      <w:proofErr w:type="spellEnd"/>
      <w:r w:rsidRPr="00FB4EA9">
        <w:rPr>
          <w:rFonts w:ascii="Arial" w:hAnsi="Arial" w:cs="Arial"/>
          <w:bCs/>
          <w:i/>
          <w:sz w:val="18"/>
          <w:szCs w:val="18"/>
        </w:rPr>
        <w:t xml:space="preserve">. 2014; </w:t>
      </w:r>
      <w:r w:rsidRPr="00FB4EA9">
        <w:rPr>
          <w:rFonts w:ascii="Arial" w:hAnsi="Arial" w:cs="Arial"/>
          <w:b/>
          <w:i/>
          <w:sz w:val="18"/>
          <w:szCs w:val="18"/>
          <w:shd w:val="clear" w:color="auto" w:fill="FFFFFF"/>
        </w:rPr>
        <w:t>Revista Brasileira de Medicina do Esporte.</w:t>
      </w:r>
    </w:p>
    <w:p w:rsidR="00FB4EA9" w:rsidRPr="00FB4EA9" w:rsidRDefault="00FB4EA9" w:rsidP="00FB4EA9">
      <w:pPr>
        <w:shd w:val="clear" w:color="auto" w:fill="FFFFFF"/>
        <w:spacing w:before="100" w:beforeAutospacing="1" w:after="100" w:afterAutospacing="1"/>
        <w:outlineLvl w:val="2"/>
        <w:rPr>
          <w:rFonts w:ascii="Arial" w:hAnsi="Arial" w:cs="Arial"/>
          <w:b/>
          <w:bCs/>
          <w:i/>
          <w:sz w:val="18"/>
          <w:szCs w:val="18"/>
        </w:rPr>
      </w:pPr>
      <w:r w:rsidRPr="00FB4EA9">
        <w:rPr>
          <w:rFonts w:ascii="Arial" w:hAnsi="Arial" w:cs="Arial"/>
          <w:bCs/>
          <w:i/>
          <w:sz w:val="18"/>
          <w:szCs w:val="18"/>
        </w:rPr>
        <w:t>-</w:t>
      </w:r>
      <w:proofErr w:type="spellStart"/>
      <w:r w:rsidRPr="00FB4EA9">
        <w:rPr>
          <w:rFonts w:ascii="Arial" w:hAnsi="Arial" w:cs="Arial"/>
          <w:bCs/>
          <w:i/>
          <w:sz w:val="18"/>
          <w:szCs w:val="18"/>
        </w:rPr>
        <w:t>Fisioter</w:t>
      </w:r>
      <w:proofErr w:type="spellEnd"/>
      <w:r w:rsidRPr="00FB4EA9">
        <w:rPr>
          <w:rFonts w:ascii="Arial" w:hAnsi="Arial" w:cs="Arial"/>
          <w:bCs/>
          <w:i/>
          <w:sz w:val="18"/>
          <w:szCs w:val="18"/>
        </w:rPr>
        <w:t xml:space="preserve">. </w:t>
      </w:r>
      <w:proofErr w:type="gramStart"/>
      <w:r w:rsidRPr="00FB4EA9">
        <w:rPr>
          <w:rFonts w:ascii="Arial" w:hAnsi="Arial" w:cs="Arial"/>
          <w:bCs/>
          <w:i/>
          <w:sz w:val="18"/>
          <w:szCs w:val="18"/>
        </w:rPr>
        <w:t>mov</w:t>
      </w:r>
      <w:proofErr w:type="gramEnd"/>
      <w:r w:rsidRPr="00FB4EA9">
        <w:rPr>
          <w:rFonts w:ascii="Arial" w:hAnsi="Arial" w:cs="Arial"/>
          <w:bCs/>
          <w:i/>
          <w:sz w:val="18"/>
          <w:szCs w:val="18"/>
        </w:rPr>
        <w:t>. vol.27 no.3 Curitiba July/</w:t>
      </w:r>
      <w:proofErr w:type="spellStart"/>
      <w:r w:rsidRPr="00FB4EA9">
        <w:rPr>
          <w:rFonts w:ascii="Arial" w:hAnsi="Arial" w:cs="Arial"/>
          <w:bCs/>
          <w:i/>
          <w:sz w:val="18"/>
          <w:szCs w:val="18"/>
        </w:rPr>
        <w:t>Sept</w:t>
      </w:r>
      <w:proofErr w:type="spellEnd"/>
      <w:r w:rsidRPr="00FB4EA9">
        <w:rPr>
          <w:rFonts w:ascii="Arial" w:hAnsi="Arial" w:cs="Arial"/>
          <w:bCs/>
          <w:i/>
          <w:sz w:val="18"/>
          <w:szCs w:val="18"/>
        </w:rPr>
        <w:t xml:space="preserve">. 2014; </w:t>
      </w:r>
      <w:r w:rsidRPr="00FB4EA9">
        <w:rPr>
          <w:rFonts w:ascii="Arial" w:hAnsi="Arial" w:cs="Arial"/>
          <w:b/>
          <w:bCs/>
          <w:i/>
          <w:sz w:val="18"/>
          <w:szCs w:val="18"/>
        </w:rPr>
        <w:t>Fisioterapia em Movimento</w:t>
      </w:r>
    </w:p>
    <w:p w:rsidR="00FB4EA9" w:rsidRPr="00FB4EA9" w:rsidRDefault="00FB4EA9" w:rsidP="00FB4EA9">
      <w:pPr>
        <w:shd w:val="clear" w:color="auto" w:fill="FFFFFF"/>
        <w:spacing w:before="100" w:beforeAutospacing="1" w:after="100" w:afterAutospacing="1"/>
        <w:outlineLvl w:val="2"/>
        <w:rPr>
          <w:rFonts w:ascii="Arial" w:hAnsi="Arial" w:cs="Arial"/>
          <w:bCs/>
          <w:i/>
          <w:sz w:val="18"/>
          <w:szCs w:val="18"/>
        </w:rPr>
      </w:pPr>
      <w:r w:rsidRPr="00FB4EA9">
        <w:rPr>
          <w:rFonts w:ascii="Arial" w:hAnsi="Arial" w:cs="Arial"/>
          <w:i/>
          <w:sz w:val="18"/>
          <w:szCs w:val="18"/>
          <w:shd w:val="clear" w:color="auto" w:fill="FFFFFF"/>
        </w:rPr>
        <w:t xml:space="preserve">-CAMBIER, MASSON, DEHEN; </w:t>
      </w:r>
      <w:r w:rsidRPr="00FB4EA9">
        <w:rPr>
          <w:rFonts w:ascii="Arial" w:hAnsi="Arial" w:cs="Arial"/>
          <w:bCs/>
          <w:i/>
          <w:sz w:val="18"/>
          <w:szCs w:val="18"/>
        </w:rPr>
        <w:t xml:space="preserve">Livro </w:t>
      </w:r>
      <w:r w:rsidRPr="00FB4EA9">
        <w:rPr>
          <w:rFonts w:ascii="Arial" w:hAnsi="Arial" w:cs="Arial"/>
          <w:b/>
          <w:bCs/>
          <w:i/>
          <w:sz w:val="18"/>
          <w:szCs w:val="18"/>
        </w:rPr>
        <w:t>Manual de Neurologia</w:t>
      </w:r>
      <w:r w:rsidRPr="00FB4EA9">
        <w:rPr>
          <w:rFonts w:ascii="Arial" w:hAnsi="Arial" w:cs="Arial"/>
          <w:bCs/>
          <w:i/>
          <w:sz w:val="18"/>
          <w:szCs w:val="18"/>
        </w:rPr>
        <w:t xml:space="preserve"> 9</w:t>
      </w:r>
      <w:r w:rsidRPr="00FB4EA9">
        <w:rPr>
          <w:rFonts w:ascii="Arial" w:hAnsi="Arial" w:cs="Arial"/>
          <w:i/>
          <w:sz w:val="18"/>
          <w:szCs w:val="18"/>
        </w:rPr>
        <w:t xml:space="preserve"> ª</w:t>
      </w:r>
      <w:r w:rsidRPr="00FB4EA9">
        <w:rPr>
          <w:rFonts w:ascii="Arial" w:hAnsi="Arial" w:cs="Arial"/>
          <w:bCs/>
          <w:i/>
          <w:sz w:val="18"/>
          <w:szCs w:val="18"/>
        </w:rPr>
        <w:t xml:space="preserve"> ed.</w:t>
      </w:r>
    </w:p>
    <w:p w:rsidR="00FB4EA9" w:rsidRPr="00FB4EA9" w:rsidRDefault="00FB4EA9" w:rsidP="00FB4EA9">
      <w:pPr>
        <w:autoSpaceDE w:val="0"/>
        <w:autoSpaceDN w:val="0"/>
        <w:adjustRightInd w:val="0"/>
        <w:spacing w:line="360" w:lineRule="auto"/>
        <w:jc w:val="both"/>
        <w:rPr>
          <w:rFonts w:ascii="Arial" w:hAnsi="Arial" w:cs="Arial"/>
          <w:i/>
          <w:sz w:val="18"/>
          <w:szCs w:val="18"/>
        </w:rPr>
      </w:pPr>
      <w:r w:rsidRPr="00FB4EA9">
        <w:rPr>
          <w:rFonts w:ascii="Arial" w:hAnsi="Arial" w:cs="Arial"/>
          <w:i/>
          <w:sz w:val="18"/>
          <w:szCs w:val="18"/>
        </w:rPr>
        <w:t>-</w:t>
      </w:r>
      <w:proofErr w:type="gramStart"/>
      <w:r w:rsidRPr="00FB4EA9">
        <w:rPr>
          <w:rFonts w:ascii="Arial" w:hAnsi="Arial" w:cs="Arial"/>
          <w:i/>
          <w:sz w:val="18"/>
          <w:szCs w:val="18"/>
        </w:rPr>
        <w:t>D’</w:t>
      </w:r>
      <w:proofErr w:type="spellStart"/>
      <w:r w:rsidRPr="00FB4EA9">
        <w:rPr>
          <w:rFonts w:ascii="Arial" w:hAnsi="Arial" w:cs="Arial"/>
          <w:i/>
          <w:sz w:val="18"/>
          <w:szCs w:val="18"/>
        </w:rPr>
        <w:t>ALESSANDRO,Rogério</w:t>
      </w:r>
      <w:proofErr w:type="spellEnd"/>
      <w:proofErr w:type="gramEnd"/>
      <w:r w:rsidRPr="00FB4EA9">
        <w:rPr>
          <w:rFonts w:ascii="Arial" w:hAnsi="Arial" w:cs="Arial"/>
          <w:i/>
          <w:sz w:val="18"/>
          <w:szCs w:val="18"/>
        </w:rPr>
        <w:t xml:space="preserve"> Leão; SILVEIRA, Eduardo Augusto </w:t>
      </w:r>
      <w:proofErr w:type="spellStart"/>
      <w:r w:rsidRPr="00FB4EA9">
        <w:rPr>
          <w:rFonts w:ascii="Arial" w:hAnsi="Arial" w:cs="Arial"/>
          <w:i/>
          <w:sz w:val="18"/>
          <w:szCs w:val="18"/>
        </w:rPr>
        <w:t>Paolinelli</w:t>
      </w:r>
      <w:proofErr w:type="spellEnd"/>
      <w:r w:rsidRPr="00FB4EA9">
        <w:rPr>
          <w:rFonts w:ascii="Arial" w:hAnsi="Arial" w:cs="Arial"/>
          <w:i/>
          <w:sz w:val="18"/>
          <w:szCs w:val="18"/>
        </w:rPr>
        <w:t xml:space="preserve">; ANJOS, Marco Túlio Saldanha ;SILVA, Anderson Aurélio ;FONSECA, Sérgio Teixeira. Análise da associação entre a </w:t>
      </w:r>
      <w:proofErr w:type="spellStart"/>
      <w:r w:rsidRPr="00FB4EA9">
        <w:rPr>
          <w:rFonts w:ascii="Arial" w:hAnsi="Arial" w:cs="Arial"/>
          <w:i/>
          <w:sz w:val="18"/>
          <w:szCs w:val="18"/>
        </w:rPr>
        <w:t>dinamometria</w:t>
      </w:r>
      <w:proofErr w:type="spellEnd"/>
      <w:r w:rsidRPr="00FB4EA9">
        <w:rPr>
          <w:rFonts w:ascii="Arial" w:hAnsi="Arial" w:cs="Arial"/>
          <w:i/>
          <w:sz w:val="18"/>
          <w:szCs w:val="18"/>
        </w:rPr>
        <w:t xml:space="preserve"> </w:t>
      </w:r>
      <w:proofErr w:type="spellStart"/>
      <w:r w:rsidRPr="00FB4EA9">
        <w:rPr>
          <w:rFonts w:ascii="Arial" w:hAnsi="Arial" w:cs="Arial"/>
          <w:i/>
          <w:sz w:val="18"/>
          <w:szCs w:val="18"/>
        </w:rPr>
        <w:t>isocinética</w:t>
      </w:r>
      <w:proofErr w:type="spellEnd"/>
      <w:r w:rsidRPr="00FB4EA9">
        <w:rPr>
          <w:rFonts w:ascii="Arial" w:hAnsi="Arial" w:cs="Arial"/>
          <w:i/>
          <w:sz w:val="18"/>
          <w:szCs w:val="18"/>
        </w:rPr>
        <w:t xml:space="preserve"> da articulação do joelho e o salto horizontal </w:t>
      </w:r>
      <w:proofErr w:type="spellStart"/>
      <w:r w:rsidRPr="00FB4EA9">
        <w:rPr>
          <w:rFonts w:ascii="Arial" w:hAnsi="Arial" w:cs="Arial"/>
          <w:i/>
          <w:sz w:val="18"/>
          <w:szCs w:val="18"/>
        </w:rPr>
        <w:t>unipodal</w:t>
      </w:r>
      <w:proofErr w:type="spellEnd"/>
      <w:r w:rsidRPr="00FB4EA9">
        <w:rPr>
          <w:rFonts w:ascii="Arial" w:hAnsi="Arial" w:cs="Arial"/>
          <w:i/>
          <w:sz w:val="18"/>
          <w:szCs w:val="18"/>
        </w:rPr>
        <w:t xml:space="preserve">, hop </w:t>
      </w:r>
      <w:proofErr w:type="spellStart"/>
      <w:r w:rsidRPr="00FB4EA9">
        <w:rPr>
          <w:rFonts w:ascii="Arial" w:hAnsi="Arial" w:cs="Arial"/>
          <w:i/>
          <w:sz w:val="18"/>
          <w:szCs w:val="18"/>
        </w:rPr>
        <w:t>test</w:t>
      </w:r>
      <w:proofErr w:type="spellEnd"/>
      <w:r w:rsidRPr="00FB4EA9">
        <w:rPr>
          <w:rFonts w:ascii="Arial" w:hAnsi="Arial" w:cs="Arial"/>
          <w:i/>
          <w:sz w:val="18"/>
          <w:szCs w:val="18"/>
        </w:rPr>
        <w:t xml:space="preserve">, em atletas de voleibol. </w:t>
      </w:r>
      <w:proofErr w:type="spellStart"/>
      <w:r w:rsidRPr="00FB4EA9">
        <w:rPr>
          <w:rFonts w:ascii="Arial" w:hAnsi="Arial" w:cs="Arial"/>
          <w:b/>
          <w:i/>
          <w:sz w:val="18"/>
          <w:szCs w:val="18"/>
        </w:rPr>
        <w:t>Rev</w:t>
      </w:r>
      <w:proofErr w:type="spellEnd"/>
      <w:r w:rsidRPr="00FB4EA9">
        <w:rPr>
          <w:rFonts w:ascii="Arial" w:hAnsi="Arial" w:cs="Arial"/>
          <w:b/>
          <w:i/>
          <w:sz w:val="18"/>
          <w:szCs w:val="18"/>
        </w:rPr>
        <w:t xml:space="preserve"> </w:t>
      </w:r>
      <w:proofErr w:type="spellStart"/>
      <w:r w:rsidRPr="00FB4EA9">
        <w:rPr>
          <w:rFonts w:ascii="Arial" w:hAnsi="Arial" w:cs="Arial"/>
          <w:b/>
          <w:i/>
          <w:sz w:val="18"/>
          <w:szCs w:val="18"/>
        </w:rPr>
        <w:t>Bras</w:t>
      </w:r>
      <w:proofErr w:type="spellEnd"/>
      <w:r w:rsidRPr="00FB4EA9">
        <w:rPr>
          <w:rFonts w:ascii="Arial" w:hAnsi="Arial" w:cs="Arial"/>
          <w:b/>
          <w:i/>
          <w:sz w:val="18"/>
          <w:szCs w:val="18"/>
        </w:rPr>
        <w:t xml:space="preserve"> </w:t>
      </w:r>
      <w:proofErr w:type="spellStart"/>
      <w:r w:rsidRPr="00FB4EA9">
        <w:rPr>
          <w:rFonts w:ascii="Arial" w:hAnsi="Arial" w:cs="Arial"/>
          <w:b/>
          <w:i/>
          <w:sz w:val="18"/>
          <w:szCs w:val="18"/>
        </w:rPr>
        <w:t>Med</w:t>
      </w:r>
      <w:proofErr w:type="spellEnd"/>
      <w:r w:rsidRPr="00FB4EA9">
        <w:rPr>
          <w:rFonts w:ascii="Arial" w:hAnsi="Arial" w:cs="Arial"/>
          <w:b/>
          <w:i/>
          <w:sz w:val="18"/>
          <w:szCs w:val="18"/>
        </w:rPr>
        <w:t xml:space="preserve"> Esporte</w:t>
      </w:r>
      <w:r w:rsidRPr="00FB4EA9">
        <w:rPr>
          <w:rFonts w:ascii="Arial" w:hAnsi="Arial" w:cs="Arial"/>
          <w:i/>
          <w:sz w:val="18"/>
          <w:szCs w:val="18"/>
        </w:rPr>
        <w:t xml:space="preserve"> _ Vol. 11, Nº 5 – Set/Out, 2005.</w:t>
      </w:r>
    </w:p>
    <w:p w:rsidR="00FB4EA9" w:rsidRPr="00FB4EA9" w:rsidRDefault="00FB4EA9" w:rsidP="00FB4EA9">
      <w:pPr>
        <w:autoSpaceDE w:val="0"/>
        <w:autoSpaceDN w:val="0"/>
        <w:adjustRightInd w:val="0"/>
        <w:spacing w:line="360" w:lineRule="auto"/>
        <w:jc w:val="both"/>
        <w:rPr>
          <w:rFonts w:ascii="Arial" w:hAnsi="Arial" w:cs="Arial"/>
          <w:i/>
          <w:sz w:val="18"/>
          <w:szCs w:val="18"/>
        </w:rPr>
      </w:pPr>
      <w:r w:rsidRPr="00FB4EA9">
        <w:rPr>
          <w:rFonts w:ascii="Arial" w:hAnsi="Arial" w:cs="Arial"/>
          <w:i/>
          <w:sz w:val="18"/>
          <w:szCs w:val="18"/>
        </w:rPr>
        <w:t xml:space="preserve">-WILLIAMS, S.; WHATMAN, C.; HUME, P.A.; SHEERIN, K. </w:t>
      </w:r>
      <w:proofErr w:type="spellStart"/>
      <w:r w:rsidRPr="00FB4EA9">
        <w:rPr>
          <w:rFonts w:ascii="Arial" w:hAnsi="Arial" w:cs="Arial"/>
          <w:i/>
          <w:sz w:val="18"/>
          <w:szCs w:val="18"/>
        </w:rPr>
        <w:t>Kinesio</w:t>
      </w:r>
      <w:proofErr w:type="spellEnd"/>
      <w:r w:rsidRPr="00FB4EA9">
        <w:rPr>
          <w:rFonts w:ascii="Arial" w:hAnsi="Arial" w:cs="Arial"/>
          <w:i/>
          <w:sz w:val="18"/>
          <w:szCs w:val="18"/>
        </w:rPr>
        <w:t xml:space="preserve"> </w:t>
      </w:r>
      <w:proofErr w:type="spellStart"/>
      <w:r w:rsidRPr="00FB4EA9">
        <w:rPr>
          <w:rFonts w:ascii="Arial" w:hAnsi="Arial" w:cs="Arial"/>
          <w:i/>
          <w:sz w:val="18"/>
          <w:szCs w:val="18"/>
        </w:rPr>
        <w:t>taping</w:t>
      </w:r>
      <w:proofErr w:type="spellEnd"/>
      <w:r w:rsidRPr="00FB4EA9">
        <w:rPr>
          <w:rFonts w:ascii="Arial" w:hAnsi="Arial" w:cs="Arial"/>
          <w:i/>
          <w:sz w:val="18"/>
          <w:szCs w:val="18"/>
        </w:rPr>
        <w:t xml:space="preserve"> in </w:t>
      </w:r>
      <w:proofErr w:type="spellStart"/>
      <w:r w:rsidRPr="00FB4EA9">
        <w:rPr>
          <w:rFonts w:ascii="Arial" w:hAnsi="Arial" w:cs="Arial"/>
          <w:i/>
          <w:sz w:val="18"/>
          <w:szCs w:val="18"/>
        </w:rPr>
        <w:t>treatment</w:t>
      </w:r>
      <w:proofErr w:type="spellEnd"/>
      <w:r w:rsidRPr="00FB4EA9">
        <w:rPr>
          <w:rFonts w:ascii="Arial" w:hAnsi="Arial" w:cs="Arial"/>
          <w:i/>
          <w:sz w:val="18"/>
          <w:szCs w:val="18"/>
        </w:rPr>
        <w:t xml:space="preserve"> </w:t>
      </w:r>
      <w:proofErr w:type="spellStart"/>
      <w:r w:rsidRPr="00FB4EA9">
        <w:rPr>
          <w:rFonts w:ascii="Arial" w:hAnsi="Arial" w:cs="Arial"/>
          <w:i/>
          <w:sz w:val="18"/>
          <w:szCs w:val="18"/>
        </w:rPr>
        <w:t>and</w:t>
      </w:r>
      <w:proofErr w:type="spellEnd"/>
      <w:r w:rsidRPr="00FB4EA9">
        <w:rPr>
          <w:rFonts w:ascii="Arial" w:hAnsi="Arial" w:cs="Arial"/>
          <w:i/>
          <w:sz w:val="18"/>
          <w:szCs w:val="18"/>
        </w:rPr>
        <w:t xml:space="preserve"> </w:t>
      </w:r>
      <w:proofErr w:type="spellStart"/>
      <w:r w:rsidRPr="00FB4EA9">
        <w:rPr>
          <w:rFonts w:ascii="Arial" w:hAnsi="Arial" w:cs="Arial"/>
          <w:i/>
          <w:sz w:val="18"/>
          <w:szCs w:val="18"/>
        </w:rPr>
        <w:t>prevention</w:t>
      </w:r>
      <w:proofErr w:type="spellEnd"/>
      <w:r w:rsidRPr="00FB4EA9">
        <w:rPr>
          <w:rFonts w:ascii="Arial" w:hAnsi="Arial" w:cs="Arial"/>
          <w:i/>
          <w:sz w:val="18"/>
          <w:szCs w:val="18"/>
        </w:rPr>
        <w:t xml:space="preserve"> </w:t>
      </w:r>
      <w:proofErr w:type="spellStart"/>
      <w:r w:rsidRPr="00FB4EA9">
        <w:rPr>
          <w:rFonts w:ascii="Arial" w:hAnsi="Arial" w:cs="Arial"/>
          <w:i/>
          <w:sz w:val="18"/>
          <w:szCs w:val="18"/>
        </w:rPr>
        <w:t>of</w:t>
      </w:r>
      <w:proofErr w:type="spellEnd"/>
      <w:r w:rsidRPr="00FB4EA9">
        <w:rPr>
          <w:rFonts w:ascii="Arial" w:hAnsi="Arial" w:cs="Arial"/>
          <w:i/>
          <w:sz w:val="18"/>
          <w:szCs w:val="18"/>
        </w:rPr>
        <w:t xml:space="preserve"> </w:t>
      </w:r>
      <w:proofErr w:type="spellStart"/>
      <w:r w:rsidRPr="00FB4EA9">
        <w:rPr>
          <w:rFonts w:ascii="Arial" w:hAnsi="Arial" w:cs="Arial"/>
          <w:i/>
          <w:sz w:val="18"/>
          <w:szCs w:val="18"/>
        </w:rPr>
        <w:t>sports</w:t>
      </w:r>
      <w:proofErr w:type="spellEnd"/>
      <w:r w:rsidRPr="00FB4EA9">
        <w:rPr>
          <w:rFonts w:ascii="Arial" w:hAnsi="Arial" w:cs="Arial"/>
          <w:i/>
          <w:sz w:val="18"/>
          <w:szCs w:val="18"/>
        </w:rPr>
        <w:t xml:space="preserve"> injuries: a meta-</w:t>
      </w:r>
      <w:proofErr w:type="spellStart"/>
      <w:r w:rsidRPr="00FB4EA9">
        <w:rPr>
          <w:rFonts w:ascii="Arial" w:hAnsi="Arial" w:cs="Arial"/>
          <w:i/>
          <w:sz w:val="18"/>
          <w:szCs w:val="18"/>
        </w:rPr>
        <w:t>analysis</w:t>
      </w:r>
      <w:proofErr w:type="spellEnd"/>
      <w:r w:rsidRPr="00FB4EA9">
        <w:rPr>
          <w:rFonts w:ascii="Arial" w:hAnsi="Arial" w:cs="Arial"/>
          <w:i/>
          <w:sz w:val="18"/>
          <w:szCs w:val="18"/>
        </w:rPr>
        <w:t xml:space="preserve"> </w:t>
      </w:r>
      <w:proofErr w:type="spellStart"/>
      <w:r w:rsidRPr="00FB4EA9">
        <w:rPr>
          <w:rFonts w:ascii="Arial" w:hAnsi="Arial" w:cs="Arial"/>
          <w:i/>
          <w:sz w:val="18"/>
          <w:szCs w:val="18"/>
        </w:rPr>
        <w:t>of</w:t>
      </w:r>
      <w:proofErr w:type="spellEnd"/>
      <w:r w:rsidRPr="00FB4EA9">
        <w:rPr>
          <w:rFonts w:ascii="Arial" w:hAnsi="Arial" w:cs="Arial"/>
          <w:i/>
          <w:sz w:val="18"/>
          <w:szCs w:val="18"/>
        </w:rPr>
        <w:t xml:space="preserve"> </w:t>
      </w:r>
      <w:proofErr w:type="spellStart"/>
      <w:r w:rsidRPr="00FB4EA9">
        <w:rPr>
          <w:rFonts w:ascii="Arial" w:hAnsi="Arial" w:cs="Arial"/>
          <w:i/>
          <w:sz w:val="18"/>
          <w:szCs w:val="18"/>
        </w:rPr>
        <w:t>the</w:t>
      </w:r>
      <w:proofErr w:type="spellEnd"/>
      <w:r w:rsidRPr="00FB4EA9">
        <w:rPr>
          <w:rFonts w:ascii="Arial" w:hAnsi="Arial" w:cs="Arial"/>
          <w:i/>
          <w:sz w:val="18"/>
          <w:szCs w:val="18"/>
        </w:rPr>
        <w:t xml:space="preserve"> </w:t>
      </w:r>
      <w:proofErr w:type="spellStart"/>
      <w:r w:rsidRPr="00FB4EA9">
        <w:rPr>
          <w:rFonts w:ascii="Arial" w:hAnsi="Arial" w:cs="Arial"/>
          <w:i/>
          <w:sz w:val="18"/>
          <w:szCs w:val="18"/>
        </w:rPr>
        <w:t>evidence</w:t>
      </w:r>
      <w:proofErr w:type="spellEnd"/>
      <w:r w:rsidRPr="00FB4EA9">
        <w:rPr>
          <w:rFonts w:ascii="Arial" w:hAnsi="Arial" w:cs="Arial"/>
          <w:i/>
          <w:sz w:val="18"/>
          <w:szCs w:val="18"/>
        </w:rPr>
        <w:t xml:space="preserve"> for its </w:t>
      </w:r>
      <w:proofErr w:type="spellStart"/>
      <w:r w:rsidRPr="00FB4EA9">
        <w:rPr>
          <w:rFonts w:ascii="Arial" w:hAnsi="Arial" w:cs="Arial"/>
          <w:i/>
          <w:sz w:val="18"/>
          <w:szCs w:val="18"/>
        </w:rPr>
        <w:t>effectiveness</w:t>
      </w:r>
      <w:proofErr w:type="spellEnd"/>
      <w:r w:rsidRPr="00FB4EA9">
        <w:rPr>
          <w:rFonts w:ascii="Arial" w:hAnsi="Arial" w:cs="Arial"/>
          <w:i/>
          <w:sz w:val="18"/>
          <w:szCs w:val="18"/>
        </w:rPr>
        <w:t>. Sports medicine, 2012.</w:t>
      </w:r>
    </w:p>
    <w:p w:rsidR="00FB4EA9" w:rsidRPr="00FB4EA9" w:rsidRDefault="00FB4EA9" w:rsidP="00FB4EA9">
      <w:pPr>
        <w:autoSpaceDE w:val="0"/>
        <w:autoSpaceDN w:val="0"/>
        <w:adjustRightInd w:val="0"/>
        <w:spacing w:line="360" w:lineRule="auto"/>
        <w:jc w:val="both"/>
        <w:rPr>
          <w:rFonts w:ascii="Arial" w:hAnsi="Arial" w:cs="Arial"/>
          <w:i/>
          <w:sz w:val="18"/>
          <w:szCs w:val="18"/>
        </w:rPr>
      </w:pPr>
      <w:r w:rsidRPr="00FB4EA9">
        <w:rPr>
          <w:rFonts w:ascii="Arial" w:hAnsi="Arial" w:cs="Arial"/>
          <w:i/>
          <w:sz w:val="18"/>
          <w:szCs w:val="18"/>
        </w:rPr>
        <w:t>-</w:t>
      </w:r>
      <w:r w:rsidRPr="00FB4EA9">
        <w:rPr>
          <w:rFonts w:ascii="Arial" w:hAnsi="Arial" w:cs="Arial"/>
          <w:i/>
          <w:sz w:val="18"/>
          <w:szCs w:val="18"/>
          <w:shd w:val="clear" w:color="auto" w:fill="FFFFFF"/>
        </w:rPr>
        <w:t xml:space="preserve"> Thais Raquel Martins Filippo</w:t>
      </w:r>
      <w:r w:rsidRPr="00FB4EA9">
        <w:rPr>
          <w:rFonts w:ascii="Arial" w:hAnsi="Arial" w:cs="Arial"/>
          <w:i/>
          <w:sz w:val="18"/>
          <w:szCs w:val="18"/>
          <w:shd w:val="clear" w:color="auto" w:fill="FFFFFF"/>
          <w:vertAlign w:val="superscript"/>
        </w:rPr>
        <w:t>1</w:t>
      </w:r>
      <w:r w:rsidRPr="00FB4EA9">
        <w:rPr>
          <w:rFonts w:ascii="Arial" w:hAnsi="Arial" w:cs="Arial"/>
          <w:i/>
          <w:sz w:val="18"/>
          <w:szCs w:val="18"/>
          <w:shd w:val="clear" w:color="auto" w:fill="FFFFFF"/>
        </w:rPr>
        <w:t xml:space="preserve">; Fabio </w:t>
      </w:r>
      <w:proofErr w:type="spellStart"/>
      <w:r w:rsidRPr="00FB4EA9">
        <w:rPr>
          <w:rFonts w:ascii="Arial" w:hAnsi="Arial" w:cs="Arial"/>
          <w:i/>
          <w:sz w:val="18"/>
          <w:szCs w:val="18"/>
          <w:shd w:val="clear" w:color="auto" w:fill="FFFFFF"/>
        </w:rPr>
        <w:t>Marcon</w:t>
      </w:r>
      <w:proofErr w:type="spellEnd"/>
      <w:r w:rsidRPr="00FB4EA9">
        <w:rPr>
          <w:rFonts w:ascii="Arial" w:hAnsi="Arial" w:cs="Arial"/>
          <w:i/>
          <w:sz w:val="18"/>
          <w:szCs w:val="18"/>
          <w:shd w:val="clear" w:color="auto" w:fill="FFFFFF"/>
        </w:rPr>
        <w:t xml:space="preserve"> Alfieri</w:t>
      </w:r>
      <w:r w:rsidRPr="00FB4EA9">
        <w:rPr>
          <w:rFonts w:ascii="Arial" w:hAnsi="Arial" w:cs="Arial"/>
          <w:i/>
          <w:sz w:val="18"/>
          <w:szCs w:val="18"/>
          <w:shd w:val="clear" w:color="auto" w:fill="FFFFFF"/>
          <w:vertAlign w:val="superscript"/>
        </w:rPr>
        <w:t>1</w:t>
      </w:r>
      <w:r w:rsidRPr="00FB4EA9">
        <w:rPr>
          <w:rFonts w:ascii="Arial" w:hAnsi="Arial" w:cs="Arial"/>
          <w:i/>
          <w:sz w:val="18"/>
          <w:szCs w:val="18"/>
          <w:shd w:val="clear" w:color="auto" w:fill="FFFFFF"/>
        </w:rPr>
        <w:t>; Flavio Rodrigo Cichon</w:t>
      </w:r>
      <w:r w:rsidRPr="00FB4EA9">
        <w:rPr>
          <w:rFonts w:ascii="Arial" w:hAnsi="Arial" w:cs="Arial"/>
          <w:i/>
          <w:sz w:val="18"/>
          <w:szCs w:val="18"/>
          <w:shd w:val="clear" w:color="auto" w:fill="FFFFFF"/>
          <w:vertAlign w:val="superscript"/>
        </w:rPr>
        <w:t>1</w:t>
      </w:r>
      <w:r w:rsidRPr="00FB4EA9">
        <w:rPr>
          <w:rFonts w:ascii="Arial" w:hAnsi="Arial" w:cs="Arial"/>
          <w:i/>
          <w:sz w:val="18"/>
          <w:szCs w:val="18"/>
          <w:shd w:val="clear" w:color="auto" w:fill="FFFFFF"/>
        </w:rPr>
        <w:t>; Marta Imamura</w:t>
      </w:r>
      <w:r w:rsidRPr="00FB4EA9">
        <w:rPr>
          <w:rFonts w:ascii="Arial" w:hAnsi="Arial" w:cs="Arial"/>
          <w:i/>
          <w:sz w:val="18"/>
          <w:szCs w:val="18"/>
          <w:shd w:val="clear" w:color="auto" w:fill="FFFFFF"/>
          <w:vertAlign w:val="superscript"/>
        </w:rPr>
        <w:t>1</w:t>
      </w:r>
      <w:r w:rsidRPr="00FB4EA9">
        <w:rPr>
          <w:rFonts w:ascii="Arial" w:hAnsi="Arial" w:cs="Arial"/>
          <w:i/>
          <w:sz w:val="18"/>
          <w:szCs w:val="18"/>
          <w:shd w:val="clear" w:color="auto" w:fill="FFFFFF"/>
        </w:rPr>
        <w:t xml:space="preserve">; </w:t>
      </w:r>
      <w:proofErr w:type="spellStart"/>
      <w:r w:rsidRPr="00FB4EA9">
        <w:rPr>
          <w:rFonts w:ascii="Arial" w:hAnsi="Arial" w:cs="Arial"/>
          <w:i/>
          <w:sz w:val="18"/>
          <w:szCs w:val="18"/>
          <w:shd w:val="clear" w:color="auto" w:fill="FFFFFF"/>
        </w:rPr>
        <w:t>Linamara</w:t>
      </w:r>
      <w:proofErr w:type="spellEnd"/>
      <w:r w:rsidRPr="00FB4EA9">
        <w:rPr>
          <w:rFonts w:ascii="Arial" w:hAnsi="Arial" w:cs="Arial"/>
          <w:i/>
          <w:sz w:val="18"/>
          <w:szCs w:val="18"/>
          <w:shd w:val="clear" w:color="auto" w:fill="FFFFFF"/>
        </w:rPr>
        <w:t xml:space="preserve"> Rizzo Battistella</w:t>
      </w:r>
      <w:r w:rsidRPr="00FB4EA9">
        <w:rPr>
          <w:rFonts w:ascii="Arial" w:hAnsi="Arial" w:cs="Arial"/>
          <w:i/>
          <w:sz w:val="18"/>
          <w:szCs w:val="18"/>
          <w:shd w:val="clear" w:color="auto" w:fill="FFFFFF"/>
          <w:vertAlign w:val="superscript"/>
        </w:rPr>
        <w:t>2</w:t>
      </w:r>
      <w:r w:rsidRPr="00FB4EA9">
        <w:rPr>
          <w:rFonts w:ascii="Arial" w:hAnsi="Arial" w:cs="Arial"/>
          <w:i/>
          <w:sz w:val="18"/>
          <w:szCs w:val="18"/>
        </w:rPr>
        <w:t xml:space="preserve">, </w:t>
      </w:r>
      <w:proofErr w:type="spellStart"/>
      <w:r w:rsidRPr="00FB4EA9">
        <w:rPr>
          <w:rFonts w:ascii="Arial" w:hAnsi="Arial" w:cs="Arial"/>
          <w:i/>
          <w:sz w:val="18"/>
          <w:szCs w:val="18"/>
        </w:rPr>
        <w:t>Neuroplasticidade</w:t>
      </w:r>
      <w:proofErr w:type="spellEnd"/>
      <w:r w:rsidRPr="00FB4EA9">
        <w:rPr>
          <w:rFonts w:ascii="Arial" w:hAnsi="Arial" w:cs="Arial"/>
          <w:i/>
          <w:sz w:val="18"/>
          <w:szCs w:val="18"/>
        </w:rPr>
        <w:t xml:space="preserve"> e recuperação funcional na reabilitação pós-acidente vascular encefálico-</w:t>
      </w:r>
      <w:proofErr w:type="spellStart"/>
      <w:r w:rsidRPr="00FB4EA9">
        <w:rPr>
          <w:rFonts w:ascii="Arial" w:hAnsi="Arial" w:cs="Arial"/>
          <w:bCs/>
          <w:i/>
          <w:sz w:val="18"/>
          <w:szCs w:val="18"/>
        </w:rPr>
        <w:t>Neuroplasticity</w:t>
      </w:r>
      <w:proofErr w:type="spellEnd"/>
      <w:r w:rsidRPr="00FB4EA9">
        <w:rPr>
          <w:rFonts w:ascii="Arial" w:hAnsi="Arial" w:cs="Arial"/>
          <w:bCs/>
          <w:i/>
          <w:sz w:val="18"/>
          <w:szCs w:val="18"/>
        </w:rPr>
        <w:t xml:space="preserve"> </w:t>
      </w:r>
      <w:proofErr w:type="spellStart"/>
      <w:r w:rsidRPr="00FB4EA9">
        <w:rPr>
          <w:rFonts w:ascii="Arial" w:hAnsi="Arial" w:cs="Arial"/>
          <w:bCs/>
          <w:i/>
          <w:sz w:val="18"/>
          <w:szCs w:val="18"/>
        </w:rPr>
        <w:t>and</w:t>
      </w:r>
      <w:proofErr w:type="spellEnd"/>
      <w:r w:rsidRPr="00FB4EA9">
        <w:rPr>
          <w:rFonts w:ascii="Arial" w:hAnsi="Arial" w:cs="Arial"/>
          <w:bCs/>
          <w:i/>
          <w:sz w:val="18"/>
          <w:szCs w:val="18"/>
        </w:rPr>
        <w:t xml:space="preserve"> </w:t>
      </w:r>
      <w:proofErr w:type="spellStart"/>
      <w:r w:rsidRPr="00FB4EA9">
        <w:rPr>
          <w:rFonts w:ascii="Arial" w:hAnsi="Arial" w:cs="Arial"/>
          <w:bCs/>
          <w:i/>
          <w:sz w:val="18"/>
          <w:szCs w:val="18"/>
        </w:rPr>
        <w:t>functional</w:t>
      </w:r>
      <w:proofErr w:type="spellEnd"/>
      <w:r w:rsidRPr="00FB4EA9">
        <w:rPr>
          <w:rFonts w:ascii="Arial" w:hAnsi="Arial" w:cs="Arial"/>
          <w:bCs/>
          <w:i/>
          <w:sz w:val="18"/>
          <w:szCs w:val="18"/>
        </w:rPr>
        <w:t xml:space="preserve"> </w:t>
      </w:r>
      <w:proofErr w:type="spellStart"/>
      <w:r w:rsidRPr="00FB4EA9">
        <w:rPr>
          <w:rFonts w:ascii="Arial" w:hAnsi="Arial" w:cs="Arial"/>
          <w:bCs/>
          <w:i/>
          <w:sz w:val="18"/>
          <w:szCs w:val="18"/>
        </w:rPr>
        <w:t>recovery</w:t>
      </w:r>
      <w:proofErr w:type="spellEnd"/>
      <w:r w:rsidRPr="00FB4EA9">
        <w:rPr>
          <w:rFonts w:ascii="Arial" w:hAnsi="Arial" w:cs="Arial"/>
          <w:bCs/>
          <w:i/>
          <w:sz w:val="18"/>
          <w:szCs w:val="18"/>
        </w:rPr>
        <w:t xml:space="preserve"> in </w:t>
      </w:r>
      <w:proofErr w:type="spellStart"/>
      <w:r w:rsidRPr="00FB4EA9">
        <w:rPr>
          <w:rFonts w:ascii="Arial" w:hAnsi="Arial" w:cs="Arial"/>
          <w:bCs/>
          <w:i/>
          <w:sz w:val="18"/>
          <w:szCs w:val="18"/>
        </w:rPr>
        <w:t>rehabilitation</w:t>
      </w:r>
      <w:proofErr w:type="spellEnd"/>
      <w:r w:rsidRPr="00FB4EA9">
        <w:rPr>
          <w:rFonts w:ascii="Arial" w:hAnsi="Arial" w:cs="Arial"/>
          <w:bCs/>
          <w:i/>
          <w:sz w:val="18"/>
          <w:szCs w:val="18"/>
        </w:rPr>
        <w:t xml:space="preserve"> </w:t>
      </w:r>
      <w:proofErr w:type="spellStart"/>
      <w:r w:rsidRPr="00FB4EA9">
        <w:rPr>
          <w:rFonts w:ascii="Arial" w:hAnsi="Arial" w:cs="Arial"/>
          <w:bCs/>
          <w:i/>
          <w:sz w:val="18"/>
          <w:szCs w:val="18"/>
        </w:rPr>
        <w:t>after</w:t>
      </w:r>
      <w:proofErr w:type="spellEnd"/>
      <w:r w:rsidRPr="00FB4EA9">
        <w:rPr>
          <w:rFonts w:ascii="Arial" w:hAnsi="Arial" w:cs="Arial"/>
          <w:bCs/>
          <w:i/>
          <w:sz w:val="18"/>
          <w:szCs w:val="18"/>
        </w:rPr>
        <w:t xml:space="preserve"> </w:t>
      </w:r>
      <w:proofErr w:type="spellStart"/>
      <w:r w:rsidRPr="00FB4EA9">
        <w:rPr>
          <w:rFonts w:ascii="Arial" w:hAnsi="Arial" w:cs="Arial"/>
          <w:bCs/>
          <w:i/>
          <w:sz w:val="18"/>
          <w:szCs w:val="18"/>
        </w:rPr>
        <w:t>stroke</w:t>
      </w:r>
      <w:proofErr w:type="spellEnd"/>
      <w:r w:rsidRPr="00FB4EA9">
        <w:rPr>
          <w:rFonts w:ascii="Arial" w:hAnsi="Arial" w:cs="Arial"/>
          <w:bCs/>
          <w:i/>
          <w:sz w:val="18"/>
          <w:szCs w:val="18"/>
        </w:rPr>
        <w:t xml:space="preserve">. </w:t>
      </w:r>
      <w:proofErr w:type="gramStart"/>
      <w:r w:rsidRPr="00FB4EA9">
        <w:rPr>
          <w:rFonts w:ascii="Arial" w:hAnsi="Arial" w:cs="Arial"/>
          <w:bCs/>
          <w:i/>
          <w:sz w:val="18"/>
          <w:szCs w:val="18"/>
        </w:rPr>
        <w:t>Acta Fisiátrica</w:t>
      </w:r>
      <w:proofErr w:type="gramEnd"/>
      <w:r w:rsidRPr="00FB4EA9">
        <w:rPr>
          <w:rFonts w:ascii="Arial" w:hAnsi="Arial" w:cs="Arial"/>
          <w:bCs/>
          <w:i/>
          <w:sz w:val="18"/>
          <w:szCs w:val="18"/>
        </w:rPr>
        <w:t>, 2012.</w:t>
      </w:r>
    </w:p>
    <w:p w:rsidR="00FB4EA9" w:rsidRPr="00FB4EA9" w:rsidRDefault="00FB4EA9" w:rsidP="00FB4EA9">
      <w:pPr>
        <w:shd w:val="clear" w:color="auto" w:fill="FFFFFF"/>
        <w:jc w:val="both"/>
        <w:rPr>
          <w:rFonts w:ascii="Arial" w:eastAsia="Times New Roman" w:hAnsi="Arial" w:cs="Arial"/>
          <w:i/>
          <w:sz w:val="18"/>
          <w:szCs w:val="18"/>
          <w:lang w:eastAsia="pt-BR"/>
        </w:rPr>
      </w:pPr>
      <w:r w:rsidRPr="00FB4EA9">
        <w:rPr>
          <w:rFonts w:ascii="Arial" w:hAnsi="Arial" w:cs="Arial"/>
          <w:i/>
          <w:sz w:val="18"/>
          <w:szCs w:val="18"/>
        </w:rPr>
        <w:t>-</w:t>
      </w:r>
      <w:proofErr w:type="spellStart"/>
      <w:r w:rsidRPr="00FB4EA9">
        <w:rPr>
          <w:rFonts w:ascii="Arial" w:eastAsia="Times New Roman" w:hAnsi="Arial" w:cs="Arial"/>
          <w:i/>
          <w:sz w:val="18"/>
          <w:szCs w:val="18"/>
          <w:lang w:eastAsia="pt-BR"/>
        </w:rPr>
        <w:t>Morini</w:t>
      </w:r>
      <w:proofErr w:type="spellEnd"/>
      <w:r w:rsidRPr="00FB4EA9">
        <w:rPr>
          <w:rFonts w:ascii="Arial" w:eastAsia="Times New Roman" w:hAnsi="Arial" w:cs="Arial"/>
          <w:i/>
          <w:sz w:val="18"/>
          <w:szCs w:val="18"/>
          <w:lang w:eastAsia="pt-BR"/>
        </w:rPr>
        <w:t xml:space="preserve"> Junior N. Bandagens e fitas aliviam a dor sem medicamentos (Endereço na Internet). São Paulo: Terra – Vida e Saúde. (</w:t>
      </w:r>
      <w:proofErr w:type="gramStart"/>
      <w:r w:rsidRPr="00FB4EA9">
        <w:rPr>
          <w:rFonts w:ascii="Arial" w:eastAsia="Times New Roman" w:hAnsi="Arial" w:cs="Arial"/>
          <w:i/>
          <w:sz w:val="18"/>
          <w:szCs w:val="18"/>
          <w:lang w:eastAsia="pt-BR"/>
        </w:rPr>
        <w:t>atualizado</w:t>
      </w:r>
      <w:proofErr w:type="gramEnd"/>
      <w:r w:rsidRPr="00FB4EA9">
        <w:rPr>
          <w:rFonts w:ascii="Arial" w:eastAsia="Times New Roman" w:hAnsi="Arial" w:cs="Arial"/>
          <w:i/>
          <w:sz w:val="18"/>
          <w:szCs w:val="18"/>
          <w:lang w:eastAsia="pt-BR"/>
        </w:rPr>
        <w:t xml:space="preserve"> em: 2010; citado em: 2010) Disponível em: http://saude.terra.com.br/interna/0,,OI4432349-EI1497,00Bandagens+e+fitas+aliviam+a+dor+sem+medicamentos.html.</w:t>
      </w:r>
    </w:p>
    <w:p w:rsidR="00FB4EA9" w:rsidRPr="00FB4EA9" w:rsidRDefault="00FB4EA9" w:rsidP="00FB4EA9">
      <w:pPr>
        <w:shd w:val="clear" w:color="auto" w:fill="FFFFFF"/>
        <w:spacing w:after="0" w:line="240" w:lineRule="auto"/>
        <w:jc w:val="both"/>
        <w:rPr>
          <w:rFonts w:ascii="Arial" w:eastAsia="Times New Roman" w:hAnsi="Arial" w:cs="Arial"/>
          <w:i/>
          <w:sz w:val="18"/>
          <w:szCs w:val="18"/>
          <w:lang w:eastAsia="pt-BR"/>
        </w:rPr>
      </w:pPr>
      <w:r w:rsidRPr="00FB4EA9">
        <w:rPr>
          <w:rFonts w:ascii="Arial" w:eastAsia="Times New Roman" w:hAnsi="Arial" w:cs="Arial"/>
          <w:i/>
          <w:sz w:val="18"/>
          <w:szCs w:val="18"/>
          <w:lang w:eastAsia="pt-BR"/>
        </w:rPr>
        <w:t>-</w:t>
      </w:r>
      <w:proofErr w:type="spellStart"/>
      <w:r w:rsidRPr="00FB4EA9">
        <w:rPr>
          <w:rFonts w:ascii="Arial" w:eastAsia="Times New Roman" w:hAnsi="Arial" w:cs="Arial"/>
          <w:i/>
          <w:sz w:val="18"/>
          <w:szCs w:val="18"/>
          <w:lang w:eastAsia="pt-BR"/>
        </w:rPr>
        <w:t>Stupik</w:t>
      </w:r>
      <w:proofErr w:type="spellEnd"/>
      <w:r w:rsidRPr="00FB4EA9">
        <w:rPr>
          <w:rFonts w:ascii="Arial" w:eastAsia="Times New Roman" w:hAnsi="Arial" w:cs="Arial"/>
          <w:i/>
          <w:sz w:val="18"/>
          <w:szCs w:val="18"/>
          <w:lang w:eastAsia="pt-BR"/>
        </w:rPr>
        <w:t xml:space="preserve"> A, </w:t>
      </w:r>
      <w:proofErr w:type="spellStart"/>
      <w:r w:rsidRPr="00FB4EA9">
        <w:rPr>
          <w:rFonts w:ascii="Arial" w:eastAsia="Times New Roman" w:hAnsi="Arial" w:cs="Arial"/>
          <w:i/>
          <w:sz w:val="18"/>
          <w:szCs w:val="18"/>
          <w:lang w:eastAsia="pt-BR"/>
        </w:rPr>
        <w:t>Duwornik</w:t>
      </w:r>
      <w:proofErr w:type="spellEnd"/>
      <w:r w:rsidRPr="00FB4EA9">
        <w:rPr>
          <w:rFonts w:ascii="Arial" w:eastAsia="Times New Roman" w:hAnsi="Arial" w:cs="Arial"/>
          <w:i/>
          <w:sz w:val="18"/>
          <w:szCs w:val="18"/>
          <w:lang w:eastAsia="pt-BR"/>
        </w:rPr>
        <w:t xml:space="preserve"> M, </w:t>
      </w:r>
      <w:proofErr w:type="spellStart"/>
      <w:r w:rsidRPr="00FB4EA9">
        <w:rPr>
          <w:rFonts w:ascii="Arial" w:eastAsia="Times New Roman" w:hAnsi="Arial" w:cs="Arial"/>
          <w:i/>
          <w:sz w:val="18"/>
          <w:szCs w:val="18"/>
          <w:lang w:eastAsia="pt-BR"/>
        </w:rPr>
        <w:t>Bialoszewski</w:t>
      </w:r>
      <w:proofErr w:type="spellEnd"/>
      <w:r w:rsidRPr="00FB4EA9">
        <w:rPr>
          <w:rFonts w:ascii="Arial" w:eastAsia="Times New Roman" w:hAnsi="Arial" w:cs="Arial"/>
          <w:i/>
          <w:sz w:val="18"/>
          <w:szCs w:val="18"/>
          <w:lang w:eastAsia="pt-BR"/>
        </w:rPr>
        <w:t xml:space="preserve"> D, </w:t>
      </w:r>
      <w:proofErr w:type="spellStart"/>
      <w:r w:rsidRPr="00FB4EA9">
        <w:rPr>
          <w:rFonts w:ascii="Arial" w:eastAsia="Times New Roman" w:hAnsi="Arial" w:cs="Arial"/>
          <w:i/>
          <w:sz w:val="18"/>
          <w:szCs w:val="18"/>
          <w:lang w:eastAsia="pt-BR"/>
        </w:rPr>
        <w:t>Zych</w:t>
      </w:r>
      <w:proofErr w:type="spellEnd"/>
      <w:r w:rsidRPr="00FB4EA9">
        <w:rPr>
          <w:rFonts w:ascii="Arial" w:eastAsia="Times New Roman" w:hAnsi="Arial" w:cs="Arial"/>
          <w:i/>
          <w:sz w:val="18"/>
          <w:szCs w:val="18"/>
          <w:lang w:eastAsia="pt-BR"/>
        </w:rPr>
        <w:t xml:space="preserve"> E. </w:t>
      </w:r>
      <w:proofErr w:type="spellStart"/>
      <w:r w:rsidRPr="00FB4EA9">
        <w:rPr>
          <w:rFonts w:ascii="Arial" w:eastAsia="Times New Roman" w:hAnsi="Arial" w:cs="Arial"/>
          <w:i/>
          <w:sz w:val="18"/>
          <w:szCs w:val="18"/>
          <w:lang w:eastAsia="pt-BR"/>
        </w:rPr>
        <w:t>Effect</w:t>
      </w:r>
      <w:proofErr w:type="spellEnd"/>
      <w:r w:rsidRPr="00FB4EA9">
        <w:rPr>
          <w:rFonts w:ascii="Arial" w:eastAsia="Times New Roman" w:hAnsi="Arial" w:cs="Arial"/>
          <w:i/>
          <w:sz w:val="18"/>
          <w:szCs w:val="18"/>
          <w:lang w:eastAsia="pt-BR"/>
        </w:rPr>
        <w:t xml:space="preserve"> </w:t>
      </w:r>
      <w:proofErr w:type="spellStart"/>
      <w:r w:rsidRPr="00FB4EA9">
        <w:rPr>
          <w:rFonts w:ascii="Arial" w:eastAsia="Times New Roman" w:hAnsi="Arial" w:cs="Arial"/>
          <w:i/>
          <w:sz w:val="18"/>
          <w:szCs w:val="18"/>
          <w:lang w:eastAsia="pt-BR"/>
        </w:rPr>
        <w:t>of</w:t>
      </w:r>
      <w:proofErr w:type="spellEnd"/>
      <w:r w:rsidRPr="00FB4EA9">
        <w:rPr>
          <w:rFonts w:ascii="Arial" w:eastAsia="Times New Roman" w:hAnsi="Arial" w:cs="Arial"/>
          <w:i/>
          <w:sz w:val="18"/>
          <w:szCs w:val="18"/>
          <w:lang w:eastAsia="pt-BR"/>
        </w:rPr>
        <w:t xml:space="preserve"> </w:t>
      </w:r>
      <w:proofErr w:type="spellStart"/>
      <w:r w:rsidRPr="00FB4EA9">
        <w:rPr>
          <w:rFonts w:ascii="Arial" w:eastAsia="Times New Roman" w:hAnsi="Arial" w:cs="Arial"/>
          <w:i/>
          <w:sz w:val="18"/>
          <w:szCs w:val="18"/>
          <w:lang w:eastAsia="pt-BR"/>
        </w:rPr>
        <w:t>Kinesio</w:t>
      </w:r>
      <w:proofErr w:type="spellEnd"/>
      <w:r w:rsidRPr="00FB4EA9">
        <w:rPr>
          <w:rFonts w:ascii="Arial" w:eastAsia="Times New Roman" w:hAnsi="Arial" w:cs="Arial"/>
          <w:i/>
          <w:sz w:val="18"/>
          <w:szCs w:val="18"/>
          <w:lang w:eastAsia="pt-BR"/>
        </w:rPr>
        <w:t xml:space="preserve"> </w:t>
      </w:r>
      <w:proofErr w:type="spellStart"/>
      <w:r w:rsidRPr="00FB4EA9">
        <w:rPr>
          <w:rFonts w:ascii="Arial" w:eastAsia="Times New Roman" w:hAnsi="Arial" w:cs="Arial"/>
          <w:i/>
          <w:sz w:val="18"/>
          <w:szCs w:val="18"/>
          <w:lang w:eastAsia="pt-BR"/>
        </w:rPr>
        <w:t>Taping</w:t>
      </w:r>
      <w:proofErr w:type="spellEnd"/>
      <w:r w:rsidRPr="00FB4EA9">
        <w:rPr>
          <w:rFonts w:ascii="Arial" w:eastAsia="Times New Roman" w:hAnsi="Arial" w:cs="Arial"/>
          <w:i/>
          <w:sz w:val="18"/>
          <w:szCs w:val="18"/>
          <w:lang w:eastAsia="pt-BR"/>
        </w:rPr>
        <w:t xml:space="preserve"> </w:t>
      </w:r>
      <w:proofErr w:type="spellStart"/>
      <w:r w:rsidRPr="00FB4EA9">
        <w:rPr>
          <w:rFonts w:ascii="Arial" w:eastAsia="Times New Roman" w:hAnsi="Arial" w:cs="Arial"/>
          <w:i/>
          <w:sz w:val="18"/>
          <w:szCs w:val="18"/>
          <w:lang w:eastAsia="pt-BR"/>
        </w:rPr>
        <w:t>on</w:t>
      </w:r>
      <w:proofErr w:type="spellEnd"/>
      <w:r w:rsidRPr="00FB4EA9">
        <w:rPr>
          <w:rFonts w:ascii="Arial" w:eastAsia="Times New Roman" w:hAnsi="Arial" w:cs="Arial"/>
          <w:i/>
          <w:sz w:val="18"/>
          <w:szCs w:val="18"/>
          <w:lang w:eastAsia="pt-BR"/>
        </w:rPr>
        <w:t xml:space="preserve"> </w:t>
      </w:r>
      <w:proofErr w:type="spellStart"/>
      <w:r w:rsidRPr="00FB4EA9">
        <w:rPr>
          <w:rFonts w:ascii="Arial" w:eastAsia="Times New Roman" w:hAnsi="Arial" w:cs="Arial"/>
          <w:i/>
          <w:sz w:val="18"/>
          <w:szCs w:val="18"/>
          <w:lang w:eastAsia="pt-BR"/>
        </w:rPr>
        <w:t>bioelectrical</w:t>
      </w:r>
      <w:proofErr w:type="spellEnd"/>
      <w:r w:rsidRPr="00FB4EA9">
        <w:rPr>
          <w:rFonts w:ascii="Arial" w:eastAsia="Times New Roman" w:hAnsi="Arial" w:cs="Arial"/>
          <w:i/>
          <w:sz w:val="18"/>
          <w:szCs w:val="18"/>
          <w:lang w:eastAsia="pt-BR"/>
        </w:rPr>
        <w:t xml:space="preserve"> </w:t>
      </w:r>
      <w:proofErr w:type="spellStart"/>
      <w:r w:rsidRPr="00FB4EA9">
        <w:rPr>
          <w:rFonts w:ascii="Arial" w:eastAsia="Times New Roman" w:hAnsi="Arial" w:cs="Arial"/>
          <w:i/>
          <w:sz w:val="18"/>
          <w:szCs w:val="18"/>
          <w:lang w:eastAsia="pt-BR"/>
        </w:rPr>
        <w:t>activity</w:t>
      </w:r>
      <w:proofErr w:type="spellEnd"/>
      <w:r w:rsidRPr="00FB4EA9">
        <w:rPr>
          <w:rFonts w:ascii="Arial" w:eastAsia="Times New Roman" w:hAnsi="Arial" w:cs="Arial"/>
          <w:i/>
          <w:sz w:val="18"/>
          <w:szCs w:val="18"/>
          <w:lang w:eastAsia="pt-BR"/>
        </w:rPr>
        <w:t xml:space="preserve"> os </w:t>
      </w:r>
      <w:proofErr w:type="spellStart"/>
      <w:r w:rsidRPr="00FB4EA9">
        <w:rPr>
          <w:rFonts w:ascii="Arial" w:eastAsia="Times New Roman" w:hAnsi="Arial" w:cs="Arial"/>
          <w:i/>
          <w:sz w:val="18"/>
          <w:szCs w:val="18"/>
          <w:lang w:eastAsia="pt-BR"/>
        </w:rPr>
        <w:t>vastus</w:t>
      </w:r>
      <w:proofErr w:type="spellEnd"/>
      <w:r w:rsidRPr="00FB4EA9">
        <w:rPr>
          <w:rFonts w:ascii="Arial" w:eastAsia="Times New Roman" w:hAnsi="Arial" w:cs="Arial"/>
          <w:i/>
          <w:sz w:val="18"/>
          <w:szCs w:val="18"/>
          <w:lang w:eastAsia="pt-BR"/>
        </w:rPr>
        <w:t xml:space="preserve"> </w:t>
      </w:r>
      <w:proofErr w:type="spellStart"/>
      <w:r w:rsidRPr="00FB4EA9">
        <w:rPr>
          <w:rFonts w:ascii="Arial" w:eastAsia="Times New Roman" w:hAnsi="Arial" w:cs="Arial"/>
          <w:i/>
          <w:sz w:val="18"/>
          <w:szCs w:val="18"/>
          <w:lang w:eastAsia="pt-BR"/>
        </w:rPr>
        <w:t>medialis</w:t>
      </w:r>
      <w:proofErr w:type="spellEnd"/>
      <w:r w:rsidRPr="00FB4EA9">
        <w:rPr>
          <w:rFonts w:ascii="Arial" w:eastAsia="Times New Roman" w:hAnsi="Arial" w:cs="Arial"/>
          <w:i/>
          <w:sz w:val="18"/>
          <w:szCs w:val="18"/>
          <w:lang w:eastAsia="pt-BR"/>
        </w:rPr>
        <w:t xml:space="preserve"> </w:t>
      </w:r>
      <w:proofErr w:type="spellStart"/>
      <w:r w:rsidRPr="00FB4EA9">
        <w:rPr>
          <w:rFonts w:ascii="Arial" w:eastAsia="Times New Roman" w:hAnsi="Arial" w:cs="Arial"/>
          <w:i/>
          <w:sz w:val="18"/>
          <w:szCs w:val="18"/>
          <w:lang w:eastAsia="pt-BR"/>
        </w:rPr>
        <w:t>muscle</w:t>
      </w:r>
      <w:proofErr w:type="spellEnd"/>
      <w:r w:rsidRPr="00FB4EA9">
        <w:rPr>
          <w:rFonts w:ascii="Arial" w:eastAsia="Times New Roman" w:hAnsi="Arial" w:cs="Arial"/>
          <w:i/>
          <w:sz w:val="18"/>
          <w:szCs w:val="18"/>
          <w:lang w:eastAsia="pt-BR"/>
        </w:rPr>
        <w:t xml:space="preserve">: </w:t>
      </w:r>
      <w:proofErr w:type="spellStart"/>
      <w:r w:rsidRPr="00FB4EA9">
        <w:rPr>
          <w:rFonts w:ascii="Arial" w:eastAsia="Times New Roman" w:hAnsi="Arial" w:cs="Arial"/>
          <w:i/>
          <w:sz w:val="18"/>
          <w:szCs w:val="18"/>
          <w:lang w:eastAsia="pt-BR"/>
        </w:rPr>
        <w:t>preliminary</w:t>
      </w:r>
      <w:proofErr w:type="spellEnd"/>
      <w:r w:rsidRPr="00FB4EA9">
        <w:rPr>
          <w:rFonts w:ascii="Arial" w:eastAsia="Times New Roman" w:hAnsi="Arial" w:cs="Arial"/>
          <w:i/>
          <w:sz w:val="18"/>
          <w:szCs w:val="18"/>
          <w:lang w:eastAsia="pt-BR"/>
        </w:rPr>
        <w:t xml:space="preserve"> report. </w:t>
      </w:r>
      <w:proofErr w:type="spellStart"/>
      <w:r w:rsidRPr="00FB4EA9">
        <w:rPr>
          <w:rFonts w:ascii="Arial" w:eastAsia="Times New Roman" w:hAnsi="Arial" w:cs="Arial"/>
          <w:i/>
          <w:sz w:val="18"/>
          <w:szCs w:val="18"/>
          <w:lang w:eastAsia="pt-BR"/>
        </w:rPr>
        <w:t>Rev</w:t>
      </w:r>
      <w:proofErr w:type="spellEnd"/>
      <w:r w:rsidRPr="00FB4EA9">
        <w:rPr>
          <w:rFonts w:ascii="Arial" w:eastAsia="Times New Roman" w:hAnsi="Arial" w:cs="Arial"/>
          <w:i/>
          <w:sz w:val="18"/>
          <w:szCs w:val="18"/>
          <w:lang w:eastAsia="pt-BR"/>
        </w:rPr>
        <w:t xml:space="preserve"> </w:t>
      </w:r>
      <w:proofErr w:type="spellStart"/>
      <w:r w:rsidRPr="00FB4EA9">
        <w:rPr>
          <w:rFonts w:ascii="Arial" w:eastAsia="Times New Roman" w:hAnsi="Arial" w:cs="Arial"/>
          <w:i/>
          <w:sz w:val="18"/>
          <w:szCs w:val="18"/>
          <w:lang w:eastAsia="pt-BR"/>
        </w:rPr>
        <w:t>Ortop</w:t>
      </w:r>
      <w:proofErr w:type="spellEnd"/>
      <w:r w:rsidRPr="00FB4EA9">
        <w:rPr>
          <w:rFonts w:ascii="Arial" w:eastAsia="Times New Roman" w:hAnsi="Arial" w:cs="Arial"/>
          <w:i/>
          <w:sz w:val="18"/>
          <w:szCs w:val="18"/>
          <w:lang w:eastAsia="pt-BR"/>
        </w:rPr>
        <w:t xml:space="preserve"> </w:t>
      </w:r>
      <w:proofErr w:type="spellStart"/>
      <w:r w:rsidRPr="00FB4EA9">
        <w:rPr>
          <w:rFonts w:ascii="Arial" w:eastAsia="Times New Roman" w:hAnsi="Arial" w:cs="Arial"/>
          <w:i/>
          <w:sz w:val="18"/>
          <w:szCs w:val="18"/>
          <w:lang w:eastAsia="pt-BR"/>
        </w:rPr>
        <w:t>Traumatol</w:t>
      </w:r>
      <w:proofErr w:type="spellEnd"/>
      <w:r w:rsidRPr="00FB4EA9">
        <w:rPr>
          <w:rFonts w:ascii="Arial" w:eastAsia="Times New Roman" w:hAnsi="Arial" w:cs="Arial"/>
          <w:i/>
          <w:sz w:val="18"/>
          <w:szCs w:val="18"/>
          <w:lang w:eastAsia="pt-BR"/>
        </w:rPr>
        <w:t xml:space="preserve"> </w:t>
      </w:r>
      <w:proofErr w:type="spellStart"/>
      <w:r w:rsidRPr="00FB4EA9">
        <w:rPr>
          <w:rFonts w:ascii="Arial" w:eastAsia="Times New Roman" w:hAnsi="Arial" w:cs="Arial"/>
          <w:i/>
          <w:sz w:val="18"/>
          <w:szCs w:val="18"/>
          <w:lang w:eastAsia="pt-BR"/>
        </w:rPr>
        <w:t>Rehabil</w:t>
      </w:r>
      <w:proofErr w:type="spellEnd"/>
      <w:r w:rsidRPr="00FB4EA9">
        <w:rPr>
          <w:rFonts w:ascii="Arial" w:eastAsia="Times New Roman" w:hAnsi="Arial" w:cs="Arial"/>
          <w:i/>
          <w:sz w:val="18"/>
          <w:szCs w:val="18"/>
          <w:lang w:eastAsia="pt-BR"/>
        </w:rPr>
        <w:t xml:space="preserve"> </w:t>
      </w:r>
      <w:proofErr w:type="gramStart"/>
      <w:r w:rsidRPr="00FB4EA9">
        <w:rPr>
          <w:rFonts w:ascii="Arial" w:eastAsia="Times New Roman" w:hAnsi="Arial" w:cs="Arial"/>
          <w:i/>
          <w:sz w:val="18"/>
          <w:szCs w:val="18"/>
          <w:lang w:eastAsia="pt-BR"/>
        </w:rPr>
        <w:t>2007;9:644</w:t>
      </w:r>
      <w:proofErr w:type="gramEnd"/>
      <w:r w:rsidRPr="00FB4EA9">
        <w:rPr>
          <w:rFonts w:ascii="Arial" w:eastAsia="Times New Roman" w:hAnsi="Arial" w:cs="Arial"/>
          <w:i/>
          <w:sz w:val="18"/>
          <w:szCs w:val="18"/>
          <w:lang w:eastAsia="pt-BR"/>
        </w:rPr>
        <w:t>-51.</w:t>
      </w:r>
    </w:p>
    <w:p w:rsidR="00FB4EA9" w:rsidRPr="00FB4EA9" w:rsidRDefault="00FB4EA9" w:rsidP="00FB4EA9">
      <w:pPr>
        <w:shd w:val="clear" w:color="auto" w:fill="FFFFFF"/>
        <w:spacing w:after="0" w:line="240" w:lineRule="auto"/>
        <w:jc w:val="both"/>
        <w:rPr>
          <w:rFonts w:ascii="Arial" w:eastAsia="Times New Roman" w:hAnsi="Arial" w:cs="Arial"/>
          <w:i/>
          <w:sz w:val="18"/>
          <w:szCs w:val="18"/>
          <w:lang w:eastAsia="pt-BR"/>
        </w:rPr>
      </w:pPr>
    </w:p>
    <w:p w:rsidR="00FB4EA9" w:rsidRPr="00FB4EA9" w:rsidRDefault="00FB4EA9" w:rsidP="00FB4EA9">
      <w:pPr>
        <w:shd w:val="clear" w:color="auto" w:fill="FFFFFF"/>
        <w:spacing w:after="0" w:line="240" w:lineRule="auto"/>
        <w:jc w:val="both"/>
        <w:rPr>
          <w:rFonts w:ascii="Arial" w:hAnsi="Arial" w:cs="Arial"/>
          <w:i/>
          <w:sz w:val="18"/>
          <w:szCs w:val="18"/>
        </w:rPr>
      </w:pPr>
      <w:proofErr w:type="gramStart"/>
      <w:r w:rsidRPr="00FB4EA9">
        <w:rPr>
          <w:rFonts w:ascii="Arial" w:eastAsia="Times New Roman" w:hAnsi="Arial" w:cs="Arial"/>
          <w:i/>
          <w:sz w:val="18"/>
          <w:szCs w:val="18"/>
          <w:lang w:eastAsia="pt-BR"/>
        </w:rPr>
        <w:t>-</w:t>
      </w:r>
      <w:r w:rsidRPr="00FB4EA9">
        <w:rPr>
          <w:rFonts w:ascii="Arial" w:hAnsi="Arial" w:cs="Arial"/>
          <w:i/>
          <w:sz w:val="18"/>
          <w:szCs w:val="18"/>
        </w:rPr>
        <w:t xml:space="preserve"> .</w:t>
      </w:r>
      <w:proofErr w:type="spellStart"/>
      <w:r w:rsidRPr="00FB4EA9">
        <w:rPr>
          <w:rFonts w:ascii="Arial" w:hAnsi="Arial" w:cs="Arial"/>
          <w:i/>
          <w:sz w:val="18"/>
          <w:szCs w:val="18"/>
        </w:rPr>
        <w:t>Gramage</w:t>
      </w:r>
      <w:proofErr w:type="spellEnd"/>
      <w:proofErr w:type="gramEnd"/>
      <w:r w:rsidRPr="00FB4EA9">
        <w:rPr>
          <w:rFonts w:ascii="Arial" w:hAnsi="Arial" w:cs="Arial"/>
          <w:i/>
          <w:sz w:val="18"/>
          <w:szCs w:val="18"/>
        </w:rPr>
        <w:t xml:space="preserve"> JM, </w:t>
      </w:r>
      <w:proofErr w:type="spellStart"/>
      <w:r w:rsidRPr="00FB4EA9">
        <w:rPr>
          <w:rFonts w:ascii="Arial" w:hAnsi="Arial" w:cs="Arial"/>
          <w:i/>
          <w:sz w:val="18"/>
          <w:szCs w:val="18"/>
        </w:rPr>
        <w:t>Segarra</w:t>
      </w:r>
      <w:proofErr w:type="spellEnd"/>
      <w:r w:rsidRPr="00FB4EA9">
        <w:rPr>
          <w:rFonts w:ascii="Arial" w:hAnsi="Arial" w:cs="Arial"/>
          <w:i/>
          <w:sz w:val="18"/>
          <w:szCs w:val="18"/>
        </w:rPr>
        <w:t xml:space="preserve"> MI, </w:t>
      </w:r>
      <w:proofErr w:type="spellStart"/>
      <w:r w:rsidRPr="00FB4EA9">
        <w:rPr>
          <w:rFonts w:ascii="Arial" w:hAnsi="Arial" w:cs="Arial"/>
          <w:i/>
          <w:sz w:val="18"/>
          <w:szCs w:val="18"/>
        </w:rPr>
        <w:t>Ridaura</w:t>
      </w:r>
      <w:proofErr w:type="spellEnd"/>
      <w:r w:rsidRPr="00FB4EA9">
        <w:rPr>
          <w:rFonts w:ascii="Arial" w:hAnsi="Arial" w:cs="Arial"/>
          <w:i/>
          <w:sz w:val="18"/>
          <w:szCs w:val="18"/>
        </w:rPr>
        <w:t xml:space="preserve"> AL, </w:t>
      </w:r>
      <w:proofErr w:type="spellStart"/>
      <w:r w:rsidRPr="00FB4EA9">
        <w:rPr>
          <w:rFonts w:ascii="Arial" w:hAnsi="Arial" w:cs="Arial"/>
          <w:i/>
          <w:sz w:val="18"/>
          <w:szCs w:val="18"/>
        </w:rPr>
        <w:t>Peñalver</w:t>
      </w:r>
      <w:proofErr w:type="spellEnd"/>
      <w:r w:rsidRPr="00FB4EA9">
        <w:rPr>
          <w:rFonts w:ascii="Arial" w:hAnsi="Arial" w:cs="Arial"/>
          <w:i/>
          <w:sz w:val="18"/>
          <w:szCs w:val="18"/>
        </w:rPr>
        <w:t xml:space="preserve"> MM, Gil FJT. </w:t>
      </w:r>
      <w:proofErr w:type="spellStart"/>
      <w:r w:rsidRPr="00FB4EA9">
        <w:rPr>
          <w:rFonts w:ascii="Arial" w:hAnsi="Arial" w:cs="Arial"/>
          <w:i/>
          <w:sz w:val="18"/>
          <w:szCs w:val="18"/>
        </w:rPr>
        <w:t>Efecto</w:t>
      </w:r>
      <w:proofErr w:type="spellEnd"/>
      <w:r w:rsidRPr="00FB4EA9">
        <w:rPr>
          <w:rFonts w:ascii="Arial" w:hAnsi="Arial" w:cs="Arial"/>
          <w:i/>
          <w:sz w:val="18"/>
          <w:szCs w:val="18"/>
        </w:rPr>
        <w:t xml:space="preserve"> </w:t>
      </w:r>
      <w:proofErr w:type="spellStart"/>
      <w:r w:rsidRPr="00FB4EA9">
        <w:rPr>
          <w:rFonts w:ascii="Arial" w:hAnsi="Arial" w:cs="Arial"/>
          <w:i/>
          <w:sz w:val="18"/>
          <w:szCs w:val="18"/>
        </w:rPr>
        <w:t>inmediato</w:t>
      </w:r>
      <w:proofErr w:type="spellEnd"/>
      <w:r w:rsidRPr="00FB4EA9">
        <w:rPr>
          <w:rFonts w:ascii="Arial" w:hAnsi="Arial" w:cs="Arial"/>
          <w:i/>
          <w:sz w:val="18"/>
          <w:szCs w:val="18"/>
        </w:rPr>
        <w:t xml:space="preserve"> </w:t>
      </w:r>
      <w:proofErr w:type="spellStart"/>
      <w:r w:rsidRPr="00FB4EA9">
        <w:rPr>
          <w:rFonts w:ascii="Arial" w:hAnsi="Arial" w:cs="Arial"/>
          <w:i/>
          <w:sz w:val="18"/>
          <w:szCs w:val="18"/>
        </w:rPr>
        <w:t>del</w:t>
      </w:r>
      <w:proofErr w:type="spellEnd"/>
      <w:r w:rsidRPr="00FB4EA9">
        <w:rPr>
          <w:rFonts w:ascii="Arial" w:hAnsi="Arial" w:cs="Arial"/>
          <w:i/>
          <w:sz w:val="18"/>
          <w:szCs w:val="18"/>
        </w:rPr>
        <w:t xml:space="preserve"> </w:t>
      </w:r>
      <w:proofErr w:type="spellStart"/>
      <w:r w:rsidRPr="00FB4EA9">
        <w:rPr>
          <w:rFonts w:ascii="Arial" w:hAnsi="Arial" w:cs="Arial"/>
          <w:i/>
          <w:sz w:val="18"/>
          <w:szCs w:val="18"/>
        </w:rPr>
        <w:t>kinesio</w:t>
      </w:r>
      <w:proofErr w:type="spellEnd"/>
      <w:r w:rsidRPr="00FB4EA9">
        <w:rPr>
          <w:rFonts w:ascii="Arial" w:hAnsi="Arial" w:cs="Arial"/>
          <w:i/>
          <w:sz w:val="18"/>
          <w:szCs w:val="18"/>
        </w:rPr>
        <w:t xml:space="preserve"> tape sobre </w:t>
      </w:r>
      <w:proofErr w:type="spellStart"/>
      <w:r w:rsidRPr="00FB4EA9">
        <w:rPr>
          <w:rFonts w:ascii="Arial" w:hAnsi="Arial" w:cs="Arial"/>
          <w:i/>
          <w:sz w:val="18"/>
          <w:szCs w:val="18"/>
        </w:rPr>
        <w:t>la</w:t>
      </w:r>
      <w:proofErr w:type="spellEnd"/>
      <w:r w:rsidRPr="00FB4EA9">
        <w:rPr>
          <w:rFonts w:ascii="Arial" w:hAnsi="Arial" w:cs="Arial"/>
          <w:i/>
          <w:sz w:val="18"/>
          <w:szCs w:val="18"/>
        </w:rPr>
        <w:t xml:space="preserve"> </w:t>
      </w:r>
      <w:proofErr w:type="spellStart"/>
      <w:r w:rsidRPr="00FB4EA9">
        <w:rPr>
          <w:rFonts w:ascii="Arial" w:hAnsi="Arial" w:cs="Arial"/>
          <w:i/>
          <w:sz w:val="18"/>
          <w:szCs w:val="18"/>
        </w:rPr>
        <w:t>respuesta</w:t>
      </w:r>
      <w:proofErr w:type="spellEnd"/>
      <w:r w:rsidRPr="00FB4EA9">
        <w:rPr>
          <w:rFonts w:ascii="Arial" w:hAnsi="Arial" w:cs="Arial"/>
          <w:i/>
          <w:sz w:val="18"/>
          <w:szCs w:val="18"/>
        </w:rPr>
        <w:t xml:space="preserve"> </w:t>
      </w:r>
      <w:proofErr w:type="spellStart"/>
      <w:r w:rsidRPr="00FB4EA9">
        <w:rPr>
          <w:rFonts w:ascii="Arial" w:hAnsi="Arial" w:cs="Arial"/>
          <w:i/>
          <w:sz w:val="18"/>
          <w:szCs w:val="18"/>
        </w:rPr>
        <w:t>refleja</w:t>
      </w:r>
      <w:proofErr w:type="spellEnd"/>
      <w:r w:rsidRPr="00FB4EA9">
        <w:rPr>
          <w:rFonts w:ascii="Arial" w:hAnsi="Arial" w:cs="Arial"/>
          <w:i/>
          <w:sz w:val="18"/>
          <w:szCs w:val="18"/>
        </w:rPr>
        <w:t xml:space="preserve"> </w:t>
      </w:r>
      <w:proofErr w:type="spellStart"/>
      <w:r w:rsidRPr="00FB4EA9">
        <w:rPr>
          <w:rFonts w:ascii="Arial" w:hAnsi="Arial" w:cs="Arial"/>
          <w:i/>
          <w:sz w:val="18"/>
          <w:szCs w:val="18"/>
        </w:rPr>
        <w:t>del</w:t>
      </w:r>
      <w:proofErr w:type="spellEnd"/>
      <w:r w:rsidRPr="00FB4EA9">
        <w:rPr>
          <w:rFonts w:ascii="Arial" w:hAnsi="Arial" w:cs="Arial"/>
          <w:i/>
          <w:sz w:val="18"/>
          <w:szCs w:val="18"/>
        </w:rPr>
        <w:t xml:space="preserve"> vasto interno </w:t>
      </w:r>
      <w:proofErr w:type="gramStart"/>
      <w:r w:rsidRPr="00FB4EA9">
        <w:rPr>
          <w:rFonts w:ascii="Arial" w:hAnsi="Arial" w:cs="Arial"/>
          <w:i/>
          <w:sz w:val="18"/>
          <w:szCs w:val="18"/>
        </w:rPr>
        <w:t xml:space="preserve">ante </w:t>
      </w:r>
      <w:proofErr w:type="spellStart"/>
      <w:r w:rsidRPr="00FB4EA9">
        <w:rPr>
          <w:rFonts w:ascii="Arial" w:hAnsi="Arial" w:cs="Arial"/>
          <w:i/>
          <w:sz w:val="18"/>
          <w:szCs w:val="18"/>
        </w:rPr>
        <w:t>la</w:t>
      </w:r>
      <w:proofErr w:type="spellEnd"/>
      <w:proofErr w:type="gramEnd"/>
      <w:r w:rsidRPr="00FB4EA9">
        <w:rPr>
          <w:rFonts w:ascii="Arial" w:hAnsi="Arial" w:cs="Arial"/>
          <w:i/>
          <w:sz w:val="18"/>
          <w:szCs w:val="18"/>
        </w:rPr>
        <w:t xml:space="preserve"> </w:t>
      </w:r>
      <w:proofErr w:type="spellStart"/>
      <w:r w:rsidRPr="00FB4EA9">
        <w:rPr>
          <w:rFonts w:ascii="Arial" w:hAnsi="Arial" w:cs="Arial"/>
          <w:i/>
          <w:sz w:val="18"/>
          <w:szCs w:val="18"/>
        </w:rPr>
        <w:t>utilización</w:t>
      </w:r>
      <w:proofErr w:type="spellEnd"/>
      <w:r w:rsidRPr="00FB4EA9">
        <w:rPr>
          <w:rFonts w:ascii="Arial" w:hAnsi="Arial" w:cs="Arial"/>
          <w:i/>
          <w:sz w:val="18"/>
          <w:szCs w:val="18"/>
        </w:rPr>
        <w:t xml:space="preserve"> de dos técnicas diferentes de </w:t>
      </w:r>
      <w:proofErr w:type="spellStart"/>
      <w:r w:rsidRPr="00FB4EA9">
        <w:rPr>
          <w:rFonts w:ascii="Arial" w:hAnsi="Arial" w:cs="Arial"/>
          <w:i/>
          <w:sz w:val="18"/>
          <w:szCs w:val="18"/>
        </w:rPr>
        <w:t>aplicación</w:t>
      </w:r>
      <w:proofErr w:type="spellEnd"/>
      <w:r w:rsidRPr="00FB4EA9">
        <w:rPr>
          <w:rFonts w:ascii="Arial" w:hAnsi="Arial" w:cs="Arial"/>
          <w:i/>
          <w:sz w:val="18"/>
          <w:szCs w:val="18"/>
        </w:rPr>
        <w:t xml:space="preserve">: </w:t>
      </w:r>
      <w:proofErr w:type="spellStart"/>
      <w:r w:rsidRPr="00FB4EA9">
        <w:rPr>
          <w:rFonts w:ascii="Arial" w:hAnsi="Arial" w:cs="Arial"/>
          <w:i/>
          <w:sz w:val="18"/>
          <w:szCs w:val="18"/>
        </w:rPr>
        <w:t>facilitación</w:t>
      </w:r>
      <w:proofErr w:type="spellEnd"/>
      <w:r w:rsidRPr="00FB4EA9">
        <w:rPr>
          <w:rFonts w:ascii="Arial" w:hAnsi="Arial" w:cs="Arial"/>
          <w:i/>
          <w:sz w:val="18"/>
          <w:szCs w:val="18"/>
        </w:rPr>
        <w:t xml:space="preserve"> e </w:t>
      </w:r>
      <w:proofErr w:type="spellStart"/>
      <w:r w:rsidRPr="00FB4EA9">
        <w:rPr>
          <w:rFonts w:ascii="Arial" w:hAnsi="Arial" w:cs="Arial"/>
          <w:i/>
          <w:sz w:val="18"/>
          <w:szCs w:val="18"/>
        </w:rPr>
        <w:t>inhibición</w:t>
      </w:r>
      <w:proofErr w:type="spellEnd"/>
      <w:r w:rsidRPr="00FB4EA9">
        <w:rPr>
          <w:rFonts w:ascii="Arial" w:hAnsi="Arial" w:cs="Arial"/>
          <w:i/>
          <w:sz w:val="18"/>
          <w:szCs w:val="18"/>
        </w:rPr>
        <w:t xml:space="preserve"> muscular. </w:t>
      </w:r>
      <w:proofErr w:type="spellStart"/>
      <w:r w:rsidRPr="00FB4EA9">
        <w:rPr>
          <w:rFonts w:ascii="Arial" w:hAnsi="Arial" w:cs="Arial"/>
          <w:i/>
          <w:sz w:val="18"/>
          <w:szCs w:val="18"/>
        </w:rPr>
        <w:t>Fisiot</w:t>
      </w:r>
      <w:proofErr w:type="spellEnd"/>
      <w:r w:rsidRPr="00FB4EA9">
        <w:rPr>
          <w:rFonts w:ascii="Arial" w:hAnsi="Arial" w:cs="Arial"/>
          <w:i/>
          <w:sz w:val="18"/>
          <w:szCs w:val="18"/>
        </w:rPr>
        <w:t xml:space="preserve"> </w:t>
      </w:r>
      <w:proofErr w:type="gramStart"/>
      <w:r w:rsidRPr="00FB4EA9">
        <w:rPr>
          <w:rFonts w:ascii="Arial" w:hAnsi="Arial" w:cs="Arial"/>
          <w:i/>
          <w:sz w:val="18"/>
          <w:szCs w:val="18"/>
        </w:rPr>
        <w:t>2011;33:13</w:t>
      </w:r>
      <w:proofErr w:type="gramEnd"/>
      <w:r w:rsidRPr="00FB4EA9">
        <w:rPr>
          <w:rFonts w:ascii="Arial" w:hAnsi="Arial" w:cs="Arial"/>
          <w:i/>
          <w:sz w:val="18"/>
          <w:szCs w:val="18"/>
        </w:rPr>
        <w:t>-8. http://dx.doi.org/10.1016/j.ft.2010.12.001.</w:t>
      </w:r>
    </w:p>
    <w:p w:rsidR="00FB4EA9" w:rsidRPr="00FB4EA9" w:rsidRDefault="00FB4EA9" w:rsidP="00FB4EA9">
      <w:pPr>
        <w:shd w:val="clear" w:color="auto" w:fill="FFFFFF"/>
        <w:spacing w:after="0" w:line="240" w:lineRule="auto"/>
        <w:jc w:val="both"/>
        <w:rPr>
          <w:rFonts w:ascii="Arial" w:hAnsi="Arial" w:cs="Arial"/>
          <w:i/>
          <w:sz w:val="18"/>
          <w:szCs w:val="18"/>
        </w:rPr>
      </w:pPr>
    </w:p>
    <w:p w:rsidR="00FB4EA9" w:rsidRPr="00FB4EA9" w:rsidRDefault="00FB4EA9" w:rsidP="00FB4EA9">
      <w:pPr>
        <w:rPr>
          <w:rFonts w:ascii="Arial" w:hAnsi="Arial" w:cs="Arial"/>
          <w:i/>
          <w:sz w:val="18"/>
          <w:szCs w:val="18"/>
        </w:rPr>
      </w:pPr>
      <w:proofErr w:type="gramStart"/>
      <w:r w:rsidRPr="00FB4EA9">
        <w:rPr>
          <w:rFonts w:ascii="Arial" w:hAnsi="Arial" w:cs="Arial"/>
          <w:i/>
          <w:sz w:val="18"/>
          <w:szCs w:val="18"/>
        </w:rPr>
        <w:t>- .</w:t>
      </w:r>
      <w:proofErr w:type="spellStart"/>
      <w:r w:rsidRPr="00FB4EA9">
        <w:rPr>
          <w:rFonts w:ascii="Arial" w:hAnsi="Arial" w:cs="Arial"/>
          <w:i/>
          <w:sz w:val="18"/>
          <w:szCs w:val="18"/>
        </w:rPr>
        <w:t>Kase</w:t>
      </w:r>
      <w:proofErr w:type="spellEnd"/>
      <w:proofErr w:type="gramEnd"/>
      <w:r w:rsidRPr="00FB4EA9">
        <w:rPr>
          <w:rFonts w:ascii="Arial" w:hAnsi="Arial" w:cs="Arial"/>
          <w:i/>
          <w:sz w:val="18"/>
          <w:szCs w:val="18"/>
        </w:rPr>
        <w:t xml:space="preserve"> K, Wallis J, </w:t>
      </w:r>
      <w:proofErr w:type="spellStart"/>
      <w:r w:rsidRPr="00FB4EA9">
        <w:rPr>
          <w:rFonts w:ascii="Arial" w:hAnsi="Arial" w:cs="Arial"/>
          <w:i/>
          <w:sz w:val="18"/>
          <w:szCs w:val="18"/>
        </w:rPr>
        <w:t>Kase</w:t>
      </w:r>
      <w:proofErr w:type="spellEnd"/>
      <w:r w:rsidRPr="00FB4EA9">
        <w:rPr>
          <w:rFonts w:ascii="Arial" w:hAnsi="Arial" w:cs="Arial"/>
          <w:i/>
          <w:sz w:val="18"/>
          <w:szCs w:val="18"/>
        </w:rPr>
        <w:t xml:space="preserve"> T. </w:t>
      </w:r>
      <w:proofErr w:type="spellStart"/>
      <w:r w:rsidRPr="00FB4EA9">
        <w:rPr>
          <w:rFonts w:ascii="Arial" w:hAnsi="Arial" w:cs="Arial"/>
          <w:i/>
          <w:sz w:val="18"/>
          <w:szCs w:val="18"/>
        </w:rPr>
        <w:t>Clinical</w:t>
      </w:r>
      <w:proofErr w:type="spellEnd"/>
      <w:r w:rsidRPr="00FB4EA9">
        <w:rPr>
          <w:rFonts w:ascii="Arial" w:hAnsi="Arial" w:cs="Arial"/>
          <w:i/>
          <w:sz w:val="18"/>
          <w:szCs w:val="18"/>
        </w:rPr>
        <w:t xml:space="preserve"> </w:t>
      </w:r>
      <w:proofErr w:type="spellStart"/>
      <w:r w:rsidRPr="00FB4EA9">
        <w:rPr>
          <w:rFonts w:ascii="Arial" w:hAnsi="Arial" w:cs="Arial"/>
          <w:i/>
          <w:sz w:val="18"/>
          <w:szCs w:val="18"/>
        </w:rPr>
        <w:t>therapeutic</w:t>
      </w:r>
      <w:proofErr w:type="spellEnd"/>
      <w:r w:rsidRPr="00FB4EA9">
        <w:rPr>
          <w:rFonts w:ascii="Arial" w:hAnsi="Arial" w:cs="Arial"/>
          <w:i/>
          <w:sz w:val="18"/>
          <w:szCs w:val="18"/>
        </w:rPr>
        <w:t xml:space="preserve"> </w:t>
      </w:r>
      <w:proofErr w:type="spellStart"/>
      <w:r w:rsidRPr="00FB4EA9">
        <w:rPr>
          <w:rFonts w:ascii="Arial" w:hAnsi="Arial" w:cs="Arial"/>
          <w:i/>
          <w:sz w:val="18"/>
          <w:szCs w:val="18"/>
        </w:rPr>
        <w:t>applications</w:t>
      </w:r>
      <w:proofErr w:type="spellEnd"/>
      <w:r w:rsidRPr="00FB4EA9">
        <w:rPr>
          <w:rFonts w:ascii="Arial" w:hAnsi="Arial" w:cs="Arial"/>
          <w:i/>
          <w:sz w:val="18"/>
          <w:szCs w:val="18"/>
        </w:rPr>
        <w:t xml:space="preserve"> </w:t>
      </w:r>
      <w:proofErr w:type="spellStart"/>
      <w:r w:rsidRPr="00FB4EA9">
        <w:rPr>
          <w:rFonts w:ascii="Arial" w:hAnsi="Arial" w:cs="Arial"/>
          <w:i/>
          <w:sz w:val="18"/>
          <w:szCs w:val="18"/>
        </w:rPr>
        <w:t>of</w:t>
      </w:r>
      <w:proofErr w:type="spellEnd"/>
      <w:r w:rsidRPr="00FB4EA9">
        <w:rPr>
          <w:rFonts w:ascii="Arial" w:hAnsi="Arial" w:cs="Arial"/>
          <w:i/>
          <w:sz w:val="18"/>
          <w:szCs w:val="18"/>
        </w:rPr>
        <w:t xml:space="preserve"> </w:t>
      </w:r>
      <w:proofErr w:type="spellStart"/>
      <w:r w:rsidRPr="00FB4EA9">
        <w:rPr>
          <w:rFonts w:ascii="Arial" w:hAnsi="Arial" w:cs="Arial"/>
          <w:i/>
          <w:sz w:val="18"/>
          <w:szCs w:val="18"/>
        </w:rPr>
        <w:t>the</w:t>
      </w:r>
      <w:proofErr w:type="spellEnd"/>
      <w:r w:rsidRPr="00FB4EA9">
        <w:rPr>
          <w:rFonts w:ascii="Arial" w:hAnsi="Arial" w:cs="Arial"/>
          <w:i/>
          <w:sz w:val="18"/>
          <w:szCs w:val="18"/>
        </w:rPr>
        <w:t xml:space="preserve"> </w:t>
      </w:r>
      <w:proofErr w:type="spellStart"/>
      <w:r w:rsidRPr="00FB4EA9">
        <w:rPr>
          <w:rFonts w:ascii="Arial" w:hAnsi="Arial" w:cs="Arial"/>
          <w:i/>
          <w:sz w:val="18"/>
          <w:szCs w:val="18"/>
        </w:rPr>
        <w:t>kinesio</w:t>
      </w:r>
      <w:proofErr w:type="spellEnd"/>
      <w:r w:rsidRPr="00FB4EA9">
        <w:rPr>
          <w:rFonts w:ascii="Arial" w:hAnsi="Arial" w:cs="Arial"/>
          <w:i/>
          <w:sz w:val="18"/>
          <w:szCs w:val="18"/>
        </w:rPr>
        <w:t xml:space="preserve"> </w:t>
      </w:r>
      <w:proofErr w:type="spellStart"/>
      <w:r w:rsidRPr="00FB4EA9">
        <w:rPr>
          <w:rFonts w:ascii="Arial" w:hAnsi="Arial" w:cs="Arial"/>
          <w:i/>
          <w:sz w:val="18"/>
          <w:szCs w:val="18"/>
        </w:rPr>
        <w:t>taping</w:t>
      </w:r>
      <w:proofErr w:type="spellEnd"/>
      <w:r w:rsidRPr="00FB4EA9">
        <w:rPr>
          <w:rFonts w:ascii="Arial" w:hAnsi="Arial" w:cs="Arial"/>
          <w:i/>
          <w:sz w:val="18"/>
          <w:szCs w:val="18"/>
        </w:rPr>
        <w:t xml:space="preserve"> </w:t>
      </w:r>
      <w:proofErr w:type="spellStart"/>
      <w:r w:rsidRPr="00FB4EA9">
        <w:rPr>
          <w:rFonts w:ascii="Arial" w:hAnsi="Arial" w:cs="Arial"/>
          <w:i/>
          <w:sz w:val="18"/>
          <w:szCs w:val="18"/>
        </w:rPr>
        <w:t>method</w:t>
      </w:r>
      <w:proofErr w:type="spellEnd"/>
      <w:r w:rsidRPr="00FB4EA9">
        <w:rPr>
          <w:rFonts w:ascii="Arial" w:hAnsi="Arial" w:cs="Arial"/>
          <w:i/>
          <w:sz w:val="18"/>
          <w:szCs w:val="18"/>
        </w:rPr>
        <w:t xml:space="preserve">. </w:t>
      </w:r>
      <w:proofErr w:type="spellStart"/>
      <w:r w:rsidRPr="00FB4EA9">
        <w:rPr>
          <w:rFonts w:ascii="Arial" w:hAnsi="Arial" w:cs="Arial"/>
          <w:i/>
          <w:sz w:val="18"/>
          <w:szCs w:val="18"/>
        </w:rPr>
        <w:t>Tokyo</w:t>
      </w:r>
      <w:proofErr w:type="spellEnd"/>
      <w:r w:rsidRPr="00FB4EA9">
        <w:rPr>
          <w:rFonts w:ascii="Arial" w:hAnsi="Arial" w:cs="Arial"/>
          <w:i/>
          <w:sz w:val="18"/>
          <w:szCs w:val="18"/>
        </w:rPr>
        <w:t xml:space="preserve">: Ken </w:t>
      </w:r>
      <w:proofErr w:type="spellStart"/>
      <w:r w:rsidRPr="00FB4EA9">
        <w:rPr>
          <w:rFonts w:ascii="Arial" w:hAnsi="Arial" w:cs="Arial"/>
          <w:i/>
          <w:sz w:val="18"/>
          <w:szCs w:val="18"/>
        </w:rPr>
        <w:t>Ikai</w:t>
      </w:r>
      <w:proofErr w:type="spellEnd"/>
      <w:r w:rsidRPr="00FB4EA9">
        <w:rPr>
          <w:rFonts w:ascii="Arial" w:hAnsi="Arial" w:cs="Arial"/>
          <w:i/>
          <w:sz w:val="18"/>
          <w:szCs w:val="18"/>
        </w:rPr>
        <w:t xml:space="preserve"> </w:t>
      </w:r>
      <w:proofErr w:type="spellStart"/>
      <w:r w:rsidRPr="00FB4EA9">
        <w:rPr>
          <w:rFonts w:ascii="Arial" w:hAnsi="Arial" w:cs="Arial"/>
          <w:i/>
          <w:sz w:val="18"/>
          <w:szCs w:val="18"/>
        </w:rPr>
        <w:t>Co</w:t>
      </w:r>
      <w:proofErr w:type="spellEnd"/>
      <w:r w:rsidRPr="00FB4EA9">
        <w:rPr>
          <w:rFonts w:ascii="Arial" w:hAnsi="Arial" w:cs="Arial"/>
          <w:i/>
          <w:sz w:val="18"/>
          <w:szCs w:val="18"/>
        </w:rPr>
        <w:t xml:space="preserve">. </w:t>
      </w:r>
      <w:proofErr w:type="spellStart"/>
      <w:r w:rsidRPr="00FB4EA9">
        <w:rPr>
          <w:rFonts w:ascii="Arial" w:hAnsi="Arial" w:cs="Arial"/>
          <w:i/>
          <w:sz w:val="18"/>
          <w:szCs w:val="18"/>
        </w:rPr>
        <w:t>Ltd</w:t>
      </w:r>
      <w:proofErr w:type="spellEnd"/>
      <w:r w:rsidRPr="00FB4EA9">
        <w:rPr>
          <w:rFonts w:ascii="Arial" w:hAnsi="Arial" w:cs="Arial"/>
          <w:i/>
          <w:sz w:val="18"/>
          <w:szCs w:val="18"/>
        </w:rPr>
        <w:t>., 2003 252p.</w:t>
      </w:r>
    </w:p>
    <w:p w:rsidR="00FB4EA9" w:rsidRDefault="00FB4EA9" w:rsidP="00FB4EA9">
      <w:pPr>
        <w:rPr>
          <w:rFonts w:ascii="Arial" w:hAnsi="Arial" w:cs="Arial"/>
          <w:i/>
          <w:sz w:val="18"/>
          <w:szCs w:val="18"/>
        </w:rPr>
      </w:pPr>
      <w:r w:rsidRPr="00FB4EA9">
        <w:rPr>
          <w:rFonts w:ascii="Arial" w:hAnsi="Arial" w:cs="Arial"/>
          <w:i/>
          <w:sz w:val="18"/>
          <w:szCs w:val="18"/>
        </w:rPr>
        <w:t>- Junior NM. Bandagem Terapêutica: Conceito de Estimulação Tegumentar. São Paulo: Roca; 2013;</w:t>
      </w:r>
    </w:p>
    <w:p w:rsidR="00FB4EA9" w:rsidRDefault="00FB4EA9" w:rsidP="00FB4EA9">
      <w:pPr>
        <w:rPr>
          <w:rFonts w:ascii="Arial" w:hAnsi="Arial" w:cs="Arial"/>
          <w:i/>
          <w:sz w:val="18"/>
          <w:szCs w:val="18"/>
        </w:rPr>
      </w:pPr>
    </w:p>
    <w:p w:rsidR="00FB4EA9" w:rsidRDefault="00FB4EA9" w:rsidP="00FB4EA9">
      <w:pPr>
        <w:rPr>
          <w:rFonts w:ascii="Arial" w:hAnsi="Arial" w:cs="Arial"/>
          <w:i/>
          <w:sz w:val="18"/>
          <w:szCs w:val="18"/>
        </w:rPr>
      </w:pPr>
    </w:p>
    <w:p w:rsidR="00FB4EA9" w:rsidRDefault="00FB4EA9" w:rsidP="00FB4EA9">
      <w:pPr>
        <w:rPr>
          <w:rFonts w:ascii="Arial" w:hAnsi="Arial" w:cs="Arial"/>
          <w:i/>
          <w:sz w:val="18"/>
          <w:szCs w:val="18"/>
        </w:rPr>
      </w:pPr>
    </w:p>
    <w:p w:rsidR="00FB4EA9" w:rsidRDefault="00FB4EA9" w:rsidP="00FB4EA9">
      <w:r>
        <w:t>___________________________</w:t>
      </w:r>
    </w:p>
    <w:p w:rsidR="00FB4EA9" w:rsidRDefault="00FB4EA9" w:rsidP="00FB4EA9">
      <w:pPr>
        <w:pStyle w:val="Textodenotaderodap"/>
      </w:pPr>
      <w:r>
        <w:rPr>
          <w:rStyle w:val="Refdenotaderodap"/>
          <w:rFonts w:cs="Times New Roman"/>
        </w:rPr>
        <w:footnoteRef/>
      </w:r>
      <w:r>
        <w:t xml:space="preserve"> </w:t>
      </w:r>
      <w:r>
        <w:rPr>
          <w:sz w:val="16"/>
          <w:szCs w:val="16"/>
        </w:rPr>
        <w:t xml:space="preserve">Fisioterapia/Universidade do Vale do Paraíba - </w:t>
      </w:r>
      <w:proofErr w:type="spellStart"/>
      <w:r>
        <w:rPr>
          <w:sz w:val="16"/>
          <w:szCs w:val="16"/>
        </w:rPr>
        <w:t>Univap</w:t>
      </w:r>
      <w:proofErr w:type="spellEnd"/>
      <w:r>
        <w:rPr>
          <w:sz w:val="16"/>
          <w:szCs w:val="16"/>
        </w:rPr>
        <w:t>, Brasil. E-mail: andressamfelix@bol.com.br.</w:t>
      </w:r>
    </w:p>
    <w:p w:rsidR="00FB4EA9" w:rsidRDefault="00FB4EA9" w:rsidP="00FB4EA9">
      <w:pPr>
        <w:pStyle w:val="Textodenotaderodap"/>
      </w:pPr>
      <w:r>
        <w:rPr>
          <w:rStyle w:val="Refdenotaderodap"/>
          <w:rFonts w:cs="Times New Roman"/>
        </w:rPr>
        <w:t>2</w:t>
      </w:r>
      <w:r>
        <w:t xml:space="preserve"> </w:t>
      </w:r>
      <w:r>
        <w:rPr>
          <w:sz w:val="16"/>
          <w:szCs w:val="16"/>
        </w:rPr>
        <w:t xml:space="preserve">Fisioterapia/Universidade do Vale do Paraíba - </w:t>
      </w:r>
      <w:proofErr w:type="spellStart"/>
      <w:r>
        <w:rPr>
          <w:sz w:val="16"/>
          <w:szCs w:val="16"/>
        </w:rPr>
        <w:t>Univap</w:t>
      </w:r>
      <w:proofErr w:type="spellEnd"/>
      <w:r>
        <w:rPr>
          <w:sz w:val="16"/>
          <w:szCs w:val="16"/>
        </w:rPr>
        <w:t xml:space="preserve">, Brasil. E-mail: </w:t>
      </w:r>
      <w:r w:rsidRPr="00990AC5">
        <w:rPr>
          <w:sz w:val="16"/>
          <w:szCs w:val="16"/>
        </w:rPr>
        <w:t>anapsjc@ho</w:t>
      </w:r>
      <w:r>
        <w:rPr>
          <w:sz w:val="16"/>
          <w:szCs w:val="16"/>
        </w:rPr>
        <w:t>tmail.com.</w:t>
      </w:r>
    </w:p>
    <w:p w:rsidR="00FB4EA9" w:rsidRPr="00FB4EA9" w:rsidRDefault="00FB4EA9" w:rsidP="00990AC5">
      <w:pPr>
        <w:rPr>
          <w:rFonts w:ascii="Arial" w:hAnsi="Arial" w:cs="Arial"/>
          <w:b/>
          <w:sz w:val="16"/>
          <w:szCs w:val="16"/>
        </w:rPr>
      </w:pPr>
      <w:r w:rsidRPr="00FB4EA9">
        <w:rPr>
          <w:rStyle w:val="Refdenotaderodap"/>
          <w:rFonts w:ascii="Arial" w:hAnsi="Arial" w:cs="Arial"/>
          <w:b/>
          <w:sz w:val="20"/>
          <w:szCs w:val="20"/>
        </w:rPr>
        <w:t>3</w:t>
      </w:r>
      <w:r w:rsidRPr="00FB4EA9">
        <w:rPr>
          <w:rFonts w:ascii="Arial" w:hAnsi="Arial" w:cs="Arial"/>
          <w:b/>
          <w:sz w:val="16"/>
          <w:szCs w:val="16"/>
        </w:rPr>
        <w:t xml:space="preserve"> Fisioterapia/Universidade do Vale do Paraíba - </w:t>
      </w:r>
      <w:proofErr w:type="spellStart"/>
      <w:r w:rsidRPr="00FB4EA9">
        <w:rPr>
          <w:rFonts w:ascii="Arial" w:hAnsi="Arial" w:cs="Arial"/>
          <w:b/>
          <w:sz w:val="16"/>
          <w:szCs w:val="16"/>
        </w:rPr>
        <w:t>Univap</w:t>
      </w:r>
      <w:proofErr w:type="spellEnd"/>
      <w:r w:rsidRPr="00FB4EA9">
        <w:rPr>
          <w:rFonts w:ascii="Arial" w:hAnsi="Arial" w:cs="Arial"/>
          <w:b/>
          <w:sz w:val="16"/>
          <w:szCs w:val="16"/>
        </w:rPr>
        <w:t xml:space="preserve">, Brasil. E-mail: </w:t>
      </w:r>
      <w:hyperlink r:id="rId17" w:history="1">
        <w:r w:rsidRPr="00FB4EA9">
          <w:rPr>
            <w:rStyle w:val="Hyperlink"/>
            <w:rFonts w:ascii="Arial" w:hAnsi="Arial" w:cs="Arial"/>
            <w:b/>
            <w:color w:val="auto"/>
            <w:sz w:val="16"/>
            <w:szCs w:val="16"/>
            <w:u w:val="none"/>
          </w:rPr>
          <w:t>takeshi@univap.br</w:t>
        </w:r>
      </w:hyperlink>
      <w:r w:rsidRPr="00FB4EA9">
        <w:rPr>
          <w:rFonts w:ascii="Arial" w:hAnsi="Arial" w:cs="Arial"/>
          <w:b/>
          <w:sz w:val="16"/>
          <w:szCs w:val="16"/>
        </w:rPr>
        <w:t>.</w:t>
      </w:r>
      <w:bookmarkStart w:id="0" w:name="_GoBack"/>
      <w:bookmarkEnd w:id="0"/>
    </w:p>
    <w:sectPr w:rsidR="00FB4EA9" w:rsidRPr="00FB4EA9" w:rsidSect="00990AC5">
      <w:headerReference w:type="default" r:id="rId18"/>
      <w:footerReference w:type="default" r:id="rId19"/>
      <w:headerReference w:type="first" r:id="rId20"/>
      <w:footerReference w:type="first" r:id="rId21"/>
      <w:pgSz w:w="11906" w:h="16838"/>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6C4" w:rsidRDefault="007926C4" w:rsidP="00CD7A7B">
      <w:pPr>
        <w:spacing w:after="0" w:line="240" w:lineRule="auto"/>
      </w:pPr>
      <w:r>
        <w:separator/>
      </w:r>
    </w:p>
  </w:endnote>
  <w:endnote w:type="continuationSeparator" w:id="0">
    <w:p w:rsidR="007926C4" w:rsidRDefault="007926C4" w:rsidP="00CD7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EA9" w:rsidRPr="00990AC5" w:rsidRDefault="00FB4EA9" w:rsidP="00FB4EA9">
    <w:pPr>
      <w:pStyle w:val="Rodap"/>
      <w:jc w:val="right"/>
      <w:rPr>
        <w:rFonts w:ascii="Arial" w:eastAsia="Times New Roman" w:hAnsi="Arial" w:cs="Arial"/>
        <w:b/>
        <w:i/>
        <w:iCs/>
        <w:sz w:val="16"/>
        <w:szCs w:val="16"/>
        <w:lang w:val="x-none"/>
      </w:rPr>
    </w:pPr>
    <w:r w:rsidRPr="00990AC5">
      <w:rPr>
        <w:rFonts w:ascii="Arial" w:eastAsia="Times New Roman" w:hAnsi="Arial" w:cs="Arial"/>
        <w:b/>
        <w:i/>
        <w:iCs/>
        <w:sz w:val="16"/>
        <w:szCs w:val="16"/>
        <w:lang w:val="x-none"/>
      </w:rPr>
      <w:t xml:space="preserve">Revista </w:t>
    </w:r>
    <w:proofErr w:type="spellStart"/>
    <w:r w:rsidRPr="00990AC5">
      <w:rPr>
        <w:rFonts w:ascii="Arial" w:eastAsia="Times New Roman" w:hAnsi="Arial" w:cs="Arial"/>
        <w:b/>
        <w:i/>
        <w:iCs/>
        <w:sz w:val="16"/>
        <w:szCs w:val="16"/>
        <w:lang w:val="x-none"/>
      </w:rPr>
      <w:t>Univap</w:t>
    </w:r>
    <w:proofErr w:type="spellEnd"/>
    <w:r w:rsidRPr="00990AC5">
      <w:rPr>
        <w:rFonts w:ascii="Arial" w:eastAsia="Times New Roman" w:hAnsi="Arial" w:cs="Arial"/>
        <w:b/>
        <w:i/>
        <w:iCs/>
        <w:sz w:val="16"/>
        <w:szCs w:val="16"/>
        <w:lang w:val="x-none"/>
      </w:rPr>
      <w:t xml:space="preserve"> – revista.univap.br</w:t>
    </w:r>
  </w:p>
  <w:p w:rsidR="00FB4EA9" w:rsidRPr="00990AC5" w:rsidRDefault="00FB4EA9" w:rsidP="00FB4EA9">
    <w:pPr>
      <w:pStyle w:val="Rodap"/>
      <w:jc w:val="right"/>
      <w:rPr>
        <w:rFonts w:ascii="Arial" w:eastAsia="Arial Unicode MS" w:hAnsi="Arial" w:cs="Arial"/>
        <w:b/>
        <w:kern w:val="2"/>
        <w:sz w:val="18"/>
        <w:szCs w:val="18"/>
        <w:lang w:eastAsia="ar-SA"/>
      </w:rPr>
    </w:pPr>
    <w:r w:rsidRPr="00990AC5">
      <w:rPr>
        <w:rFonts w:ascii="Arial" w:eastAsia="Times New Roman" w:hAnsi="Arial" w:cs="Arial"/>
        <w:b/>
        <w:i/>
        <w:iCs/>
        <w:sz w:val="16"/>
        <w:szCs w:val="16"/>
        <w:lang w:val="x-none"/>
      </w:rPr>
      <w:t xml:space="preserve">São José dos Campos-SP-Brasil, v. 22, n. </w:t>
    </w:r>
    <w:r w:rsidRPr="00990AC5">
      <w:rPr>
        <w:rFonts w:ascii="Arial" w:eastAsia="Times New Roman" w:hAnsi="Arial" w:cs="Arial"/>
        <w:b/>
        <w:i/>
        <w:iCs/>
        <w:sz w:val="16"/>
        <w:szCs w:val="16"/>
      </w:rPr>
      <w:t>40</w:t>
    </w:r>
    <w:r w:rsidRPr="00990AC5">
      <w:rPr>
        <w:rFonts w:ascii="Arial" w:eastAsia="Times New Roman" w:hAnsi="Arial" w:cs="Arial"/>
        <w:b/>
        <w:i/>
        <w:iCs/>
        <w:sz w:val="16"/>
        <w:szCs w:val="16"/>
        <w:lang w:val="x-none"/>
      </w:rPr>
      <w:t xml:space="preserve">, </w:t>
    </w:r>
    <w:r w:rsidRPr="00990AC5">
      <w:rPr>
        <w:rFonts w:ascii="Arial" w:eastAsia="Times New Roman" w:hAnsi="Arial" w:cs="Arial"/>
        <w:b/>
        <w:i/>
        <w:iCs/>
        <w:sz w:val="16"/>
        <w:szCs w:val="16"/>
      </w:rPr>
      <w:t xml:space="preserve">Edição Especial </w:t>
    </w:r>
    <w:r w:rsidRPr="00990AC5">
      <w:rPr>
        <w:rFonts w:ascii="Arial" w:eastAsia="Times New Roman" w:hAnsi="Arial" w:cs="Arial"/>
        <w:b/>
        <w:i/>
        <w:iCs/>
        <w:sz w:val="16"/>
        <w:szCs w:val="16"/>
        <w:lang w:val="x-none"/>
      </w:rPr>
      <w:t>2016. ISSN 2237-1753</w:t>
    </w:r>
  </w:p>
  <w:p w:rsidR="00FB4EA9" w:rsidRDefault="00FB4EA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AC5" w:rsidRDefault="00990AC5" w:rsidP="00990AC5">
    <w:pPr>
      <w:pStyle w:val="Rodap"/>
      <w:jc w:val="right"/>
      <w:rPr>
        <w:rFonts w:eastAsia="Times New Roman"/>
        <w:i/>
        <w:iCs/>
        <w:sz w:val="16"/>
        <w:szCs w:val="16"/>
        <w:lang w:val="x-none"/>
      </w:rPr>
    </w:pPr>
  </w:p>
  <w:p w:rsidR="00990AC5" w:rsidRPr="00990AC5" w:rsidRDefault="00990AC5" w:rsidP="00990AC5">
    <w:pPr>
      <w:pStyle w:val="Rodap"/>
      <w:jc w:val="right"/>
      <w:rPr>
        <w:rFonts w:ascii="Arial" w:eastAsia="Times New Roman" w:hAnsi="Arial" w:cs="Arial"/>
        <w:b/>
        <w:i/>
        <w:iCs/>
        <w:sz w:val="16"/>
        <w:szCs w:val="16"/>
        <w:lang w:val="x-none"/>
      </w:rPr>
    </w:pPr>
    <w:r w:rsidRPr="00990AC5">
      <w:rPr>
        <w:rFonts w:ascii="Arial" w:eastAsia="Times New Roman" w:hAnsi="Arial" w:cs="Arial"/>
        <w:b/>
        <w:i/>
        <w:iCs/>
        <w:sz w:val="16"/>
        <w:szCs w:val="16"/>
        <w:lang w:val="x-none"/>
      </w:rPr>
      <w:t xml:space="preserve">Revista </w:t>
    </w:r>
    <w:proofErr w:type="spellStart"/>
    <w:r w:rsidRPr="00990AC5">
      <w:rPr>
        <w:rFonts w:ascii="Arial" w:eastAsia="Times New Roman" w:hAnsi="Arial" w:cs="Arial"/>
        <w:b/>
        <w:i/>
        <w:iCs/>
        <w:sz w:val="16"/>
        <w:szCs w:val="16"/>
        <w:lang w:val="x-none"/>
      </w:rPr>
      <w:t>Univap</w:t>
    </w:r>
    <w:proofErr w:type="spellEnd"/>
    <w:r w:rsidRPr="00990AC5">
      <w:rPr>
        <w:rFonts w:ascii="Arial" w:eastAsia="Times New Roman" w:hAnsi="Arial" w:cs="Arial"/>
        <w:b/>
        <w:i/>
        <w:iCs/>
        <w:sz w:val="16"/>
        <w:szCs w:val="16"/>
        <w:lang w:val="x-none"/>
      </w:rPr>
      <w:t xml:space="preserve"> – revista.univap.br</w:t>
    </w:r>
  </w:p>
  <w:p w:rsidR="00990AC5" w:rsidRPr="00990AC5" w:rsidRDefault="00990AC5" w:rsidP="00990AC5">
    <w:pPr>
      <w:pStyle w:val="Rodap"/>
      <w:jc w:val="right"/>
      <w:rPr>
        <w:rFonts w:ascii="Arial" w:eastAsia="Arial Unicode MS" w:hAnsi="Arial" w:cs="Arial"/>
        <w:b/>
        <w:kern w:val="2"/>
        <w:sz w:val="18"/>
        <w:szCs w:val="18"/>
        <w:lang w:eastAsia="ar-SA"/>
      </w:rPr>
    </w:pPr>
    <w:r w:rsidRPr="00990AC5">
      <w:rPr>
        <w:rFonts w:ascii="Arial" w:eastAsia="Times New Roman" w:hAnsi="Arial" w:cs="Arial"/>
        <w:b/>
        <w:i/>
        <w:iCs/>
        <w:sz w:val="16"/>
        <w:szCs w:val="16"/>
        <w:lang w:val="x-none"/>
      </w:rPr>
      <w:t xml:space="preserve">São José dos Campos-SP-Brasil, v. 22, n. </w:t>
    </w:r>
    <w:r w:rsidRPr="00990AC5">
      <w:rPr>
        <w:rFonts w:ascii="Arial" w:eastAsia="Times New Roman" w:hAnsi="Arial" w:cs="Arial"/>
        <w:b/>
        <w:i/>
        <w:iCs/>
        <w:sz w:val="16"/>
        <w:szCs w:val="16"/>
      </w:rPr>
      <w:t>40</w:t>
    </w:r>
    <w:r w:rsidRPr="00990AC5">
      <w:rPr>
        <w:rFonts w:ascii="Arial" w:eastAsia="Times New Roman" w:hAnsi="Arial" w:cs="Arial"/>
        <w:b/>
        <w:i/>
        <w:iCs/>
        <w:sz w:val="16"/>
        <w:szCs w:val="16"/>
        <w:lang w:val="x-none"/>
      </w:rPr>
      <w:t xml:space="preserve">, </w:t>
    </w:r>
    <w:r w:rsidRPr="00990AC5">
      <w:rPr>
        <w:rFonts w:ascii="Arial" w:eastAsia="Times New Roman" w:hAnsi="Arial" w:cs="Arial"/>
        <w:b/>
        <w:i/>
        <w:iCs/>
        <w:sz w:val="16"/>
        <w:szCs w:val="16"/>
      </w:rPr>
      <w:t xml:space="preserve">Edição Especial </w:t>
    </w:r>
    <w:r w:rsidRPr="00990AC5">
      <w:rPr>
        <w:rFonts w:ascii="Arial" w:eastAsia="Times New Roman" w:hAnsi="Arial" w:cs="Arial"/>
        <w:b/>
        <w:i/>
        <w:iCs/>
        <w:sz w:val="16"/>
        <w:szCs w:val="16"/>
        <w:lang w:val="x-none"/>
      </w:rPr>
      <w:t>2016. ISSN 2237-1753</w:t>
    </w:r>
  </w:p>
  <w:p w:rsidR="00990AC5" w:rsidRDefault="00990AC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6C4" w:rsidRDefault="007926C4" w:rsidP="00CD7A7B">
      <w:pPr>
        <w:spacing w:after="0" w:line="240" w:lineRule="auto"/>
      </w:pPr>
      <w:r>
        <w:separator/>
      </w:r>
    </w:p>
  </w:footnote>
  <w:footnote w:type="continuationSeparator" w:id="0">
    <w:p w:rsidR="007926C4" w:rsidRDefault="007926C4" w:rsidP="00CD7A7B">
      <w:pPr>
        <w:spacing w:after="0" w:line="240" w:lineRule="auto"/>
      </w:pPr>
      <w:r>
        <w:continuationSeparator/>
      </w:r>
    </w:p>
  </w:footnote>
  <w:footnote w:id="1">
    <w:p w:rsidR="00CD7A7B" w:rsidRDefault="00CD7A7B" w:rsidP="00CD7A7B">
      <w:pPr>
        <w:pStyle w:val="Textodenotaderodap"/>
      </w:pPr>
      <w:r>
        <w:rPr>
          <w:rStyle w:val="Refdenotaderodap"/>
          <w:rFonts w:cs="Times New Roman"/>
        </w:rPr>
        <w:footnoteRef/>
      </w:r>
      <w:r>
        <w:t xml:space="preserve"> </w:t>
      </w:r>
      <w:r w:rsidR="00990AC5">
        <w:rPr>
          <w:sz w:val="16"/>
          <w:szCs w:val="16"/>
        </w:rPr>
        <w:t>Fisioterapia</w:t>
      </w:r>
      <w:r>
        <w:rPr>
          <w:sz w:val="16"/>
          <w:szCs w:val="16"/>
        </w:rPr>
        <w:t>/</w:t>
      </w:r>
      <w:r w:rsidR="00990AC5">
        <w:rPr>
          <w:sz w:val="16"/>
          <w:szCs w:val="16"/>
        </w:rPr>
        <w:t xml:space="preserve">Universidade do Vale do Paraíba - </w:t>
      </w:r>
      <w:proofErr w:type="spellStart"/>
      <w:r w:rsidR="00990AC5">
        <w:rPr>
          <w:sz w:val="16"/>
          <w:szCs w:val="16"/>
        </w:rPr>
        <w:t>Univap</w:t>
      </w:r>
      <w:proofErr w:type="spellEnd"/>
      <w:r>
        <w:rPr>
          <w:sz w:val="16"/>
          <w:szCs w:val="16"/>
        </w:rPr>
        <w:t xml:space="preserve">, </w:t>
      </w:r>
      <w:r w:rsidR="00990AC5">
        <w:rPr>
          <w:sz w:val="16"/>
          <w:szCs w:val="16"/>
        </w:rPr>
        <w:t>Brasil. E-mail: andressamfelix@bol.com.br</w:t>
      </w:r>
      <w:r>
        <w:rPr>
          <w:sz w:val="16"/>
          <w:szCs w:val="16"/>
        </w:rPr>
        <w:t>.</w:t>
      </w:r>
    </w:p>
  </w:footnote>
  <w:footnote w:id="2">
    <w:p w:rsidR="00CD7A7B" w:rsidRDefault="00CD7A7B" w:rsidP="00CD7A7B">
      <w:pPr>
        <w:pStyle w:val="Textodenotaderodap"/>
      </w:pPr>
      <w:r>
        <w:rPr>
          <w:rStyle w:val="Refdenotaderodap"/>
          <w:rFonts w:cs="Times New Roman"/>
        </w:rPr>
        <w:footnoteRef/>
      </w:r>
      <w:r>
        <w:t xml:space="preserve"> </w:t>
      </w:r>
      <w:r w:rsidR="00990AC5">
        <w:rPr>
          <w:sz w:val="16"/>
          <w:szCs w:val="16"/>
        </w:rPr>
        <w:t xml:space="preserve">Fisioterapia/Universidade do Vale do Paraíba - </w:t>
      </w:r>
      <w:proofErr w:type="spellStart"/>
      <w:r w:rsidR="00990AC5">
        <w:rPr>
          <w:sz w:val="16"/>
          <w:szCs w:val="16"/>
        </w:rPr>
        <w:t>Univap</w:t>
      </w:r>
      <w:proofErr w:type="spellEnd"/>
      <w:r w:rsidR="00990AC5">
        <w:rPr>
          <w:sz w:val="16"/>
          <w:szCs w:val="16"/>
        </w:rPr>
        <w:t>, Brasil.</w:t>
      </w:r>
      <w:r>
        <w:rPr>
          <w:sz w:val="16"/>
          <w:szCs w:val="16"/>
        </w:rPr>
        <w:t xml:space="preserve"> E-mail:</w:t>
      </w:r>
      <w:r w:rsidR="00990AC5">
        <w:rPr>
          <w:sz w:val="16"/>
          <w:szCs w:val="16"/>
        </w:rPr>
        <w:t xml:space="preserve"> </w:t>
      </w:r>
      <w:r w:rsidR="00990AC5" w:rsidRPr="00990AC5">
        <w:rPr>
          <w:sz w:val="16"/>
          <w:szCs w:val="16"/>
        </w:rPr>
        <w:t>anapsjc@ho</w:t>
      </w:r>
      <w:r w:rsidR="00990AC5">
        <w:rPr>
          <w:sz w:val="16"/>
          <w:szCs w:val="16"/>
        </w:rPr>
        <w:t>tmail.com</w:t>
      </w:r>
      <w:r>
        <w:rPr>
          <w:sz w:val="16"/>
          <w:szCs w:val="16"/>
        </w:rPr>
        <w:t>.</w:t>
      </w:r>
    </w:p>
  </w:footnote>
  <w:footnote w:id="3">
    <w:p w:rsidR="00CD7A7B" w:rsidRDefault="00CD7A7B" w:rsidP="00CD7A7B">
      <w:pPr>
        <w:pStyle w:val="Textodenotaderodap"/>
      </w:pPr>
      <w:r>
        <w:rPr>
          <w:rStyle w:val="Refdenotaderodap"/>
          <w:rFonts w:cs="Times New Roman"/>
        </w:rPr>
        <w:footnoteRef/>
      </w:r>
      <w:r>
        <w:t xml:space="preserve"> </w:t>
      </w:r>
      <w:r w:rsidR="00990AC5">
        <w:rPr>
          <w:sz w:val="16"/>
          <w:szCs w:val="16"/>
        </w:rPr>
        <w:t xml:space="preserve">Fisioterapia/Universidade do Vale do Paraíba - </w:t>
      </w:r>
      <w:proofErr w:type="spellStart"/>
      <w:r w:rsidR="00990AC5">
        <w:rPr>
          <w:sz w:val="16"/>
          <w:szCs w:val="16"/>
        </w:rPr>
        <w:t>Univap</w:t>
      </w:r>
      <w:proofErr w:type="spellEnd"/>
      <w:r w:rsidR="00990AC5">
        <w:rPr>
          <w:sz w:val="16"/>
          <w:szCs w:val="16"/>
        </w:rPr>
        <w:t>, Brasil</w:t>
      </w:r>
      <w:r>
        <w:rPr>
          <w:sz w:val="16"/>
          <w:szCs w:val="16"/>
        </w:rPr>
        <w:t>. E-mail:</w:t>
      </w:r>
      <w:r w:rsidR="00990AC5">
        <w:rPr>
          <w:sz w:val="16"/>
          <w:szCs w:val="16"/>
        </w:rPr>
        <w:t xml:space="preserve"> takeshi@univap.br</w:t>
      </w:r>
      <w:r>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4A0" w:firstRow="1" w:lastRow="0" w:firstColumn="1" w:lastColumn="0" w:noHBand="0" w:noVBand="1"/>
    </w:tblPr>
    <w:tblGrid>
      <w:gridCol w:w="2835"/>
      <w:gridCol w:w="2835"/>
      <w:gridCol w:w="2834"/>
    </w:tblGrid>
    <w:tr w:rsidR="00990AC5" w:rsidRPr="00990AC5">
      <w:trPr>
        <w:trHeight w:val="720"/>
      </w:trPr>
      <w:tc>
        <w:tcPr>
          <w:tcW w:w="1667" w:type="pct"/>
        </w:tcPr>
        <w:p w:rsidR="00990AC5" w:rsidRDefault="00990AC5">
          <w:pPr>
            <w:pStyle w:val="Cabealho"/>
            <w:rPr>
              <w:color w:val="5B9BD5" w:themeColor="accent1"/>
            </w:rPr>
          </w:pPr>
        </w:p>
      </w:tc>
      <w:tc>
        <w:tcPr>
          <w:tcW w:w="1667" w:type="pct"/>
        </w:tcPr>
        <w:p w:rsidR="00990AC5" w:rsidRDefault="00990AC5">
          <w:pPr>
            <w:pStyle w:val="Cabealho"/>
            <w:jc w:val="center"/>
            <w:rPr>
              <w:color w:val="5B9BD5" w:themeColor="accent1"/>
            </w:rPr>
          </w:pPr>
        </w:p>
      </w:tc>
      <w:tc>
        <w:tcPr>
          <w:tcW w:w="1666" w:type="pct"/>
        </w:tcPr>
        <w:p w:rsidR="00990AC5" w:rsidRPr="00990AC5" w:rsidRDefault="00990AC5">
          <w:pPr>
            <w:pStyle w:val="Cabealho"/>
            <w:jc w:val="right"/>
          </w:pPr>
          <w:r w:rsidRPr="00990AC5">
            <w:rPr>
              <w:sz w:val="24"/>
              <w:szCs w:val="24"/>
            </w:rPr>
            <w:fldChar w:fldCharType="begin"/>
          </w:r>
          <w:r w:rsidRPr="00990AC5">
            <w:rPr>
              <w:sz w:val="24"/>
              <w:szCs w:val="24"/>
            </w:rPr>
            <w:instrText>PAGE   \* MERGEFORMAT</w:instrText>
          </w:r>
          <w:r w:rsidRPr="00990AC5">
            <w:rPr>
              <w:sz w:val="24"/>
              <w:szCs w:val="24"/>
            </w:rPr>
            <w:fldChar w:fldCharType="separate"/>
          </w:r>
          <w:r w:rsidR="001E7990">
            <w:rPr>
              <w:noProof/>
              <w:sz w:val="24"/>
              <w:szCs w:val="24"/>
            </w:rPr>
            <w:t>6</w:t>
          </w:r>
          <w:r w:rsidRPr="00990AC5">
            <w:rPr>
              <w:sz w:val="24"/>
              <w:szCs w:val="24"/>
            </w:rPr>
            <w:fldChar w:fldCharType="end"/>
          </w:r>
        </w:p>
      </w:tc>
    </w:tr>
  </w:tbl>
  <w:p w:rsidR="00990AC5" w:rsidRDefault="00990AC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4A0" w:firstRow="1" w:lastRow="0" w:firstColumn="1" w:lastColumn="0" w:noHBand="0" w:noVBand="1"/>
    </w:tblPr>
    <w:tblGrid>
      <w:gridCol w:w="2835"/>
      <w:gridCol w:w="2835"/>
      <w:gridCol w:w="2834"/>
    </w:tblGrid>
    <w:tr w:rsidR="00990AC5" w:rsidRPr="00990AC5">
      <w:trPr>
        <w:trHeight w:val="720"/>
      </w:trPr>
      <w:tc>
        <w:tcPr>
          <w:tcW w:w="1667" w:type="pct"/>
        </w:tcPr>
        <w:p w:rsidR="00990AC5" w:rsidRDefault="00990AC5">
          <w:pPr>
            <w:pStyle w:val="Cabealho"/>
            <w:rPr>
              <w:color w:val="5B9BD5" w:themeColor="accent1"/>
            </w:rPr>
          </w:pPr>
        </w:p>
      </w:tc>
      <w:tc>
        <w:tcPr>
          <w:tcW w:w="1667" w:type="pct"/>
        </w:tcPr>
        <w:p w:rsidR="00990AC5" w:rsidRDefault="00990AC5">
          <w:pPr>
            <w:pStyle w:val="Cabealho"/>
            <w:jc w:val="center"/>
            <w:rPr>
              <w:color w:val="5B9BD5" w:themeColor="accent1"/>
            </w:rPr>
          </w:pPr>
        </w:p>
      </w:tc>
      <w:tc>
        <w:tcPr>
          <w:tcW w:w="1666" w:type="pct"/>
        </w:tcPr>
        <w:p w:rsidR="00990AC5" w:rsidRPr="00990AC5" w:rsidRDefault="00990AC5">
          <w:pPr>
            <w:pStyle w:val="Cabealho"/>
            <w:jc w:val="right"/>
          </w:pPr>
          <w:r w:rsidRPr="00990AC5">
            <w:rPr>
              <w:sz w:val="24"/>
              <w:szCs w:val="24"/>
            </w:rPr>
            <w:fldChar w:fldCharType="begin"/>
          </w:r>
          <w:r w:rsidRPr="00990AC5">
            <w:rPr>
              <w:sz w:val="24"/>
              <w:szCs w:val="24"/>
            </w:rPr>
            <w:instrText>PAGE   \* MERGEFORMAT</w:instrText>
          </w:r>
          <w:r w:rsidRPr="00990AC5">
            <w:rPr>
              <w:sz w:val="24"/>
              <w:szCs w:val="24"/>
            </w:rPr>
            <w:fldChar w:fldCharType="separate"/>
          </w:r>
          <w:r w:rsidR="00FB4EA9">
            <w:rPr>
              <w:noProof/>
              <w:sz w:val="24"/>
              <w:szCs w:val="24"/>
            </w:rPr>
            <w:t>1</w:t>
          </w:r>
          <w:r w:rsidRPr="00990AC5">
            <w:rPr>
              <w:sz w:val="24"/>
              <w:szCs w:val="24"/>
            </w:rPr>
            <w:fldChar w:fldCharType="end"/>
          </w:r>
        </w:p>
      </w:tc>
    </w:tr>
  </w:tbl>
  <w:p w:rsidR="00990AC5" w:rsidRDefault="00990AC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A7B"/>
    <w:rsid w:val="000D52E9"/>
    <w:rsid w:val="001E7990"/>
    <w:rsid w:val="007926C4"/>
    <w:rsid w:val="00990AC5"/>
    <w:rsid w:val="00991A0E"/>
    <w:rsid w:val="00CD7A7B"/>
    <w:rsid w:val="00D00CAB"/>
    <w:rsid w:val="00FB4E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7B016F-5DF8-48C8-BCB2-8515B398F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har"/>
    <w:uiPriority w:val="9"/>
    <w:unhideWhenUsed/>
    <w:qFormat/>
    <w:rsid w:val="00FB4EA9"/>
    <w:pPr>
      <w:keepNext/>
      <w:suppressAutoHyphens/>
      <w:spacing w:before="240" w:after="60" w:line="240" w:lineRule="auto"/>
      <w:outlineLvl w:val="2"/>
    </w:pPr>
    <w:rPr>
      <w:rFonts w:ascii="Calibri Light" w:eastAsia="Times New Roman" w:hAnsi="Calibri Light" w:cs="Times New Roman"/>
      <w:b/>
      <w:bCs/>
      <w:sz w:val="26"/>
      <w:szCs w:val="26"/>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basedOn w:val="Normal"/>
    <w:uiPriority w:val="99"/>
    <w:rsid w:val="00CD7A7B"/>
    <w:pPr>
      <w:spacing w:after="0" w:line="240" w:lineRule="auto"/>
    </w:pPr>
    <w:rPr>
      <w:rFonts w:ascii="Times New Roman" w:eastAsia="Times New Roman" w:hAnsi="Times New Roman" w:cs="Times New Roman"/>
      <w:sz w:val="24"/>
      <w:szCs w:val="24"/>
      <w:lang w:eastAsia="pt-BR"/>
    </w:rPr>
  </w:style>
  <w:style w:type="paragraph" w:customStyle="1" w:styleId="Heading">
    <w:name w:val="Heading"/>
    <w:basedOn w:val="Normal"/>
    <w:next w:val="Corpodetexto"/>
    <w:rsid w:val="00CD7A7B"/>
    <w:pPr>
      <w:suppressAutoHyphens/>
      <w:spacing w:after="0" w:line="240" w:lineRule="auto"/>
      <w:jc w:val="center"/>
    </w:pPr>
    <w:rPr>
      <w:rFonts w:ascii="Arial" w:eastAsia="Times New Roman" w:hAnsi="Arial" w:cs="Arial"/>
      <w:b/>
      <w:sz w:val="28"/>
      <w:szCs w:val="20"/>
      <w:lang w:eastAsia="zh-CN"/>
    </w:rPr>
  </w:style>
  <w:style w:type="paragraph" w:styleId="Corpodetexto">
    <w:name w:val="Body Text"/>
    <w:basedOn w:val="Normal"/>
    <w:link w:val="CorpodetextoChar"/>
    <w:uiPriority w:val="99"/>
    <w:semiHidden/>
    <w:unhideWhenUsed/>
    <w:rsid w:val="00CD7A7B"/>
    <w:pPr>
      <w:spacing w:after="120"/>
    </w:pPr>
  </w:style>
  <w:style w:type="character" w:customStyle="1" w:styleId="CorpodetextoChar">
    <w:name w:val="Corpo de texto Char"/>
    <w:basedOn w:val="Fontepargpadro"/>
    <w:link w:val="Corpodetexto"/>
    <w:uiPriority w:val="99"/>
    <w:semiHidden/>
    <w:rsid w:val="00CD7A7B"/>
  </w:style>
  <w:style w:type="paragraph" w:styleId="Textodenotaderodap">
    <w:name w:val="footnote text"/>
    <w:basedOn w:val="Normal"/>
    <w:link w:val="TextodenotaderodapChar"/>
    <w:uiPriority w:val="99"/>
    <w:rsid w:val="00CD7A7B"/>
    <w:pPr>
      <w:widowControl w:val="0"/>
      <w:tabs>
        <w:tab w:val="left" w:pos="960"/>
      </w:tabs>
      <w:suppressAutoHyphens/>
      <w:spacing w:after="0" w:line="312" w:lineRule="auto"/>
      <w:jc w:val="both"/>
    </w:pPr>
    <w:rPr>
      <w:rFonts w:ascii="Arial" w:eastAsia="Arial Unicode MS" w:hAnsi="Arial" w:cs="Arial"/>
      <w:b/>
      <w:bCs/>
      <w:kern w:val="1"/>
      <w:sz w:val="20"/>
      <w:szCs w:val="20"/>
      <w:lang w:eastAsia="ar-SA"/>
    </w:rPr>
  </w:style>
  <w:style w:type="character" w:customStyle="1" w:styleId="TextodenotaderodapChar">
    <w:name w:val="Texto de nota de rodapé Char"/>
    <w:basedOn w:val="Fontepargpadro"/>
    <w:link w:val="Textodenotaderodap"/>
    <w:uiPriority w:val="99"/>
    <w:rsid w:val="00CD7A7B"/>
    <w:rPr>
      <w:rFonts w:ascii="Arial" w:eastAsia="Arial Unicode MS" w:hAnsi="Arial" w:cs="Arial"/>
      <w:b/>
      <w:bCs/>
      <w:kern w:val="1"/>
      <w:sz w:val="20"/>
      <w:szCs w:val="20"/>
      <w:lang w:eastAsia="ar-SA"/>
    </w:rPr>
  </w:style>
  <w:style w:type="character" w:styleId="Refdenotaderodap">
    <w:name w:val="footnote reference"/>
    <w:uiPriority w:val="99"/>
    <w:rsid w:val="00CD7A7B"/>
    <w:rPr>
      <w:vertAlign w:val="superscript"/>
    </w:rPr>
  </w:style>
  <w:style w:type="paragraph" w:customStyle="1" w:styleId="TextosemFormatao1">
    <w:name w:val="Texto sem Formatação1"/>
    <w:basedOn w:val="Normal"/>
    <w:rsid w:val="00CD7A7B"/>
    <w:pPr>
      <w:suppressAutoHyphens/>
      <w:spacing w:after="0" w:line="240" w:lineRule="auto"/>
    </w:pPr>
    <w:rPr>
      <w:rFonts w:ascii="Courier New" w:eastAsia="Times New Roman" w:hAnsi="Courier New" w:cs="Times New Roman"/>
      <w:sz w:val="20"/>
      <w:szCs w:val="24"/>
      <w:lang w:val="hr-HR" w:eastAsia="ar-SA"/>
    </w:rPr>
  </w:style>
  <w:style w:type="paragraph" w:styleId="Cabealho">
    <w:name w:val="header"/>
    <w:basedOn w:val="Normal"/>
    <w:link w:val="CabealhoChar"/>
    <w:uiPriority w:val="99"/>
    <w:unhideWhenUsed/>
    <w:rsid w:val="00990A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90AC5"/>
  </w:style>
  <w:style w:type="paragraph" w:styleId="Rodap">
    <w:name w:val="footer"/>
    <w:basedOn w:val="Normal"/>
    <w:link w:val="RodapChar"/>
    <w:uiPriority w:val="99"/>
    <w:unhideWhenUsed/>
    <w:rsid w:val="00990AC5"/>
    <w:pPr>
      <w:tabs>
        <w:tab w:val="center" w:pos="4252"/>
        <w:tab w:val="right" w:pos="8504"/>
      </w:tabs>
      <w:spacing w:after="0" w:line="240" w:lineRule="auto"/>
    </w:pPr>
  </w:style>
  <w:style w:type="character" w:customStyle="1" w:styleId="RodapChar">
    <w:name w:val="Rodapé Char"/>
    <w:basedOn w:val="Fontepargpadro"/>
    <w:link w:val="Rodap"/>
    <w:uiPriority w:val="99"/>
    <w:rsid w:val="00990AC5"/>
  </w:style>
  <w:style w:type="character" w:customStyle="1" w:styleId="Ttulo3Char">
    <w:name w:val="Título 3 Char"/>
    <w:basedOn w:val="Fontepargpadro"/>
    <w:link w:val="Ttulo3"/>
    <w:uiPriority w:val="9"/>
    <w:rsid w:val="00FB4EA9"/>
    <w:rPr>
      <w:rFonts w:ascii="Calibri Light" w:eastAsia="Times New Roman" w:hAnsi="Calibri Light" w:cs="Times New Roman"/>
      <w:b/>
      <w:bCs/>
      <w:sz w:val="26"/>
      <w:szCs w:val="26"/>
      <w:lang w:eastAsia="zh-CN"/>
    </w:rPr>
  </w:style>
  <w:style w:type="character" w:styleId="Hyperlink">
    <w:name w:val="Hyperlink"/>
    <w:basedOn w:val="Fontepargpadro"/>
    <w:uiPriority w:val="99"/>
    <w:unhideWhenUsed/>
    <w:rsid w:val="00FB4E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11389">
      <w:bodyDiv w:val="1"/>
      <w:marLeft w:val="0"/>
      <w:marRight w:val="0"/>
      <w:marTop w:val="0"/>
      <w:marBottom w:val="0"/>
      <w:divBdr>
        <w:top w:val="none" w:sz="0" w:space="0" w:color="auto"/>
        <w:left w:val="none" w:sz="0" w:space="0" w:color="auto"/>
        <w:bottom w:val="none" w:sz="0" w:space="0" w:color="auto"/>
        <w:right w:val="none" w:sz="0" w:space="0" w:color="auto"/>
      </w:divBdr>
    </w:div>
    <w:div w:id="131364412">
      <w:bodyDiv w:val="1"/>
      <w:marLeft w:val="0"/>
      <w:marRight w:val="0"/>
      <w:marTop w:val="0"/>
      <w:marBottom w:val="0"/>
      <w:divBdr>
        <w:top w:val="none" w:sz="0" w:space="0" w:color="auto"/>
        <w:left w:val="none" w:sz="0" w:space="0" w:color="auto"/>
        <w:bottom w:val="none" w:sz="0" w:space="0" w:color="auto"/>
        <w:right w:val="none" w:sz="0" w:space="0" w:color="auto"/>
      </w:divBdr>
    </w:div>
    <w:div w:id="148256252">
      <w:bodyDiv w:val="1"/>
      <w:marLeft w:val="0"/>
      <w:marRight w:val="0"/>
      <w:marTop w:val="0"/>
      <w:marBottom w:val="0"/>
      <w:divBdr>
        <w:top w:val="none" w:sz="0" w:space="0" w:color="auto"/>
        <w:left w:val="none" w:sz="0" w:space="0" w:color="auto"/>
        <w:bottom w:val="none" w:sz="0" w:space="0" w:color="auto"/>
        <w:right w:val="none" w:sz="0" w:space="0" w:color="auto"/>
      </w:divBdr>
    </w:div>
    <w:div w:id="251474050">
      <w:bodyDiv w:val="1"/>
      <w:marLeft w:val="0"/>
      <w:marRight w:val="0"/>
      <w:marTop w:val="0"/>
      <w:marBottom w:val="0"/>
      <w:divBdr>
        <w:top w:val="none" w:sz="0" w:space="0" w:color="auto"/>
        <w:left w:val="none" w:sz="0" w:space="0" w:color="auto"/>
        <w:bottom w:val="none" w:sz="0" w:space="0" w:color="auto"/>
        <w:right w:val="none" w:sz="0" w:space="0" w:color="auto"/>
      </w:divBdr>
    </w:div>
    <w:div w:id="261426115">
      <w:bodyDiv w:val="1"/>
      <w:marLeft w:val="0"/>
      <w:marRight w:val="0"/>
      <w:marTop w:val="0"/>
      <w:marBottom w:val="0"/>
      <w:divBdr>
        <w:top w:val="none" w:sz="0" w:space="0" w:color="auto"/>
        <w:left w:val="none" w:sz="0" w:space="0" w:color="auto"/>
        <w:bottom w:val="none" w:sz="0" w:space="0" w:color="auto"/>
        <w:right w:val="none" w:sz="0" w:space="0" w:color="auto"/>
      </w:divBdr>
    </w:div>
    <w:div w:id="515508097">
      <w:bodyDiv w:val="1"/>
      <w:marLeft w:val="0"/>
      <w:marRight w:val="0"/>
      <w:marTop w:val="0"/>
      <w:marBottom w:val="0"/>
      <w:divBdr>
        <w:top w:val="none" w:sz="0" w:space="0" w:color="auto"/>
        <w:left w:val="none" w:sz="0" w:space="0" w:color="auto"/>
        <w:bottom w:val="none" w:sz="0" w:space="0" w:color="auto"/>
        <w:right w:val="none" w:sz="0" w:space="0" w:color="auto"/>
      </w:divBdr>
    </w:div>
    <w:div w:id="851801889">
      <w:bodyDiv w:val="1"/>
      <w:marLeft w:val="0"/>
      <w:marRight w:val="0"/>
      <w:marTop w:val="0"/>
      <w:marBottom w:val="0"/>
      <w:divBdr>
        <w:top w:val="none" w:sz="0" w:space="0" w:color="auto"/>
        <w:left w:val="none" w:sz="0" w:space="0" w:color="auto"/>
        <w:bottom w:val="none" w:sz="0" w:space="0" w:color="auto"/>
        <w:right w:val="none" w:sz="0" w:space="0" w:color="auto"/>
      </w:divBdr>
    </w:div>
    <w:div w:id="1047535095">
      <w:bodyDiv w:val="1"/>
      <w:marLeft w:val="0"/>
      <w:marRight w:val="0"/>
      <w:marTop w:val="0"/>
      <w:marBottom w:val="0"/>
      <w:divBdr>
        <w:top w:val="none" w:sz="0" w:space="0" w:color="auto"/>
        <w:left w:val="none" w:sz="0" w:space="0" w:color="auto"/>
        <w:bottom w:val="none" w:sz="0" w:space="0" w:color="auto"/>
        <w:right w:val="none" w:sz="0" w:space="0" w:color="auto"/>
      </w:divBdr>
    </w:div>
    <w:div w:id="1114711194">
      <w:bodyDiv w:val="1"/>
      <w:marLeft w:val="0"/>
      <w:marRight w:val="0"/>
      <w:marTop w:val="0"/>
      <w:marBottom w:val="0"/>
      <w:divBdr>
        <w:top w:val="none" w:sz="0" w:space="0" w:color="auto"/>
        <w:left w:val="none" w:sz="0" w:space="0" w:color="auto"/>
        <w:bottom w:val="none" w:sz="0" w:space="0" w:color="auto"/>
        <w:right w:val="none" w:sz="0" w:space="0" w:color="auto"/>
      </w:divBdr>
    </w:div>
    <w:div w:id="1222134951">
      <w:bodyDiv w:val="1"/>
      <w:marLeft w:val="0"/>
      <w:marRight w:val="0"/>
      <w:marTop w:val="0"/>
      <w:marBottom w:val="0"/>
      <w:divBdr>
        <w:top w:val="none" w:sz="0" w:space="0" w:color="auto"/>
        <w:left w:val="none" w:sz="0" w:space="0" w:color="auto"/>
        <w:bottom w:val="none" w:sz="0" w:space="0" w:color="auto"/>
        <w:right w:val="none" w:sz="0" w:space="0" w:color="auto"/>
      </w:divBdr>
    </w:div>
    <w:div w:id="1231114341">
      <w:bodyDiv w:val="1"/>
      <w:marLeft w:val="0"/>
      <w:marRight w:val="0"/>
      <w:marTop w:val="0"/>
      <w:marBottom w:val="0"/>
      <w:divBdr>
        <w:top w:val="none" w:sz="0" w:space="0" w:color="auto"/>
        <w:left w:val="none" w:sz="0" w:space="0" w:color="auto"/>
        <w:bottom w:val="none" w:sz="0" w:space="0" w:color="auto"/>
        <w:right w:val="none" w:sz="0" w:space="0" w:color="auto"/>
      </w:divBdr>
    </w:div>
    <w:div w:id="1519199247">
      <w:bodyDiv w:val="1"/>
      <w:marLeft w:val="0"/>
      <w:marRight w:val="0"/>
      <w:marTop w:val="0"/>
      <w:marBottom w:val="0"/>
      <w:divBdr>
        <w:top w:val="none" w:sz="0" w:space="0" w:color="auto"/>
        <w:left w:val="none" w:sz="0" w:space="0" w:color="auto"/>
        <w:bottom w:val="none" w:sz="0" w:space="0" w:color="auto"/>
        <w:right w:val="none" w:sz="0" w:space="0" w:color="auto"/>
      </w:divBdr>
    </w:div>
    <w:div w:id="1524661155">
      <w:bodyDiv w:val="1"/>
      <w:marLeft w:val="0"/>
      <w:marRight w:val="0"/>
      <w:marTop w:val="0"/>
      <w:marBottom w:val="0"/>
      <w:divBdr>
        <w:top w:val="none" w:sz="0" w:space="0" w:color="auto"/>
        <w:left w:val="none" w:sz="0" w:space="0" w:color="auto"/>
        <w:bottom w:val="none" w:sz="0" w:space="0" w:color="auto"/>
        <w:right w:val="none" w:sz="0" w:space="0" w:color="auto"/>
      </w:divBdr>
    </w:div>
    <w:div w:id="1597518301">
      <w:bodyDiv w:val="1"/>
      <w:marLeft w:val="0"/>
      <w:marRight w:val="0"/>
      <w:marTop w:val="0"/>
      <w:marBottom w:val="0"/>
      <w:divBdr>
        <w:top w:val="none" w:sz="0" w:space="0" w:color="auto"/>
        <w:left w:val="none" w:sz="0" w:space="0" w:color="auto"/>
        <w:bottom w:val="none" w:sz="0" w:space="0" w:color="auto"/>
        <w:right w:val="none" w:sz="0" w:space="0" w:color="auto"/>
      </w:divBdr>
    </w:div>
    <w:div w:id="1832528575">
      <w:bodyDiv w:val="1"/>
      <w:marLeft w:val="0"/>
      <w:marRight w:val="0"/>
      <w:marTop w:val="0"/>
      <w:marBottom w:val="0"/>
      <w:divBdr>
        <w:top w:val="none" w:sz="0" w:space="0" w:color="auto"/>
        <w:left w:val="none" w:sz="0" w:space="0" w:color="auto"/>
        <w:bottom w:val="none" w:sz="0" w:space="0" w:color="auto"/>
        <w:right w:val="none" w:sz="0" w:space="0" w:color="auto"/>
      </w:divBdr>
    </w:div>
    <w:div w:id="187926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takeshi@univap.br"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image" Target="http://www.companhiadomovimento.com.br/portal/images/stories/dinamometro/dinamometro1.jpg" TargetMode="External"/><Relationship Id="rId12" Type="http://schemas.openxmlformats.org/officeDocument/2006/relationships/image" Target="media/image5.png"/><Relationship Id="rId17" Type="http://schemas.openxmlformats.org/officeDocument/2006/relationships/hyperlink" Target="mailto:takeshi@univap.br" TargetMode="External"/><Relationship Id="rId2" Type="http://schemas.openxmlformats.org/officeDocument/2006/relationships/settings" Target="settings.xml"/><Relationship Id="rId16" Type="http://schemas.openxmlformats.org/officeDocument/2006/relationships/hyperlink" Target="mailto:takeshi@univap.br"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hyperlink" Target="mailto:takeshi@univap.br" TargetMode="External"/><Relationship Id="rId23" Type="http://schemas.openxmlformats.org/officeDocument/2006/relationships/theme" Target="theme/theme1.xml"/><Relationship Id="rId10" Type="http://schemas.openxmlformats.org/officeDocument/2006/relationships/hyperlink" Target="mailto:takeshi@univap.br"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3140</Words>
  <Characters>16958</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Andressa Felix</dc:creator>
  <cp:keywords/>
  <dc:description/>
  <cp:lastModifiedBy>Andressa Felix</cp:lastModifiedBy>
  <cp:revision>1</cp:revision>
  <dcterms:created xsi:type="dcterms:W3CDTF">2017-05-05T14:37:00Z</dcterms:created>
  <dcterms:modified xsi:type="dcterms:W3CDTF">2017-05-05T15:10:00Z</dcterms:modified>
</cp:coreProperties>
</file>