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59" w:rsidRDefault="00152805" w:rsidP="00152805">
      <w:pPr>
        <w:pStyle w:val="TitulodoResumo"/>
        <w:tabs>
          <w:tab w:val="left" w:pos="2145"/>
          <w:tab w:val="center" w:pos="4419"/>
        </w:tabs>
        <w:rPr>
          <w:bCs w:val="0"/>
          <w:caps/>
          <w:sz w:val="22"/>
          <w:szCs w:val="22"/>
          <w:lang w:val="en-US"/>
        </w:rPr>
      </w:pPr>
      <w:bookmarkStart w:id="0" w:name="_GoBack"/>
      <w:r w:rsidRPr="00152805">
        <w:rPr>
          <w:bCs w:val="0"/>
          <w:caps/>
          <w:sz w:val="22"/>
          <w:szCs w:val="22"/>
          <w:lang w:val="en-US"/>
        </w:rPr>
        <w:t>ANALYSIS FOR POTENTIAL PREDICTIVE FACTORS BY GENE EXPRESSION ANALYSIS OF LYMPH NODE METASTASES AND PRIMARY BREAST CARCINOMAS</w:t>
      </w:r>
    </w:p>
    <w:bookmarkEnd w:id="0"/>
    <w:p w:rsidR="00152805" w:rsidRPr="00152805" w:rsidRDefault="00152805" w:rsidP="00152805">
      <w:pPr>
        <w:pStyle w:val="TitulodoResumo"/>
        <w:tabs>
          <w:tab w:val="left" w:pos="2145"/>
          <w:tab w:val="center" w:pos="4419"/>
        </w:tabs>
        <w:rPr>
          <w:sz w:val="22"/>
          <w:szCs w:val="22"/>
          <w:lang w:val="en-US"/>
        </w:rPr>
      </w:pPr>
    </w:p>
    <w:p w:rsidR="00BF0559" w:rsidRPr="00684A4E" w:rsidRDefault="00BF0559" w:rsidP="007E7BF5">
      <w:pPr>
        <w:pStyle w:val="TextosemFormatao1"/>
        <w:jc w:val="center"/>
        <w:rPr>
          <w:rFonts w:ascii="Arial" w:hAnsi="Arial" w:cs="Arial"/>
          <w:b/>
          <w:i/>
          <w:sz w:val="22"/>
          <w:szCs w:val="22"/>
          <w:lang w:val="pt-BR"/>
        </w:rPr>
      </w:pPr>
      <w:r w:rsidRPr="00684A4E">
        <w:rPr>
          <w:rFonts w:ascii="Arial" w:hAnsi="Arial" w:cs="Arial"/>
          <w:b/>
          <w:i/>
          <w:sz w:val="22"/>
          <w:szCs w:val="22"/>
          <w:lang w:val="pt-BR"/>
        </w:rPr>
        <w:t>Silva RM</w:t>
      </w:r>
      <w:r w:rsidRPr="00684A4E">
        <w:rPr>
          <w:rFonts w:ascii="Arial" w:hAnsi="Arial" w:cs="Arial"/>
          <w:b/>
          <w:i/>
          <w:sz w:val="22"/>
          <w:szCs w:val="22"/>
          <w:vertAlign w:val="superscript"/>
          <w:lang w:val="pt-BR"/>
        </w:rPr>
        <w:t>1</w:t>
      </w:r>
      <w:r w:rsidRPr="00684A4E">
        <w:rPr>
          <w:rFonts w:ascii="Arial" w:hAnsi="Arial" w:cs="Arial"/>
          <w:b/>
          <w:i/>
          <w:sz w:val="22"/>
          <w:szCs w:val="22"/>
          <w:lang w:val="pt-BR"/>
        </w:rPr>
        <w:t>, Ribeiro EA</w:t>
      </w:r>
      <w:r w:rsidRPr="00684A4E">
        <w:rPr>
          <w:rFonts w:ascii="Arial" w:hAnsi="Arial" w:cs="Arial"/>
          <w:b/>
          <w:i/>
          <w:sz w:val="22"/>
          <w:szCs w:val="22"/>
          <w:vertAlign w:val="superscript"/>
          <w:lang w:val="pt-BR"/>
        </w:rPr>
        <w:t>1</w:t>
      </w:r>
      <w:r w:rsidRPr="00684A4E">
        <w:rPr>
          <w:rFonts w:ascii="Arial" w:hAnsi="Arial" w:cs="Arial"/>
          <w:b/>
          <w:i/>
          <w:sz w:val="22"/>
          <w:szCs w:val="22"/>
          <w:lang w:val="pt-BR"/>
        </w:rPr>
        <w:t>, Canto AL</w:t>
      </w:r>
      <w:r w:rsidRPr="00684A4E">
        <w:rPr>
          <w:rFonts w:ascii="Arial" w:hAnsi="Arial" w:cs="Arial"/>
          <w:b/>
          <w:i/>
          <w:sz w:val="22"/>
          <w:szCs w:val="22"/>
          <w:vertAlign w:val="superscript"/>
          <w:lang w:val="pt-BR"/>
        </w:rPr>
        <w:t>2</w:t>
      </w:r>
      <w:r w:rsidRPr="00684A4E">
        <w:rPr>
          <w:rFonts w:ascii="Arial" w:hAnsi="Arial" w:cs="Arial"/>
          <w:b/>
          <w:i/>
          <w:sz w:val="22"/>
          <w:szCs w:val="22"/>
          <w:lang w:val="pt-BR"/>
        </w:rPr>
        <w:t>, Moraes LHF</w:t>
      </w:r>
      <w:r w:rsidRPr="00684A4E">
        <w:rPr>
          <w:rFonts w:ascii="Arial" w:hAnsi="Arial" w:cs="Arial"/>
          <w:b/>
          <w:i/>
          <w:sz w:val="22"/>
          <w:szCs w:val="22"/>
          <w:vertAlign w:val="superscript"/>
          <w:lang w:val="pt-BR"/>
        </w:rPr>
        <w:t>3</w:t>
      </w:r>
      <w:r w:rsidRPr="00684A4E">
        <w:rPr>
          <w:rFonts w:ascii="Arial" w:hAnsi="Arial" w:cs="Arial"/>
          <w:b/>
          <w:i/>
          <w:sz w:val="22"/>
          <w:szCs w:val="22"/>
          <w:lang w:val="pt-BR"/>
        </w:rPr>
        <w:t>, Canevari RA</w:t>
      </w:r>
      <w:r w:rsidRPr="00684A4E">
        <w:rPr>
          <w:rFonts w:ascii="Arial" w:hAnsi="Arial" w:cs="Arial"/>
          <w:b/>
          <w:i/>
          <w:sz w:val="22"/>
          <w:szCs w:val="22"/>
          <w:vertAlign w:val="superscript"/>
          <w:lang w:val="pt-BR"/>
        </w:rPr>
        <w:t>1</w:t>
      </w:r>
    </w:p>
    <w:p w:rsidR="00BF0559" w:rsidRPr="00684A4E" w:rsidRDefault="00BF0559" w:rsidP="007E7BF5">
      <w:pPr>
        <w:rPr>
          <w:rFonts w:ascii="Arial" w:hAnsi="Arial" w:cs="Arial"/>
          <w:sz w:val="22"/>
          <w:szCs w:val="22"/>
        </w:rPr>
      </w:pPr>
    </w:p>
    <w:p w:rsidR="00BF0559" w:rsidRPr="00684A4E" w:rsidRDefault="00BF0559" w:rsidP="007E7BF5">
      <w:pPr>
        <w:pStyle w:val="Endereos"/>
        <w:rPr>
          <w:sz w:val="22"/>
          <w:szCs w:val="22"/>
        </w:rPr>
      </w:pPr>
      <w:r w:rsidRPr="00684A4E">
        <w:rPr>
          <w:sz w:val="22"/>
          <w:szCs w:val="22"/>
          <w:vertAlign w:val="superscript"/>
        </w:rPr>
        <w:t xml:space="preserve">1 </w:t>
      </w:r>
      <w:r w:rsidRPr="00684A4E">
        <w:rPr>
          <w:sz w:val="22"/>
          <w:szCs w:val="22"/>
        </w:rPr>
        <w:t xml:space="preserve">Laboratório de Biologia Molecular do Câncer, LEVB, Universidade do Vale do Paraíba, IP&amp;D; </w:t>
      </w:r>
    </w:p>
    <w:p w:rsidR="00BF0559" w:rsidRPr="00684A4E" w:rsidRDefault="00BF0559" w:rsidP="007E7BF5">
      <w:pPr>
        <w:pStyle w:val="Endereos"/>
        <w:rPr>
          <w:sz w:val="22"/>
          <w:szCs w:val="22"/>
        </w:rPr>
      </w:pPr>
      <w:r w:rsidRPr="00684A4E">
        <w:rPr>
          <w:sz w:val="22"/>
          <w:szCs w:val="22"/>
          <w:vertAlign w:val="superscript"/>
        </w:rPr>
        <w:t>2</w:t>
      </w:r>
      <w:r w:rsidRPr="00684A4E">
        <w:rPr>
          <w:sz w:val="22"/>
          <w:szCs w:val="22"/>
        </w:rPr>
        <w:t xml:space="preserve"> Centro de Medicina Diagnóstica, São José dos Campos, Brasil;</w:t>
      </w:r>
    </w:p>
    <w:p w:rsidR="00BF0559" w:rsidRPr="00684A4E" w:rsidRDefault="00BF0559" w:rsidP="007E7BF5">
      <w:pPr>
        <w:pStyle w:val="Endereos"/>
        <w:rPr>
          <w:sz w:val="22"/>
          <w:szCs w:val="22"/>
        </w:rPr>
      </w:pPr>
      <w:r w:rsidRPr="00684A4E">
        <w:rPr>
          <w:sz w:val="22"/>
          <w:szCs w:val="22"/>
          <w:vertAlign w:val="superscript"/>
        </w:rPr>
        <w:t>3</w:t>
      </w:r>
      <w:r w:rsidRPr="00684A4E">
        <w:rPr>
          <w:sz w:val="22"/>
          <w:szCs w:val="22"/>
        </w:rPr>
        <w:t xml:space="preserve"> Hospital São Francisco de Assis, Departamento de Mastologia, Jacareí, Brasil.</w:t>
      </w:r>
    </w:p>
    <w:p w:rsidR="00B859E6" w:rsidRPr="007E7BF5" w:rsidRDefault="00B859E6" w:rsidP="007E7BF5">
      <w:pPr>
        <w:pStyle w:val="Endereos"/>
        <w:tabs>
          <w:tab w:val="left" w:pos="5085"/>
        </w:tabs>
        <w:jc w:val="left"/>
        <w:rPr>
          <w:sz w:val="22"/>
          <w:szCs w:val="22"/>
          <w:highlight w:val="yellow"/>
        </w:rPr>
      </w:pPr>
    </w:p>
    <w:p w:rsidR="00BF0559" w:rsidRPr="007E7BF5" w:rsidRDefault="00B859E6" w:rsidP="007E7BF5">
      <w:pPr>
        <w:pStyle w:val="Endereos"/>
        <w:tabs>
          <w:tab w:val="left" w:pos="5085"/>
        </w:tabs>
        <w:jc w:val="left"/>
        <w:rPr>
          <w:sz w:val="22"/>
          <w:szCs w:val="22"/>
        </w:rPr>
      </w:pPr>
      <w:r w:rsidRPr="007E7BF5">
        <w:rPr>
          <w:sz w:val="22"/>
          <w:szCs w:val="22"/>
        </w:rPr>
        <w:tab/>
      </w:r>
    </w:p>
    <w:p w:rsidR="00BF0559" w:rsidRPr="007E7BF5" w:rsidRDefault="00BF0559" w:rsidP="007E7BF5">
      <w:pPr>
        <w:pStyle w:val="Endereos"/>
        <w:rPr>
          <w:sz w:val="22"/>
          <w:szCs w:val="22"/>
        </w:rPr>
      </w:pPr>
    </w:p>
    <w:p w:rsidR="004F7B9B" w:rsidRPr="007E7BF5" w:rsidRDefault="00BF0559" w:rsidP="007E7BF5">
      <w:pPr>
        <w:jc w:val="both"/>
        <w:rPr>
          <w:rFonts w:ascii="Arial" w:hAnsi="Arial" w:cs="Arial"/>
          <w:color w:val="0000FF"/>
          <w:sz w:val="22"/>
          <w:szCs w:val="22"/>
          <w:lang w:val="hr-HR"/>
        </w:rPr>
      </w:pPr>
      <w:r w:rsidRPr="007E7BF5">
        <w:rPr>
          <w:rFonts w:ascii="Arial" w:hAnsi="Arial" w:cs="Arial"/>
          <w:b/>
          <w:sz w:val="22"/>
          <w:szCs w:val="22"/>
        </w:rPr>
        <w:t>Resumo –</w:t>
      </w:r>
      <w:r w:rsidRPr="007E7BF5">
        <w:rPr>
          <w:rFonts w:ascii="Arial" w:hAnsi="Arial" w:cs="Arial"/>
          <w:sz w:val="22"/>
          <w:szCs w:val="22"/>
        </w:rPr>
        <w:t xml:space="preserve"> O </w:t>
      </w:r>
      <w:r w:rsidRPr="007E7BF5">
        <w:rPr>
          <w:rFonts w:ascii="Arial" w:hAnsi="Arial" w:cs="Arial"/>
          <w:i/>
          <w:sz w:val="22"/>
          <w:szCs w:val="22"/>
        </w:rPr>
        <w:t>status</w:t>
      </w:r>
      <w:r w:rsidRPr="007E7BF5">
        <w:rPr>
          <w:rFonts w:ascii="Arial" w:hAnsi="Arial" w:cs="Arial"/>
          <w:sz w:val="22"/>
          <w:szCs w:val="22"/>
        </w:rPr>
        <w:t xml:space="preserve"> dos linfonodos axilares é o fator prognóstico mais informativo no tratamento das pacientes com câncer de mama. Contudo, atualmente na prática clínica a decisão da dissecção dos linfonodos é ainda realizada por meio da biopsia do linfonodo sentinela, o que muitas vezes pode trazer sequelas para a paciente ou originar resultados incorretos. Assim, a identificação de marcadores moleculares no tumor primário que possa permitir uma classificação mais precisa das pacientes em relação à necessidade ou não da dissecação dos linfonodos axilares, é extremamente importante para uma conduta clínica mais adequada. </w:t>
      </w:r>
      <w:r w:rsidR="004F7B9B" w:rsidRPr="007E7BF5">
        <w:rPr>
          <w:rFonts w:ascii="Arial" w:hAnsi="Arial" w:cs="Arial"/>
          <w:sz w:val="22"/>
          <w:szCs w:val="22"/>
        </w:rPr>
        <w:t xml:space="preserve">O objetivo deste estudo foi determinar se os genes </w:t>
      </w:r>
      <w:r w:rsidR="004F7B9B" w:rsidRPr="007E7BF5">
        <w:rPr>
          <w:rFonts w:ascii="Arial" w:hAnsi="Arial" w:cs="Arial"/>
          <w:i/>
          <w:sz w:val="22"/>
          <w:szCs w:val="22"/>
        </w:rPr>
        <w:t>SERPINA1, TFF3</w:t>
      </w:r>
      <w:r w:rsidR="004F7B9B" w:rsidRPr="007E7BF5">
        <w:rPr>
          <w:rFonts w:ascii="Arial" w:hAnsi="Arial" w:cs="Arial"/>
          <w:sz w:val="22"/>
          <w:szCs w:val="22"/>
        </w:rPr>
        <w:t>,</w:t>
      </w:r>
      <w:r w:rsidR="004F7B9B" w:rsidRPr="007E7BF5">
        <w:rPr>
          <w:rFonts w:ascii="Arial" w:hAnsi="Arial" w:cs="Arial"/>
          <w:i/>
          <w:sz w:val="22"/>
          <w:szCs w:val="22"/>
        </w:rPr>
        <w:t xml:space="preserve"> TFF1, ARD1A, NGX6 e DKK1 </w:t>
      </w:r>
      <w:r w:rsidR="004F7B9B" w:rsidRPr="007E7BF5">
        <w:rPr>
          <w:rFonts w:ascii="Arial" w:hAnsi="Arial" w:cs="Arial"/>
          <w:sz w:val="22"/>
          <w:szCs w:val="22"/>
        </w:rPr>
        <w:t xml:space="preserve">são marcadores preditivos em câncer de mama pela análise de expressão gênica de RT-qPCR. Para isto, foi comparado o grupo de tumores primários com envolvimento de linfonodos e tumores primários sem linfonodos acometidos, além da análise dos linfonodos correspondentes. Para todos os genes avaliados neste trabalho, </w:t>
      </w:r>
      <w:r w:rsidR="00F77F8C" w:rsidRPr="007E7BF5">
        <w:rPr>
          <w:rFonts w:ascii="Arial" w:hAnsi="Arial" w:cs="Arial"/>
          <w:sz w:val="22"/>
          <w:szCs w:val="22"/>
        </w:rPr>
        <w:t xml:space="preserve">apenas o gene </w:t>
      </w:r>
      <w:r w:rsidR="00F77F8C" w:rsidRPr="007E7BF5">
        <w:rPr>
          <w:rFonts w:ascii="Arial" w:hAnsi="Arial" w:cs="Arial"/>
          <w:i/>
          <w:sz w:val="22"/>
          <w:szCs w:val="22"/>
        </w:rPr>
        <w:t>TFF1</w:t>
      </w:r>
      <w:r w:rsidR="00F77F8C" w:rsidRPr="007E7BF5">
        <w:rPr>
          <w:rFonts w:ascii="Arial" w:hAnsi="Arial" w:cs="Arial"/>
          <w:sz w:val="22"/>
          <w:szCs w:val="22"/>
        </w:rPr>
        <w:t xml:space="preserve"> apresentou uma expressão diferenciada quando comparado tumor primário e seu linfonodo correspondente, mas não se pode dizer que ele é um gene preditivo por não haver diferença estatística na comparação do tumor primário linfonodo positivo com o tumor primário linfonodo negativo.</w:t>
      </w:r>
    </w:p>
    <w:p w:rsidR="00BF0559" w:rsidRPr="007E7BF5" w:rsidRDefault="00BF0559" w:rsidP="007E7BF5">
      <w:pPr>
        <w:jc w:val="both"/>
        <w:rPr>
          <w:rFonts w:ascii="Arial" w:hAnsi="Arial" w:cs="Arial"/>
          <w:sz w:val="22"/>
          <w:szCs w:val="22"/>
        </w:rPr>
      </w:pPr>
    </w:p>
    <w:p w:rsidR="00250FE3" w:rsidRPr="007E7BF5" w:rsidRDefault="00BF0559" w:rsidP="007E7BF5">
      <w:pPr>
        <w:jc w:val="both"/>
        <w:rPr>
          <w:rFonts w:ascii="Arial" w:hAnsi="Arial" w:cs="Arial"/>
          <w:sz w:val="22"/>
          <w:szCs w:val="22"/>
        </w:rPr>
      </w:pPr>
      <w:r w:rsidRPr="007E7BF5">
        <w:rPr>
          <w:rFonts w:ascii="Arial" w:hAnsi="Arial" w:cs="Arial"/>
          <w:b/>
          <w:sz w:val="22"/>
          <w:szCs w:val="22"/>
        </w:rPr>
        <w:t xml:space="preserve">Palavras-chave: </w:t>
      </w:r>
      <w:r w:rsidRPr="007E7BF5">
        <w:rPr>
          <w:rFonts w:ascii="Arial" w:hAnsi="Arial" w:cs="Arial"/>
          <w:sz w:val="22"/>
          <w:szCs w:val="22"/>
        </w:rPr>
        <w:t>expressão gênica, linfonodo axilar, câncer de mama.</w:t>
      </w:r>
    </w:p>
    <w:p w:rsidR="00BF0559" w:rsidRPr="007E7BF5" w:rsidRDefault="00BF0559" w:rsidP="00A35F46">
      <w:pPr>
        <w:jc w:val="both"/>
        <w:rPr>
          <w:rFonts w:ascii="Arial" w:hAnsi="Arial" w:cs="Arial"/>
          <w:sz w:val="22"/>
          <w:szCs w:val="22"/>
        </w:rPr>
      </w:pPr>
    </w:p>
    <w:p w:rsidR="00FD20D0" w:rsidRPr="007E7BF5" w:rsidRDefault="00FD20D0" w:rsidP="00A35F46">
      <w:pPr>
        <w:jc w:val="both"/>
        <w:rPr>
          <w:rFonts w:ascii="Arial" w:hAnsi="Arial" w:cs="Arial"/>
          <w:sz w:val="22"/>
          <w:szCs w:val="22"/>
          <w:lang w:val="en-US"/>
        </w:rPr>
      </w:pPr>
      <w:r w:rsidRPr="007E7BF5">
        <w:rPr>
          <w:rFonts w:ascii="Arial" w:hAnsi="Arial" w:cs="Arial"/>
          <w:b/>
          <w:sz w:val="22"/>
          <w:szCs w:val="22"/>
          <w:lang w:val="en-US"/>
        </w:rPr>
        <w:t>Abstract –</w:t>
      </w:r>
      <w:r w:rsidRPr="007E7BF5">
        <w:rPr>
          <w:rFonts w:ascii="Arial" w:hAnsi="Arial" w:cs="Arial"/>
          <w:sz w:val="22"/>
          <w:szCs w:val="22"/>
          <w:lang w:val="en-US"/>
        </w:rPr>
        <w:t xml:space="preserve"> The status of axillary lymph nodes is the most informative prognostic factor in the treatment of patients with breast cancer. However, currently in clinical practice the decision to dissect lymph nodes is still performed through sentinel lymph node biopsy, which often can bring consequences to the patient or give incorrect results. Thus, the identification of molecular markers in the primary tumor that may allow a more accurate classification of the patients in relation to the necessity or not of axillary lymph node dissection is extremely important for a more adequate clinical management. The aim of this study was to determine if the </w:t>
      </w:r>
      <w:r w:rsidRPr="007E7BF5">
        <w:rPr>
          <w:rFonts w:ascii="Arial" w:hAnsi="Arial" w:cs="Arial"/>
          <w:i/>
          <w:sz w:val="22"/>
          <w:szCs w:val="22"/>
          <w:lang w:val="en-US"/>
        </w:rPr>
        <w:t xml:space="preserve">genes SERPINA1, TFF3, TFF1, ARD1A, NGX6 </w:t>
      </w:r>
      <w:r w:rsidRPr="007E7BF5">
        <w:rPr>
          <w:rFonts w:ascii="Arial" w:hAnsi="Arial" w:cs="Arial"/>
          <w:sz w:val="22"/>
          <w:szCs w:val="22"/>
          <w:lang w:val="en-US"/>
        </w:rPr>
        <w:t>and</w:t>
      </w:r>
      <w:r w:rsidRPr="007E7BF5">
        <w:rPr>
          <w:rFonts w:ascii="Arial" w:hAnsi="Arial" w:cs="Arial"/>
          <w:i/>
          <w:sz w:val="22"/>
          <w:szCs w:val="22"/>
          <w:lang w:val="en-US"/>
        </w:rPr>
        <w:t xml:space="preserve"> DKK1</w:t>
      </w:r>
      <w:r w:rsidRPr="007E7BF5">
        <w:rPr>
          <w:rFonts w:ascii="Arial" w:hAnsi="Arial" w:cs="Arial"/>
          <w:sz w:val="22"/>
          <w:szCs w:val="22"/>
          <w:lang w:val="en-US"/>
        </w:rPr>
        <w:t xml:space="preserve"> are predictive markers in breast cancer by the analysis of gene expression of RT-qPCR. For this, we compared the group of primary tumors with involvement of lymph nodes and primary tumors without affected lymph nodes, in addition to the analysis of the corresponding lymph nodes. For all genes evaluated in this study, only the </w:t>
      </w:r>
      <w:r w:rsidRPr="008B0C2D">
        <w:rPr>
          <w:rFonts w:ascii="Arial" w:hAnsi="Arial" w:cs="Arial"/>
          <w:i/>
          <w:sz w:val="22"/>
          <w:szCs w:val="22"/>
          <w:lang w:val="en-US"/>
        </w:rPr>
        <w:t>TFF1</w:t>
      </w:r>
      <w:r w:rsidRPr="007E7BF5">
        <w:rPr>
          <w:rFonts w:ascii="Arial" w:hAnsi="Arial" w:cs="Arial"/>
          <w:sz w:val="22"/>
          <w:szCs w:val="22"/>
          <w:lang w:val="en-US"/>
        </w:rPr>
        <w:t xml:space="preserve"> gene showed a differential expression compared primary tumor and its associated lymph node, but you can’t say that it is a predictive gene because no statistical differences in lymph node positive primary tumor with lymph node negative primary tumor.</w:t>
      </w:r>
    </w:p>
    <w:p w:rsidR="00FD20D0" w:rsidRPr="007E7BF5" w:rsidRDefault="00FD20D0" w:rsidP="007E7BF5">
      <w:pPr>
        <w:rPr>
          <w:rFonts w:ascii="Arial" w:hAnsi="Arial" w:cs="Arial"/>
          <w:sz w:val="22"/>
          <w:szCs w:val="22"/>
          <w:lang w:val="en-US"/>
        </w:rPr>
      </w:pPr>
    </w:p>
    <w:p w:rsidR="00FD20D0" w:rsidRPr="007E7BF5" w:rsidRDefault="00FD20D0" w:rsidP="007E7BF5">
      <w:pPr>
        <w:rPr>
          <w:rFonts w:ascii="Arial" w:hAnsi="Arial" w:cs="Arial"/>
          <w:sz w:val="22"/>
          <w:szCs w:val="22"/>
          <w:lang w:val="en-US"/>
        </w:rPr>
      </w:pPr>
      <w:r w:rsidRPr="007E7BF5">
        <w:rPr>
          <w:rFonts w:ascii="Arial" w:hAnsi="Arial" w:cs="Arial"/>
          <w:b/>
          <w:sz w:val="22"/>
          <w:szCs w:val="22"/>
          <w:lang w:val="en-US"/>
        </w:rPr>
        <w:t xml:space="preserve">Key words: </w:t>
      </w:r>
      <w:r w:rsidRPr="007E7BF5">
        <w:rPr>
          <w:rFonts w:ascii="Arial" w:hAnsi="Arial" w:cs="Arial"/>
          <w:sz w:val="22"/>
          <w:szCs w:val="22"/>
          <w:lang w:val="en-US"/>
        </w:rPr>
        <w:t>Gene expression, axillary lymph node, breast cancer.</w:t>
      </w:r>
    </w:p>
    <w:p w:rsidR="00FD20D0" w:rsidRDefault="00FD20D0" w:rsidP="007E7BF5">
      <w:pPr>
        <w:jc w:val="both"/>
        <w:rPr>
          <w:rFonts w:ascii="Arial" w:hAnsi="Arial" w:cs="Arial"/>
          <w:sz w:val="22"/>
          <w:szCs w:val="22"/>
          <w:lang w:val="en-US"/>
        </w:rPr>
      </w:pPr>
    </w:p>
    <w:p w:rsidR="000720D0" w:rsidRPr="007E7BF5" w:rsidRDefault="000720D0" w:rsidP="007E7BF5">
      <w:pPr>
        <w:jc w:val="both"/>
        <w:rPr>
          <w:rFonts w:ascii="Arial" w:hAnsi="Arial" w:cs="Arial"/>
          <w:sz w:val="22"/>
          <w:szCs w:val="22"/>
          <w:lang w:val="en-US"/>
        </w:rPr>
      </w:pPr>
    </w:p>
    <w:p w:rsidR="00FD20D0" w:rsidRPr="007E7BF5" w:rsidRDefault="00FD20D0" w:rsidP="007E7BF5">
      <w:pPr>
        <w:jc w:val="both"/>
        <w:rPr>
          <w:rFonts w:ascii="Arial" w:hAnsi="Arial" w:cs="Arial"/>
          <w:sz w:val="22"/>
          <w:szCs w:val="22"/>
          <w:lang w:val="en-US"/>
        </w:rPr>
      </w:pPr>
    </w:p>
    <w:p w:rsidR="00BF0559" w:rsidRPr="007E7BF5" w:rsidRDefault="00BF0559" w:rsidP="00511375">
      <w:pPr>
        <w:pStyle w:val="TextosemFormatao1"/>
        <w:numPr>
          <w:ilvl w:val="0"/>
          <w:numId w:val="1"/>
        </w:numPr>
        <w:rPr>
          <w:rFonts w:ascii="Arial" w:hAnsi="Arial" w:cs="Arial"/>
          <w:b/>
          <w:sz w:val="22"/>
          <w:szCs w:val="22"/>
          <w:lang w:val="pt-BR"/>
        </w:rPr>
      </w:pPr>
      <w:r w:rsidRPr="007E7BF5">
        <w:rPr>
          <w:rFonts w:ascii="Arial" w:hAnsi="Arial" w:cs="Arial"/>
          <w:b/>
          <w:sz w:val="22"/>
          <w:szCs w:val="22"/>
          <w:lang w:val="pt-BR"/>
        </w:rPr>
        <w:t>Introdução</w:t>
      </w:r>
    </w:p>
    <w:p w:rsidR="00BF0559" w:rsidRPr="007E7BF5" w:rsidRDefault="00BF0559" w:rsidP="007E7BF5">
      <w:pPr>
        <w:jc w:val="both"/>
        <w:rPr>
          <w:rFonts w:ascii="Arial" w:hAnsi="Arial" w:cs="Arial"/>
          <w:sz w:val="22"/>
          <w:szCs w:val="22"/>
        </w:rPr>
      </w:pPr>
    </w:p>
    <w:p w:rsidR="00BF0559" w:rsidRPr="007E7BF5" w:rsidRDefault="00F17380" w:rsidP="007E7BF5">
      <w:pPr>
        <w:pStyle w:val="TextosemFormatao1"/>
        <w:ind w:firstLine="709"/>
        <w:jc w:val="both"/>
        <w:rPr>
          <w:rFonts w:ascii="Arial" w:hAnsi="Arial" w:cs="Arial"/>
          <w:sz w:val="22"/>
          <w:szCs w:val="22"/>
          <w:lang w:val="pt-BR"/>
        </w:rPr>
      </w:pPr>
      <w:r w:rsidRPr="007E7BF5">
        <w:rPr>
          <w:rFonts w:ascii="Arial" w:hAnsi="Arial" w:cs="Arial"/>
          <w:sz w:val="22"/>
          <w:szCs w:val="22"/>
          <w:lang w:val="pt-BR"/>
        </w:rPr>
        <w:t>No planejamento terapêutico, o</w:t>
      </w:r>
      <w:r w:rsidR="00BF0559" w:rsidRPr="007E7BF5">
        <w:rPr>
          <w:rFonts w:ascii="Arial" w:hAnsi="Arial" w:cs="Arial"/>
          <w:sz w:val="22"/>
          <w:szCs w:val="22"/>
          <w:lang w:val="pt-BR"/>
        </w:rPr>
        <w:t xml:space="preserve"> câncer de mama é o tumor mais incidente no mundo e com a maior taxa de mortalidade no gênero feminino (WHO, 2015). Considerando ambos os sexos, este tumor é o segundo tipo de câncer mais frequente do mundo e o mais comum entre as mulheres, sendo considerada a segunda causa de morte por câncer nos países desenvolvidos e a primeira em países em desenvolvimento (WHO, 2015). Segundo o Instituto Nacional do Câncer (INCA), a estimativa do número de casos novos de câncer de mama esperados para a população brasileira em 2016 é de 57.960 (INCA, 2016). Apesar de ser considerado um câncer de bom prognóstico se diagnosticado e tratado oportunamente, as taxas de mortalidade continuam elevadas, </w:t>
      </w:r>
      <w:r w:rsidR="00D15369">
        <w:rPr>
          <w:rFonts w:ascii="Arial" w:hAnsi="Arial" w:cs="Arial"/>
          <w:sz w:val="22"/>
          <w:szCs w:val="22"/>
          <w:lang w:val="pt-BR"/>
        </w:rPr>
        <w:t>devido a uma alta quantidade de casos ainda</w:t>
      </w:r>
      <w:r w:rsidR="00BF0559" w:rsidRPr="007E7BF5">
        <w:rPr>
          <w:rFonts w:ascii="Arial" w:hAnsi="Arial" w:cs="Arial"/>
          <w:sz w:val="22"/>
          <w:szCs w:val="22"/>
          <w:lang w:val="pt-BR"/>
        </w:rPr>
        <w:t xml:space="preserve"> diagnosticados em estágios mais evoluídos. Do ponto de vista histológico e genético, estes tumores são heterogêneos, constituído por uma variedade de tipos celulares e apresentando perfis genéticos diferentes mesmo considerando o mesmo tipo histológico (JORNS et al., 2014). </w:t>
      </w:r>
    </w:p>
    <w:p w:rsidR="00BF0559" w:rsidRPr="007E7BF5" w:rsidRDefault="008A1C21" w:rsidP="007E7BF5">
      <w:pPr>
        <w:pStyle w:val="TextosemFormatao1"/>
        <w:ind w:firstLine="709"/>
        <w:jc w:val="both"/>
        <w:rPr>
          <w:rFonts w:ascii="Arial" w:hAnsi="Arial" w:cs="Arial"/>
          <w:sz w:val="22"/>
          <w:szCs w:val="22"/>
          <w:lang w:val="pt-BR"/>
        </w:rPr>
      </w:pPr>
      <w:r w:rsidRPr="007E7BF5">
        <w:rPr>
          <w:rFonts w:ascii="Arial" w:hAnsi="Arial" w:cs="Arial"/>
          <w:sz w:val="22"/>
          <w:szCs w:val="22"/>
          <w:lang w:val="pt-BR"/>
        </w:rPr>
        <w:t>Pacientes com acometimento de linfonodos são consideradas como um subgrupo de prognóstico desfavorável, ou seja, com uma maior probabilidade de desenvolver metástase em órgãos distantes (M</w:t>
      </w:r>
      <w:r w:rsidR="006F4ADD" w:rsidRPr="007E7BF5">
        <w:rPr>
          <w:rFonts w:ascii="Arial" w:hAnsi="Arial" w:cs="Arial"/>
          <w:sz w:val="22"/>
          <w:szCs w:val="22"/>
          <w:lang w:val="pt-BR"/>
        </w:rPr>
        <w:t>oebus</w:t>
      </w:r>
      <w:r w:rsidRPr="007E7BF5">
        <w:rPr>
          <w:rFonts w:ascii="Arial" w:hAnsi="Arial" w:cs="Arial"/>
          <w:sz w:val="22"/>
          <w:szCs w:val="22"/>
          <w:lang w:val="pt-BR"/>
        </w:rPr>
        <w:t xml:space="preserve"> et al., 2010). </w:t>
      </w:r>
      <w:r w:rsidR="00BF0559" w:rsidRPr="007E7BF5">
        <w:rPr>
          <w:rFonts w:ascii="Arial" w:hAnsi="Arial" w:cs="Arial"/>
          <w:sz w:val="22"/>
          <w:szCs w:val="22"/>
          <w:lang w:val="pt-BR"/>
        </w:rPr>
        <w:t>A busca por marcadores moleculares como fatores preditivos do acometimento de linfonodos em câncer de mama auxilia na seleção mais precisa das pacientes onde a dissecação dos linfonodos axilares é indicada em relação às pacientes onde este procedimento é desnecessário (C</w:t>
      </w:r>
      <w:r w:rsidR="006F4ADD" w:rsidRPr="007E7BF5">
        <w:rPr>
          <w:rFonts w:ascii="Arial" w:hAnsi="Arial" w:cs="Arial"/>
          <w:sz w:val="22"/>
          <w:szCs w:val="22"/>
          <w:lang w:val="pt-BR"/>
        </w:rPr>
        <w:t>heng</w:t>
      </w:r>
      <w:r w:rsidR="00BF0559" w:rsidRPr="007E7BF5">
        <w:rPr>
          <w:rFonts w:ascii="Arial" w:hAnsi="Arial" w:cs="Arial"/>
          <w:sz w:val="22"/>
          <w:szCs w:val="22"/>
          <w:lang w:val="pt-BR"/>
        </w:rPr>
        <w:t xml:space="preserve"> et al., 2011). Além disso, é importante identificar e determinar se as alterações na expressão gênica que ocorrem em metástases de linfonodos axilares regionais são similares ao tumor primário para evitar a dissecação total dos linfonodos axilares (S</w:t>
      </w:r>
      <w:r w:rsidR="006F4ADD" w:rsidRPr="007E7BF5">
        <w:rPr>
          <w:rFonts w:ascii="Arial" w:hAnsi="Arial" w:cs="Arial"/>
          <w:sz w:val="22"/>
          <w:szCs w:val="22"/>
          <w:lang w:val="pt-BR"/>
        </w:rPr>
        <w:t>hriver</w:t>
      </w:r>
      <w:r w:rsidR="00BF0559" w:rsidRPr="007E7BF5">
        <w:rPr>
          <w:rFonts w:ascii="Arial" w:hAnsi="Arial" w:cs="Arial"/>
          <w:sz w:val="22"/>
          <w:szCs w:val="22"/>
          <w:lang w:val="pt-BR"/>
        </w:rPr>
        <w:t xml:space="preserve"> et al., 2014). Com o advento dos métodos diagnósticos moleculares baseados em PCR, em especial a técnica de PCR quantitativa em tempo real (</w:t>
      </w:r>
      <w:r w:rsidR="00BF0559" w:rsidRPr="007E7BF5">
        <w:rPr>
          <w:rFonts w:ascii="Arial" w:hAnsi="Arial" w:cs="Arial"/>
          <w:sz w:val="22"/>
          <w:szCs w:val="22"/>
        </w:rPr>
        <w:t>RT-qPCR</w:t>
      </w:r>
      <w:r w:rsidR="00BF0559" w:rsidRPr="007E7BF5">
        <w:rPr>
          <w:rFonts w:ascii="Arial" w:hAnsi="Arial" w:cs="Arial"/>
          <w:sz w:val="22"/>
          <w:szCs w:val="22"/>
          <w:lang w:val="pt-BR"/>
        </w:rPr>
        <w:t>), tem sido possível a detecção de marcadores moleculares em tumores primários de câncer de mama com significativo potencial preditivo e prognóstico em relação ao risco de metástases axilares e sistêmicas, respectivamente (K</w:t>
      </w:r>
      <w:r w:rsidR="006F4ADD" w:rsidRPr="007E7BF5">
        <w:rPr>
          <w:rFonts w:ascii="Arial" w:hAnsi="Arial" w:cs="Arial"/>
          <w:sz w:val="22"/>
          <w:szCs w:val="22"/>
          <w:lang w:val="pt-BR"/>
        </w:rPr>
        <w:t>urosumi</w:t>
      </w:r>
      <w:r w:rsidR="00BF0559" w:rsidRPr="007E7BF5">
        <w:rPr>
          <w:rFonts w:ascii="Arial" w:hAnsi="Arial" w:cs="Arial"/>
          <w:sz w:val="22"/>
          <w:szCs w:val="22"/>
          <w:lang w:val="pt-BR"/>
        </w:rPr>
        <w:t xml:space="preserve"> e T</w:t>
      </w:r>
      <w:r w:rsidR="006F4ADD" w:rsidRPr="007E7BF5">
        <w:rPr>
          <w:rFonts w:ascii="Arial" w:hAnsi="Arial" w:cs="Arial"/>
          <w:sz w:val="22"/>
          <w:szCs w:val="22"/>
          <w:lang w:val="pt-BR"/>
        </w:rPr>
        <w:t>akei</w:t>
      </w:r>
      <w:r w:rsidR="00BF0559" w:rsidRPr="007E7BF5">
        <w:rPr>
          <w:rFonts w:ascii="Arial" w:hAnsi="Arial" w:cs="Arial"/>
          <w:sz w:val="22"/>
          <w:szCs w:val="22"/>
          <w:lang w:val="pt-BR"/>
        </w:rPr>
        <w:t>, 2007; S</w:t>
      </w:r>
      <w:r w:rsidR="006F4ADD" w:rsidRPr="007E7BF5">
        <w:rPr>
          <w:rFonts w:ascii="Arial" w:hAnsi="Arial" w:cs="Arial"/>
          <w:sz w:val="22"/>
          <w:szCs w:val="22"/>
          <w:lang w:val="pt-BR"/>
        </w:rPr>
        <w:t>hriver</w:t>
      </w:r>
      <w:r w:rsidR="00BF0559" w:rsidRPr="007E7BF5">
        <w:rPr>
          <w:rFonts w:ascii="Arial" w:hAnsi="Arial" w:cs="Arial"/>
          <w:sz w:val="22"/>
          <w:szCs w:val="22"/>
          <w:lang w:val="pt-BR"/>
        </w:rPr>
        <w:t xml:space="preserve"> et al.,2014; C</w:t>
      </w:r>
      <w:r w:rsidR="006F4ADD" w:rsidRPr="007E7BF5">
        <w:rPr>
          <w:rFonts w:ascii="Arial" w:hAnsi="Arial" w:cs="Arial"/>
          <w:sz w:val="22"/>
          <w:szCs w:val="22"/>
          <w:lang w:val="pt-BR"/>
        </w:rPr>
        <w:t>anevari</w:t>
      </w:r>
      <w:r w:rsidR="00BF0559" w:rsidRPr="007E7BF5">
        <w:rPr>
          <w:rFonts w:ascii="Arial" w:hAnsi="Arial" w:cs="Arial"/>
          <w:sz w:val="22"/>
          <w:szCs w:val="22"/>
          <w:lang w:val="pt-BR"/>
        </w:rPr>
        <w:t xml:space="preserve"> et al., 2016).</w:t>
      </w:r>
    </w:p>
    <w:p w:rsidR="00BF0559" w:rsidRPr="007E7BF5" w:rsidRDefault="00BF0559" w:rsidP="007E7BF5">
      <w:pPr>
        <w:pStyle w:val="TextosemFormatao1"/>
        <w:ind w:firstLine="709"/>
        <w:jc w:val="both"/>
        <w:rPr>
          <w:rFonts w:ascii="Arial" w:hAnsi="Arial" w:cs="Arial"/>
          <w:sz w:val="22"/>
          <w:szCs w:val="22"/>
          <w:lang w:val="pt-BR"/>
        </w:rPr>
      </w:pPr>
      <w:r w:rsidRPr="007E7BF5">
        <w:rPr>
          <w:rFonts w:ascii="Arial" w:hAnsi="Arial" w:cs="Arial"/>
          <w:sz w:val="22"/>
          <w:szCs w:val="22"/>
          <w:lang w:val="pt-BR"/>
        </w:rPr>
        <w:t xml:space="preserve">O objetivo deste estudo consistiu em avaliar o potencial preditivo dos genes </w:t>
      </w:r>
      <w:r w:rsidR="004F1882" w:rsidRPr="007E7BF5">
        <w:rPr>
          <w:rFonts w:ascii="Arial" w:hAnsi="Arial" w:cs="Arial"/>
          <w:i/>
          <w:sz w:val="22"/>
          <w:szCs w:val="22"/>
          <w:lang w:val="pt-BR"/>
        </w:rPr>
        <w:t xml:space="preserve">SERPINA1, TFF3, TFF1, ARD1A, NGX6 </w:t>
      </w:r>
      <w:r w:rsidR="004F1882" w:rsidRPr="007E7BF5">
        <w:rPr>
          <w:rFonts w:ascii="Arial" w:hAnsi="Arial" w:cs="Arial"/>
          <w:sz w:val="22"/>
          <w:szCs w:val="22"/>
          <w:lang w:val="pt-BR"/>
        </w:rPr>
        <w:t xml:space="preserve">e </w:t>
      </w:r>
      <w:r w:rsidR="004F1882" w:rsidRPr="007E7BF5">
        <w:rPr>
          <w:rFonts w:ascii="Arial" w:hAnsi="Arial" w:cs="Arial"/>
          <w:i/>
          <w:sz w:val="22"/>
          <w:szCs w:val="22"/>
          <w:lang w:val="pt-BR"/>
        </w:rPr>
        <w:t>DKK1</w:t>
      </w:r>
      <w:r w:rsidRPr="007E7BF5">
        <w:rPr>
          <w:rFonts w:ascii="Arial" w:hAnsi="Arial" w:cs="Arial"/>
          <w:sz w:val="22"/>
          <w:szCs w:val="22"/>
          <w:lang w:val="pt-BR"/>
        </w:rPr>
        <w:t xml:space="preserve"> em relação ao risco das pacientes com câncer de mama </w:t>
      </w:r>
      <w:r w:rsidR="007C1FC0" w:rsidRPr="007E7BF5">
        <w:rPr>
          <w:rFonts w:ascii="Arial" w:hAnsi="Arial" w:cs="Arial"/>
          <w:sz w:val="22"/>
          <w:szCs w:val="22"/>
          <w:lang w:val="pt-BR"/>
        </w:rPr>
        <w:t>desenvolver</w:t>
      </w:r>
      <w:r w:rsidRPr="007E7BF5">
        <w:rPr>
          <w:rFonts w:ascii="Arial" w:hAnsi="Arial" w:cs="Arial"/>
          <w:sz w:val="22"/>
          <w:szCs w:val="22"/>
          <w:lang w:val="pt-BR"/>
        </w:rPr>
        <w:t xml:space="preserve"> metástases axilares, e assim auxiliar na seleção mais precisa das pacientes onde a dissecação dos linfonodos axilares é desnecessária das</w:t>
      </w:r>
      <w:r w:rsidR="002B5739">
        <w:rPr>
          <w:rFonts w:ascii="Arial" w:hAnsi="Arial" w:cs="Arial"/>
          <w:sz w:val="22"/>
          <w:szCs w:val="22"/>
          <w:lang w:val="pt-BR"/>
        </w:rPr>
        <w:t xml:space="preserve"> quais</w:t>
      </w:r>
      <w:r w:rsidRPr="007E7BF5">
        <w:rPr>
          <w:rFonts w:ascii="Arial" w:hAnsi="Arial" w:cs="Arial"/>
          <w:sz w:val="22"/>
          <w:szCs w:val="22"/>
          <w:lang w:val="pt-BR"/>
        </w:rPr>
        <w:t xml:space="preserve"> onde este procedimento é indicado. Para isso, a análise de expressão gênica pela RT-qPCR foi realizada em pacientes com tumores primários com acometimento de linfonodos e pacientes com tumores primários sem envolvimento de linfonodos, além da realização da análise de expressão gênica nos linfonodos acometidos pelas células tumorais.</w:t>
      </w:r>
    </w:p>
    <w:p w:rsidR="00BF0559" w:rsidRPr="007E7BF5" w:rsidRDefault="00BF0559" w:rsidP="007E7BF5">
      <w:pPr>
        <w:jc w:val="both"/>
        <w:rPr>
          <w:rFonts w:ascii="Arial" w:hAnsi="Arial" w:cs="Arial"/>
          <w:sz w:val="22"/>
          <w:szCs w:val="22"/>
        </w:rPr>
      </w:pPr>
    </w:p>
    <w:p w:rsidR="00BF0559" w:rsidRPr="007E7BF5" w:rsidRDefault="00BF0559" w:rsidP="00511375">
      <w:pPr>
        <w:pStyle w:val="TextosemFormatao1"/>
        <w:numPr>
          <w:ilvl w:val="0"/>
          <w:numId w:val="1"/>
        </w:numPr>
        <w:rPr>
          <w:rFonts w:ascii="Arial" w:hAnsi="Arial" w:cs="Arial"/>
          <w:b/>
          <w:sz w:val="22"/>
          <w:szCs w:val="22"/>
          <w:lang w:val="pt-BR"/>
        </w:rPr>
      </w:pPr>
      <w:r w:rsidRPr="007E7BF5">
        <w:rPr>
          <w:rFonts w:ascii="Arial" w:hAnsi="Arial" w:cs="Arial"/>
          <w:b/>
          <w:sz w:val="22"/>
          <w:szCs w:val="22"/>
          <w:lang w:val="pt-BR"/>
        </w:rPr>
        <w:t>Metodologia</w:t>
      </w:r>
    </w:p>
    <w:p w:rsidR="00BF0559" w:rsidRPr="007E7BF5" w:rsidRDefault="00BF0559" w:rsidP="007E7BF5">
      <w:pPr>
        <w:pStyle w:val="TextosemFormatao1"/>
        <w:jc w:val="both"/>
        <w:rPr>
          <w:rFonts w:ascii="Arial" w:hAnsi="Arial" w:cs="Arial"/>
          <w:sz w:val="22"/>
          <w:szCs w:val="22"/>
          <w:lang w:val="pt-BR"/>
        </w:rPr>
      </w:pPr>
    </w:p>
    <w:p w:rsidR="00CA3270" w:rsidRPr="007E7BF5" w:rsidRDefault="00CA3270" w:rsidP="00511375">
      <w:pPr>
        <w:pStyle w:val="TextosemFormatao1"/>
        <w:numPr>
          <w:ilvl w:val="1"/>
          <w:numId w:val="1"/>
        </w:numPr>
        <w:jc w:val="both"/>
        <w:rPr>
          <w:rFonts w:ascii="Arial" w:hAnsi="Arial" w:cs="Arial"/>
          <w:b/>
          <w:sz w:val="22"/>
          <w:szCs w:val="22"/>
          <w:lang w:val="pt-BR"/>
        </w:rPr>
      </w:pPr>
      <w:r w:rsidRPr="007E7BF5">
        <w:rPr>
          <w:rFonts w:ascii="Arial" w:hAnsi="Arial" w:cs="Arial"/>
          <w:b/>
          <w:sz w:val="22"/>
          <w:szCs w:val="22"/>
          <w:lang w:val="pt-BR"/>
        </w:rPr>
        <w:t>Casuística</w:t>
      </w:r>
    </w:p>
    <w:p w:rsidR="00CA3270" w:rsidRPr="007E7BF5" w:rsidRDefault="00CA3270" w:rsidP="007E7BF5">
      <w:pPr>
        <w:pStyle w:val="TextosemFormatao1"/>
        <w:ind w:firstLine="284"/>
        <w:jc w:val="both"/>
        <w:rPr>
          <w:rFonts w:ascii="Arial" w:hAnsi="Arial" w:cs="Arial"/>
          <w:sz w:val="22"/>
          <w:szCs w:val="22"/>
          <w:lang w:val="pt-BR"/>
        </w:rPr>
      </w:pPr>
    </w:p>
    <w:p w:rsidR="00BF0559" w:rsidRPr="007E7BF5" w:rsidRDefault="00BF0559" w:rsidP="007E7BF5">
      <w:pPr>
        <w:pStyle w:val="TextosemFormatao1"/>
        <w:ind w:firstLine="709"/>
        <w:jc w:val="both"/>
        <w:rPr>
          <w:rFonts w:ascii="Arial" w:hAnsi="Arial" w:cs="Arial"/>
          <w:sz w:val="22"/>
          <w:szCs w:val="22"/>
          <w:lang w:val="pt-BR"/>
        </w:rPr>
      </w:pPr>
      <w:r w:rsidRPr="007E7BF5">
        <w:rPr>
          <w:rFonts w:ascii="Arial" w:hAnsi="Arial" w:cs="Arial"/>
          <w:sz w:val="22"/>
          <w:szCs w:val="22"/>
          <w:lang w:val="pt-BR"/>
        </w:rPr>
        <w:t xml:space="preserve">Neste estudo foram utilizadas 51 amostras de tumores primários, obtidas imediatamente após a cirurgia de pacientes com câncer de mama, sendo 28 tumores primários linfonodo negativo, 23 tumores primários linfonodo positivo e 11 amostras de metástases nos linfonodos axilares correspondentes. Duas comparações foram realizadas: na análise 1 foi comparado amostras de tumor primário de pacientes com acometimento de linfonodos </w:t>
      </w:r>
      <w:r w:rsidRPr="007E7BF5">
        <w:rPr>
          <w:rFonts w:ascii="Arial" w:hAnsi="Arial" w:cs="Arial"/>
          <w:i/>
          <w:sz w:val="22"/>
          <w:szCs w:val="22"/>
          <w:lang w:val="pt-BR"/>
        </w:rPr>
        <w:t>versus</w:t>
      </w:r>
      <w:r w:rsidRPr="007E7BF5">
        <w:rPr>
          <w:rFonts w:ascii="Arial" w:hAnsi="Arial" w:cs="Arial"/>
          <w:sz w:val="22"/>
          <w:szCs w:val="22"/>
          <w:lang w:val="pt-BR"/>
        </w:rPr>
        <w:t xml:space="preserve"> tumor primário de pacientes linfonodo negativo; na análise 2 foi comparado o tumor primário com o linfonodo correspondente em cada paciente. Amostras de tecido normal foram obtidas de pacientes submetidas à redução mamária e serviram como controle do estudo. As amostras são provenientes do biorrepositório pertencente ao Laboratório de Biologia Molecular do Câncer (Grupo LEVB) do Instituto de Pesquisa e Desenvolvimento</w:t>
      </w:r>
      <w:r w:rsidR="004E1736">
        <w:rPr>
          <w:rFonts w:ascii="Arial" w:hAnsi="Arial" w:cs="Arial"/>
          <w:sz w:val="22"/>
          <w:szCs w:val="22"/>
          <w:lang w:val="pt-BR"/>
        </w:rPr>
        <w:t xml:space="preserve"> (IP&amp;D – </w:t>
      </w:r>
      <w:r w:rsidRPr="007E7BF5">
        <w:rPr>
          <w:rFonts w:ascii="Arial" w:hAnsi="Arial" w:cs="Arial"/>
          <w:sz w:val="22"/>
          <w:szCs w:val="22"/>
          <w:lang w:val="pt-BR"/>
        </w:rPr>
        <w:t>UNIVAP</w:t>
      </w:r>
      <w:r w:rsidR="004E1736">
        <w:rPr>
          <w:rFonts w:ascii="Arial" w:hAnsi="Arial" w:cs="Arial"/>
          <w:sz w:val="22"/>
          <w:szCs w:val="22"/>
          <w:lang w:val="pt-BR"/>
        </w:rPr>
        <w:t>)</w:t>
      </w:r>
      <w:r w:rsidRPr="007E7BF5">
        <w:rPr>
          <w:rFonts w:ascii="Arial" w:hAnsi="Arial" w:cs="Arial"/>
          <w:sz w:val="22"/>
          <w:szCs w:val="22"/>
          <w:lang w:val="pt-BR"/>
        </w:rPr>
        <w:t xml:space="preserve">. O projeto </w:t>
      </w:r>
      <w:r w:rsidRPr="007E7BF5">
        <w:rPr>
          <w:rFonts w:ascii="Arial" w:hAnsi="Arial" w:cs="Arial"/>
          <w:sz w:val="22"/>
          <w:szCs w:val="22"/>
          <w:lang w:val="pt-BR"/>
        </w:rPr>
        <w:lastRenderedPageBreak/>
        <w:t xml:space="preserve">obteve aprovação do Comitê de Ética da Universidade do Vale do Paraíba (n° parecer 1.400.691). </w:t>
      </w:r>
    </w:p>
    <w:p w:rsidR="00CA3270" w:rsidRPr="007E7BF5" w:rsidRDefault="00CA3270" w:rsidP="007E7BF5">
      <w:pPr>
        <w:pStyle w:val="TextosemFormatao1"/>
        <w:ind w:firstLine="284"/>
        <w:jc w:val="both"/>
        <w:rPr>
          <w:rFonts w:ascii="Arial" w:hAnsi="Arial" w:cs="Arial"/>
          <w:sz w:val="22"/>
          <w:szCs w:val="22"/>
          <w:lang w:val="pt-BR"/>
        </w:rPr>
      </w:pPr>
    </w:p>
    <w:p w:rsidR="00CA3270" w:rsidRPr="007E7BF5" w:rsidRDefault="00CA3270" w:rsidP="00511375">
      <w:pPr>
        <w:pStyle w:val="TextosemFormatao1"/>
        <w:numPr>
          <w:ilvl w:val="1"/>
          <w:numId w:val="1"/>
        </w:numPr>
        <w:jc w:val="both"/>
        <w:rPr>
          <w:rFonts w:ascii="Arial" w:hAnsi="Arial" w:cs="Arial"/>
          <w:b/>
          <w:sz w:val="22"/>
          <w:szCs w:val="22"/>
          <w:lang w:val="pt-BR"/>
        </w:rPr>
      </w:pPr>
      <w:r w:rsidRPr="007E7BF5">
        <w:rPr>
          <w:rFonts w:ascii="Arial" w:hAnsi="Arial" w:cs="Arial"/>
          <w:b/>
          <w:sz w:val="22"/>
          <w:szCs w:val="22"/>
          <w:lang w:val="pt-BR"/>
        </w:rPr>
        <w:t>Extração do RNA e síntese do cDNA</w:t>
      </w:r>
    </w:p>
    <w:p w:rsidR="00A55068" w:rsidRPr="007E7BF5" w:rsidRDefault="00A55068" w:rsidP="007E7BF5">
      <w:pPr>
        <w:pStyle w:val="TextosemFormatao1"/>
        <w:ind w:firstLine="284"/>
        <w:jc w:val="both"/>
        <w:rPr>
          <w:rFonts w:ascii="Arial" w:hAnsi="Arial" w:cs="Arial"/>
          <w:b/>
          <w:sz w:val="22"/>
          <w:szCs w:val="22"/>
          <w:lang w:val="pt-BR"/>
        </w:rPr>
      </w:pPr>
    </w:p>
    <w:p w:rsidR="00396A1B" w:rsidRPr="007E7BF5" w:rsidRDefault="00BF0559" w:rsidP="007E7BF5">
      <w:pPr>
        <w:pStyle w:val="TextosemFormatao1"/>
        <w:ind w:firstLine="709"/>
        <w:jc w:val="both"/>
        <w:rPr>
          <w:rFonts w:ascii="Arial" w:hAnsi="Arial" w:cs="Arial"/>
          <w:sz w:val="22"/>
          <w:szCs w:val="22"/>
          <w:lang w:val="pt-BR"/>
        </w:rPr>
      </w:pPr>
      <w:r w:rsidRPr="007E7BF5">
        <w:rPr>
          <w:rFonts w:ascii="Arial" w:hAnsi="Arial" w:cs="Arial"/>
          <w:sz w:val="22"/>
          <w:szCs w:val="22"/>
          <w:lang w:val="pt-BR"/>
        </w:rPr>
        <w:t xml:space="preserve">A extração do RNA foi realizada segundo o protocolo </w:t>
      </w:r>
      <w:r w:rsidRPr="007E7BF5">
        <w:rPr>
          <w:rFonts w:ascii="Arial" w:hAnsi="Arial" w:cs="Arial"/>
          <w:i/>
          <w:sz w:val="22"/>
          <w:szCs w:val="22"/>
          <w:lang w:val="pt-BR"/>
        </w:rPr>
        <w:t>RNeasy Lipid Tissue (Qiagen)</w:t>
      </w:r>
      <w:r w:rsidRPr="007E7BF5">
        <w:rPr>
          <w:rFonts w:ascii="Arial" w:hAnsi="Arial" w:cs="Arial"/>
          <w:sz w:val="22"/>
          <w:szCs w:val="22"/>
          <w:lang w:val="pt-BR"/>
        </w:rPr>
        <w:t xml:space="preserve">. As caracterizações quantitativas e qualitativas das amostras de RNA extraídas foram feitas pelo método de espectroscopia de absorção no ultravioleta no equipamento </w:t>
      </w:r>
      <w:r w:rsidRPr="007E7BF5">
        <w:rPr>
          <w:rFonts w:ascii="Arial" w:hAnsi="Arial" w:cs="Arial"/>
          <w:i/>
          <w:sz w:val="22"/>
          <w:szCs w:val="22"/>
          <w:lang w:val="pt-BR"/>
        </w:rPr>
        <w:t>NanoDrop (ND-1000 Spectrophotometer v.3.0.1, Labtrade)</w:t>
      </w:r>
      <w:r w:rsidRPr="007E7BF5">
        <w:rPr>
          <w:rFonts w:ascii="Arial" w:hAnsi="Arial" w:cs="Arial"/>
          <w:sz w:val="22"/>
          <w:szCs w:val="22"/>
          <w:lang w:val="pt-BR"/>
        </w:rPr>
        <w:t xml:space="preserve"> e eletroforese em gel de agarose a 1%, respectivamente. A síntese de cDNA foi realizada pelo sistema de pré-amplificação </w:t>
      </w:r>
      <w:r w:rsidRPr="007E7BF5">
        <w:rPr>
          <w:rFonts w:ascii="Arial" w:hAnsi="Arial" w:cs="Arial"/>
          <w:i/>
          <w:sz w:val="22"/>
          <w:szCs w:val="22"/>
          <w:lang w:val="pt-BR"/>
        </w:rPr>
        <w:t>Superscript™ IV</w:t>
      </w:r>
      <w:r w:rsidRPr="007E7BF5">
        <w:rPr>
          <w:rFonts w:ascii="Arial" w:hAnsi="Arial" w:cs="Arial"/>
          <w:sz w:val="22"/>
          <w:szCs w:val="22"/>
          <w:lang w:val="pt-BR"/>
        </w:rPr>
        <w:t xml:space="preserve">, que inclui os reagentes </w:t>
      </w:r>
      <w:r w:rsidRPr="007E7BF5">
        <w:rPr>
          <w:rFonts w:ascii="Arial" w:hAnsi="Arial" w:cs="Arial"/>
          <w:i/>
          <w:sz w:val="22"/>
          <w:szCs w:val="22"/>
          <w:lang w:val="pt-BR"/>
        </w:rPr>
        <w:t xml:space="preserve">SuperScript ® IV </w:t>
      </w:r>
      <w:r w:rsidRPr="007E7BF5">
        <w:rPr>
          <w:rFonts w:ascii="Arial" w:hAnsi="Arial" w:cs="Arial"/>
          <w:sz w:val="22"/>
          <w:szCs w:val="22"/>
          <w:lang w:val="pt-BR"/>
        </w:rPr>
        <w:t xml:space="preserve">/ </w:t>
      </w:r>
      <w:r w:rsidRPr="007E7BF5">
        <w:rPr>
          <w:rFonts w:ascii="Arial" w:hAnsi="Arial" w:cs="Arial"/>
          <w:i/>
          <w:sz w:val="22"/>
          <w:szCs w:val="22"/>
          <w:lang w:val="pt-BR"/>
        </w:rPr>
        <w:t>RNaseOUT™</w:t>
      </w:r>
      <w:r w:rsidRPr="007E7BF5">
        <w:rPr>
          <w:rFonts w:ascii="Arial" w:hAnsi="Arial" w:cs="Arial"/>
          <w:sz w:val="22"/>
          <w:szCs w:val="22"/>
          <w:lang w:val="pt-BR"/>
        </w:rPr>
        <w:t xml:space="preserve"> </w:t>
      </w:r>
      <w:r w:rsidRPr="007E7BF5">
        <w:rPr>
          <w:rFonts w:ascii="Arial" w:hAnsi="Arial" w:cs="Arial"/>
          <w:i/>
          <w:sz w:val="22"/>
          <w:szCs w:val="22"/>
          <w:lang w:val="pt-BR"/>
        </w:rPr>
        <w:t>Enzyme Mix, 2X First-Strand Reaction Mix</w:t>
      </w:r>
      <w:r w:rsidRPr="007E7BF5">
        <w:rPr>
          <w:rFonts w:ascii="Arial" w:hAnsi="Arial" w:cs="Arial"/>
          <w:sz w:val="22"/>
          <w:szCs w:val="22"/>
          <w:lang w:val="pt-BR"/>
        </w:rPr>
        <w:t xml:space="preserve">, e </w:t>
      </w:r>
      <w:r w:rsidRPr="007E7BF5">
        <w:rPr>
          <w:rFonts w:ascii="Arial" w:hAnsi="Arial" w:cs="Arial"/>
          <w:i/>
          <w:sz w:val="22"/>
          <w:szCs w:val="22"/>
          <w:lang w:val="pt-BR"/>
        </w:rPr>
        <w:t xml:space="preserve">Buffer </w:t>
      </w:r>
      <w:r w:rsidRPr="007E7BF5">
        <w:rPr>
          <w:rFonts w:ascii="Arial" w:hAnsi="Arial" w:cs="Arial"/>
          <w:sz w:val="22"/>
          <w:szCs w:val="22"/>
          <w:lang w:val="pt-BR"/>
        </w:rPr>
        <w:t>de anelamento (</w:t>
      </w:r>
      <w:r w:rsidRPr="007E7BF5">
        <w:rPr>
          <w:rFonts w:ascii="Arial" w:hAnsi="Arial" w:cs="Arial"/>
          <w:i/>
          <w:sz w:val="22"/>
          <w:szCs w:val="22"/>
          <w:lang w:val="pt-BR"/>
        </w:rPr>
        <w:t>Invitrogen, Life Technologies, Carlsbad, CA)</w:t>
      </w:r>
      <w:r w:rsidRPr="007E7BF5">
        <w:rPr>
          <w:rFonts w:ascii="Arial" w:hAnsi="Arial" w:cs="Arial"/>
          <w:sz w:val="22"/>
          <w:szCs w:val="22"/>
          <w:lang w:val="pt-BR"/>
        </w:rPr>
        <w:t>.</w:t>
      </w:r>
      <w:r w:rsidR="00396A1B" w:rsidRPr="007E7BF5">
        <w:rPr>
          <w:rFonts w:ascii="Arial" w:hAnsi="Arial" w:cs="Arial"/>
          <w:sz w:val="22"/>
          <w:szCs w:val="22"/>
          <w:lang w:val="pt-BR"/>
        </w:rPr>
        <w:t xml:space="preserve"> </w:t>
      </w:r>
    </w:p>
    <w:p w:rsidR="00CA3270" w:rsidRPr="007E7BF5" w:rsidRDefault="00CA3270" w:rsidP="007E7BF5">
      <w:pPr>
        <w:pStyle w:val="TextosemFormatao1"/>
        <w:ind w:firstLine="284"/>
        <w:jc w:val="both"/>
        <w:rPr>
          <w:rFonts w:ascii="Arial" w:hAnsi="Arial" w:cs="Arial"/>
          <w:sz w:val="22"/>
          <w:szCs w:val="22"/>
          <w:lang w:val="pt-BR"/>
        </w:rPr>
      </w:pPr>
    </w:p>
    <w:p w:rsidR="00A55068" w:rsidRPr="007E7BF5" w:rsidRDefault="00A55068" w:rsidP="007E7BF5">
      <w:pPr>
        <w:pStyle w:val="TextosemFormatao1"/>
        <w:ind w:firstLine="284"/>
        <w:jc w:val="both"/>
        <w:rPr>
          <w:rFonts w:ascii="Arial" w:hAnsi="Arial" w:cs="Arial"/>
          <w:sz w:val="22"/>
          <w:szCs w:val="22"/>
          <w:lang w:val="pt-BR"/>
        </w:rPr>
      </w:pPr>
    </w:p>
    <w:p w:rsidR="00CA3270" w:rsidRPr="007E7BF5" w:rsidRDefault="00CA3270" w:rsidP="00511375">
      <w:pPr>
        <w:pStyle w:val="TextosemFormatao1"/>
        <w:numPr>
          <w:ilvl w:val="1"/>
          <w:numId w:val="1"/>
        </w:numPr>
        <w:jc w:val="both"/>
        <w:rPr>
          <w:rFonts w:ascii="Arial" w:hAnsi="Arial" w:cs="Arial"/>
          <w:b/>
          <w:sz w:val="22"/>
          <w:szCs w:val="22"/>
          <w:lang w:val="pt-BR"/>
        </w:rPr>
      </w:pPr>
      <w:r w:rsidRPr="007E7BF5">
        <w:rPr>
          <w:rFonts w:ascii="Arial" w:hAnsi="Arial" w:cs="Arial"/>
          <w:b/>
          <w:sz w:val="22"/>
          <w:szCs w:val="22"/>
          <w:lang w:val="pt-BR"/>
        </w:rPr>
        <w:t>Análise de RT-qPCR</w:t>
      </w:r>
    </w:p>
    <w:p w:rsidR="00654904" w:rsidRPr="007E7BF5" w:rsidRDefault="00654904" w:rsidP="007E7BF5">
      <w:pPr>
        <w:pStyle w:val="TextosemFormatao1"/>
        <w:ind w:firstLine="284"/>
        <w:jc w:val="both"/>
        <w:rPr>
          <w:rFonts w:ascii="Arial" w:hAnsi="Arial" w:cs="Arial"/>
          <w:b/>
          <w:sz w:val="22"/>
          <w:szCs w:val="22"/>
          <w:lang w:val="pt-BR"/>
        </w:rPr>
      </w:pPr>
    </w:p>
    <w:p w:rsidR="00082A8A" w:rsidRDefault="00082A8A" w:rsidP="007E7BF5">
      <w:pPr>
        <w:pStyle w:val="TextosemFormatao1"/>
        <w:ind w:firstLine="709"/>
        <w:jc w:val="both"/>
        <w:rPr>
          <w:rFonts w:ascii="Arial" w:hAnsi="Arial" w:cs="Arial"/>
          <w:sz w:val="22"/>
          <w:szCs w:val="22"/>
          <w:lang w:val="pt-BR"/>
        </w:rPr>
      </w:pPr>
      <w:r w:rsidRPr="007E7BF5">
        <w:rPr>
          <w:rFonts w:ascii="Arial" w:hAnsi="Arial" w:cs="Arial"/>
          <w:sz w:val="22"/>
          <w:szCs w:val="22"/>
          <w:lang w:val="pt-BR"/>
        </w:rPr>
        <w:t xml:space="preserve">Os iniciadores para a amplificação dos genes </w:t>
      </w:r>
      <w:r w:rsidRPr="007E7BF5">
        <w:rPr>
          <w:rFonts w:ascii="Arial" w:hAnsi="Arial" w:cs="Arial"/>
          <w:i/>
          <w:sz w:val="22"/>
          <w:szCs w:val="22"/>
          <w:lang w:val="pt-BR"/>
        </w:rPr>
        <w:t xml:space="preserve">SERPINA1, TFF3, TFF1, ARD1A, NGX6 </w:t>
      </w:r>
      <w:r w:rsidRPr="007E7BF5">
        <w:rPr>
          <w:rFonts w:ascii="Arial" w:hAnsi="Arial" w:cs="Arial"/>
          <w:sz w:val="22"/>
          <w:szCs w:val="22"/>
          <w:lang w:val="pt-BR"/>
        </w:rPr>
        <w:t xml:space="preserve">e </w:t>
      </w:r>
      <w:r w:rsidRPr="007E7BF5">
        <w:rPr>
          <w:rFonts w:ascii="Arial" w:hAnsi="Arial" w:cs="Arial"/>
          <w:i/>
          <w:sz w:val="22"/>
          <w:szCs w:val="22"/>
          <w:lang w:val="pt-BR"/>
        </w:rPr>
        <w:t>DKK1</w:t>
      </w:r>
      <w:r w:rsidRPr="007E7BF5">
        <w:rPr>
          <w:rFonts w:ascii="Arial" w:hAnsi="Arial" w:cs="Arial"/>
          <w:sz w:val="22"/>
          <w:szCs w:val="22"/>
          <w:lang w:val="pt-BR"/>
        </w:rPr>
        <w:t xml:space="preserve"> foram desenhados no software </w:t>
      </w:r>
      <w:r w:rsidRPr="007E7BF5">
        <w:rPr>
          <w:rFonts w:ascii="Arial" w:hAnsi="Arial" w:cs="Arial"/>
          <w:i/>
          <w:sz w:val="22"/>
          <w:szCs w:val="22"/>
          <w:lang w:val="pt-BR"/>
        </w:rPr>
        <w:t>Primer Express</w:t>
      </w:r>
      <w:r w:rsidRPr="007E7BF5">
        <w:rPr>
          <w:rFonts w:ascii="Arial" w:hAnsi="Arial" w:cs="Arial"/>
          <w:sz w:val="22"/>
          <w:szCs w:val="22"/>
          <w:lang w:val="pt-BR"/>
        </w:rPr>
        <w:t xml:space="preserve"> (versão 3.0) (</w:t>
      </w:r>
      <w:r w:rsidRPr="007E7BF5">
        <w:rPr>
          <w:rFonts w:ascii="Arial" w:hAnsi="Arial" w:cs="Arial"/>
          <w:i/>
          <w:sz w:val="22"/>
          <w:szCs w:val="22"/>
          <w:lang w:val="pt-BR"/>
        </w:rPr>
        <w:t>PE Applied Biosystems, Foster City, CA, USA</w:t>
      </w:r>
      <w:r w:rsidRPr="007E7BF5">
        <w:rPr>
          <w:rFonts w:ascii="Arial" w:hAnsi="Arial" w:cs="Arial"/>
          <w:sz w:val="22"/>
          <w:szCs w:val="22"/>
          <w:lang w:val="pt-BR"/>
        </w:rPr>
        <w:t>). Os detalhes dos iniciadores estão na Tabela 1.</w:t>
      </w:r>
    </w:p>
    <w:p w:rsidR="00AE0FCE" w:rsidRPr="007E7BF5" w:rsidRDefault="00AE0FCE" w:rsidP="00AE0FCE">
      <w:pPr>
        <w:pStyle w:val="TextosemFormatao1"/>
        <w:ind w:firstLine="567"/>
        <w:jc w:val="both"/>
        <w:rPr>
          <w:rFonts w:ascii="Arial" w:hAnsi="Arial" w:cs="Arial"/>
          <w:sz w:val="22"/>
          <w:szCs w:val="22"/>
          <w:lang w:val="pt-BR"/>
        </w:rPr>
      </w:pPr>
      <w:r w:rsidRPr="007E7BF5">
        <w:rPr>
          <w:rFonts w:ascii="Arial" w:hAnsi="Arial" w:cs="Arial"/>
          <w:sz w:val="22"/>
          <w:szCs w:val="22"/>
          <w:lang w:val="pt-BR"/>
        </w:rPr>
        <w:t xml:space="preserve">A detecção de alterações de expressão gênica pela RT-qPCR foi realizada no equipamento </w:t>
      </w:r>
      <w:r w:rsidRPr="007E7BF5">
        <w:rPr>
          <w:rFonts w:ascii="Arial" w:hAnsi="Arial" w:cs="Arial"/>
          <w:i/>
          <w:sz w:val="22"/>
          <w:szCs w:val="22"/>
          <w:lang w:val="pt-BR"/>
        </w:rPr>
        <w:t>ABI PRISM 7500 Sequence Detection Systems (Life Technologies, USA)</w:t>
      </w:r>
      <w:r w:rsidRPr="007E7BF5">
        <w:rPr>
          <w:rFonts w:ascii="Arial" w:hAnsi="Arial" w:cs="Arial"/>
          <w:sz w:val="22"/>
          <w:szCs w:val="22"/>
          <w:lang w:val="pt-BR"/>
        </w:rPr>
        <w:t xml:space="preserve">. O reagente </w:t>
      </w:r>
      <w:r w:rsidRPr="007E7BF5">
        <w:rPr>
          <w:rFonts w:ascii="Arial" w:hAnsi="Arial" w:cs="Arial"/>
          <w:i/>
          <w:sz w:val="22"/>
          <w:szCs w:val="22"/>
          <w:lang w:val="pt-BR"/>
        </w:rPr>
        <w:t>Platinum® SYBR® Green RT-qPCR Super Mix UDG (Applied Biosystems, Life Technologies, Carlsbad, CA)</w:t>
      </w:r>
      <w:r w:rsidRPr="007E7BF5">
        <w:rPr>
          <w:rFonts w:ascii="Arial" w:hAnsi="Arial" w:cs="Arial"/>
          <w:sz w:val="22"/>
          <w:szCs w:val="22"/>
          <w:lang w:val="pt-BR"/>
        </w:rPr>
        <w:t xml:space="preserve"> foi utilizado nas reações de análise de expressão.</w:t>
      </w:r>
    </w:p>
    <w:p w:rsidR="00AE0FCE" w:rsidRDefault="00AE0FCE" w:rsidP="00394AE5">
      <w:pPr>
        <w:pStyle w:val="TextosemFormatao1"/>
        <w:ind w:firstLine="567"/>
        <w:jc w:val="both"/>
        <w:rPr>
          <w:rFonts w:ascii="Arial" w:hAnsi="Arial" w:cs="Arial"/>
          <w:sz w:val="22"/>
          <w:szCs w:val="22"/>
          <w:lang w:val="pt-BR"/>
        </w:rPr>
      </w:pPr>
      <w:r w:rsidRPr="007E7BF5">
        <w:rPr>
          <w:rFonts w:ascii="Arial" w:hAnsi="Arial" w:cs="Arial"/>
          <w:sz w:val="22"/>
          <w:szCs w:val="22"/>
          <w:lang w:val="pt-BR"/>
        </w:rPr>
        <w:t xml:space="preserve">Foi realizada a curva padrão tanto para os genes alvos </w:t>
      </w:r>
      <w:r w:rsidRPr="007E7BF5">
        <w:rPr>
          <w:rFonts w:ascii="Arial" w:hAnsi="Arial" w:cs="Arial"/>
          <w:i/>
          <w:sz w:val="22"/>
          <w:szCs w:val="22"/>
          <w:lang w:val="pt-BR"/>
        </w:rPr>
        <w:t>SERPINA1</w:t>
      </w:r>
      <w:r w:rsidRPr="007E7BF5">
        <w:rPr>
          <w:rFonts w:ascii="Arial" w:hAnsi="Arial" w:cs="Arial"/>
          <w:sz w:val="22"/>
          <w:szCs w:val="22"/>
          <w:lang w:val="pt-BR"/>
        </w:rPr>
        <w:t xml:space="preserve">, </w:t>
      </w:r>
      <w:r w:rsidRPr="007E7BF5">
        <w:rPr>
          <w:rFonts w:ascii="Arial" w:hAnsi="Arial" w:cs="Arial"/>
          <w:i/>
          <w:sz w:val="22"/>
          <w:szCs w:val="22"/>
          <w:lang w:val="pt-BR"/>
        </w:rPr>
        <w:t>TFF3</w:t>
      </w:r>
      <w:r w:rsidRPr="007E7BF5">
        <w:rPr>
          <w:rFonts w:ascii="Arial" w:hAnsi="Arial" w:cs="Arial"/>
          <w:sz w:val="22"/>
          <w:szCs w:val="22"/>
        </w:rPr>
        <w:t>,</w:t>
      </w:r>
      <w:r w:rsidRPr="007E7BF5">
        <w:rPr>
          <w:rFonts w:ascii="Arial" w:hAnsi="Arial" w:cs="Arial"/>
          <w:i/>
          <w:sz w:val="22"/>
          <w:szCs w:val="22"/>
        </w:rPr>
        <w:t xml:space="preserve"> TFF1, ARD1A, NGX6,</w:t>
      </w:r>
      <w:r w:rsidRPr="007E7BF5">
        <w:rPr>
          <w:rFonts w:ascii="Arial" w:hAnsi="Arial" w:cs="Arial"/>
          <w:sz w:val="22"/>
          <w:szCs w:val="22"/>
        </w:rPr>
        <w:t xml:space="preserve"> e </w:t>
      </w:r>
      <w:r w:rsidRPr="007E7BF5">
        <w:rPr>
          <w:rFonts w:ascii="Arial" w:hAnsi="Arial" w:cs="Arial"/>
          <w:i/>
          <w:sz w:val="22"/>
          <w:szCs w:val="22"/>
        </w:rPr>
        <w:t>DKK1</w:t>
      </w:r>
      <w:r w:rsidRPr="007E7BF5">
        <w:rPr>
          <w:rFonts w:ascii="Arial" w:hAnsi="Arial" w:cs="Arial"/>
          <w:i/>
          <w:sz w:val="22"/>
          <w:szCs w:val="22"/>
          <w:lang w:val="pt-BR"/>
        </w:rPr>
        <w:t>,</w:t>
      </w:r>
      <w:r w:rsidRPr="007E7BF5">
        <w:rPr>
          <w:rFonts w:ascii="Arial" w:hAnsi="Arial" w:cs="Arial"/>
          <w:sz w:val="22"/>
          <w:szCs w:val="22"/>
          <w:lang w:val="pt-BR"/>
        </w:rPr>
        <w:t xml:space="preserve"> quanto para o gene endógeno </w:t>
      </w:r>
      <w:r w:rsidRPr="007E7BF5">
        <w:rPr>
          <w:rFonts w:ascii="Arial" w:hAnsi="Arial" w:cs="Arial"/>
          <w:i/>
          <w:sz w:val="22"/>
          <w:szCs w:val="22"/>
          <w:lang w:val="pt-BR"/>
        </w:rPr>
        <w:t>MRLP19,</w:t>
      </w:r>
      <w:r w:rsidRPr="007E7BF5">
        <w:rPr>
          <w:rFonts w:ascii="Arial" w:hAnsi="Arial" w:cs="Arial"/>
          <w:sz w:val="22"/>
          <w:szCs w:val="22"/>
          <w:lang w:val="pt-BR"/>
        </w:rPr>
        <w:t xml:space="preserve"> possibilitando o cálculo da eficiência de amplificação dos iniciadores de cada gene bem como a definição da melhor diluição a ser utilizada no experimento. A análise da curva padrão foi realizada pelos valores de </w:t>
      </w:r>
      <w:r w:rsidRPr="007E7BF5">
        <w:rPr>
          <w:rFonts w:ascii="Arial" w:hAnsi="Arial" w:cs="Arial"/>
          <w:i/>
          <w:sz w:val="22"/>
          <w:szCs w:val="22"/>
          <w:lang w:val="pt-BR"/>
        </w:rPr>
        <w:t>slope</w:t>
      </w:r>
      <w:r w:rsidRPr="007E7BF5">
        <w:rPr>
          <w:rFonts w:ascii="Arial" w:hAnsi="Arial" w:cs="Arial"/>
          <w:sz w:val="22"/>
          <w:szCs w:val="22"/>
          <w:lang w:val="pt-BR"/>
        </w:rPr>
        <w:t xml:space="preserve"> fornecidos pelo </w:t>
      </w:r>
      <w:r w:rsidRPr="008B1513">
        <w:rPr>
          <w:rFonts w:ascii="Arial" w:hAnsi="Arial" w:cs="Arial"/>
          <w:i/>
          <w:sz w:val="22"/>
          <w:szCs w:val="22"/>
          <w:lang w:val="pt-BR"/>
        </w:rPr>
        <w:t>software</w:t>
      </w:r>
      <w:r w:rsidR="00394AE5">
        <w:rPr>
          <w:rFonts w:ascii="Arial" w:hAnsi="Arial" w:cs="Arial"/>
          <w:i/>
          <w:sz w:val="22"/>
          <w:szCs w:val="22"/>
          <w:lang w:val="pt-BR"/>
        </w:rPr>
        <w:t xml:space="preserve"> (</w:t>
      </w:r>
      <w:r w:rsidR="00394AE5" w:rsidRPr="00394AE5">
        <w:rPr>
          <w:rFonts w:ascii="Arial" w:hAnsi="Arial" w:cs="Arial"/>
          <w:i/>
          <w:sz w:val="22"/>
          <w:szCs w:val="22"/>
          <w:lang w:val="pt-BR"/>
        </w:rPr>
        <w:t>Sequence Detection System software, versão 2.1, PE Applied Biosystems)</w:t>
      </w:r>
      <w:r w:rsidRPr="008B1513">
        <w:rPr>
          <w:rFonts w:ascii="Arial" w:hAnsi="Arial" w:cs="Arial"/>
          <w:i/>
          <w:sz w:val="22"/>
          <w:szCs w:val="22"/>
          <w:lang w:val="pt-BR"/>
        </w:rPr>
        <w:t>,</w:t>
      </w:r>
      <w:r w:rsidRPr="007E7BF5">
        <w:rPr>
          <w:rFonts w:ascii="Arial" w:hAnsi="Arial" w:cs="Arial"/>
          <w:sz w:val="22"/>
          <w:szCs w:val="22"/>
          <w:lang w:val="pt-BR"/>
        </w:rPr>
        <w:t xml:space="preserve"> os quais estiveram próximos ao valor de -3,3, sendo este o valor esperado. A curva de dissociação, que avalia a temperatura do pico de amplificação para cada gene </w:t>
      </w:r>
      <w:r w:rsidRPr="007E7BF5">
        <w:rPr>
          <w:rFonts w:ascii="Arial" w:hAnsi="Arial" w:cs="Arial"/>
          <w:i/>
          <w:sz w:val="22"/>
          <w:szCs w:val="22"/>
          <w:lang w:val="pt-BR"/>
        </w:rPr>
        <w:t>versus</w:t>
      </w:r>
      <w:r w:rsidRPr="007E7BF5">
        <w:rPr>
          <w:rFonts w:ascii="Arial" w:hAnsi="Arial" w:cs="Arial"/>
          <w:sz w:val="22"/>
          <w:szCs w:val="22"/>
          <w:lang w:val="pt-BR"/>
        </w:rPr>
        <w:t xml:space="preserve"> a intensidade da fluorescência, foi obtida para cada gene, onde foi possível averiguar se houve a presença de </w:t>
      </w:r>
      <w:r w:rsidRPr="007E7BF5">
        <w:rPr>
          <w:rFonts w:ascii="Arial" w:hAnsi="Arial" w:cs="Arial"/>
          <w:i/>
          <w:sz w:val="22"/>
          <w:szCs w:val="22"/>
          <w:lang w:val="pt-BR"/>
        </w:rPr>
        <w:t>primer dimers</w:t>
      </w:r>
      <w:r w:rsidRPr="007E7BF5">
        <w:rPr>
          <w:rFonts w:ascii="Arial" w:hAnsi="Arial" w:cs="Arial"/>
          <w:sz w:val="22"/>
          <w:szCs w:val="22"/>
          <w:lang w:val="pt-BR"/>
        </w:rPr>
        <w:t xml:space="preserve"> e a presença de quaisquer contaminantes na análise. Os </w:t>
      </w:r>
      <w:r w:rsidRPr="007E7BF5">
        <w:rPr>
          <w:rFonts w:ascii="Arial" w:hAnsi="Arial" w:cs="Arial"/>
          <w:i/>
          <w:sz w:val="22"/>
          <w:szCs w:val="22"/>
          <w:lang w:val="pt-BR"/>
        </w:rPr>
        <w:t>thresholds</w:t>
      </w:r>
      <w:r w:rsidRPr="007E7BF5">
        <w:rPr>
          <w:rFonts w:ascii="Arial" w:hAnsi="Arial" w:cs="Arial"/>
          <w:sz w:val="22"/>
          <w:szCs w:val="22"/>
          <w:lang w:val="pt-BR"/>
        </w:rPr>
        <w:t xml:space="preserve"> definidos foram os mesmos em todas as corridas PCR</w:t>
      </w:r>
      <w:r w:rsidRPr="007E7BF5">
        <w:rPr>
          <w:rFonts w:ascii="Arial" w:hAnsi="Arial" w:cs="Arial"/>
          <w:i/>
          <w:sz w:val="22"/>
          <w:szCs w:val="22"/>
          <w:lang w:val="pt-BR"/>
        </w:rPr>
        <w:t xml:space="preserve"> arrays</w:t>
      </w:r>
      <w:r w:rsidRPr="007E7BF5">
        <w:rPr>
          <w:rFonts w:ascii="Arial" w:hAnsi="Arial" w:cs="Arial"/>
          <w:sz w:val="22"/>
          <w:szCs w:val="22"/>
          <w:lang w:val="pt-BR"/>
        </w:rPr>
        <w:t>.</w:t>
      </w: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jc w:val="both"/>
        <w:rPr>
          <w:rFonts w:ascii="Arial" w:hAnsi="Arial" w:cs="Arial"/>
          <w:sz w:val="22"/>
          <w:szCs w:val="22"/>
          <w:lang w:val="pt-BR"/>
        </w:rPr>
      </w:pPr>
    </w:p>
    <w:p w:rsidR="00AE0FCE" w:rsidRPr="007E7BF5" w:rsidRDefault="00AE0FCE" w:rsidP="007E7BF5">
      <w:pPr>
        <w:pStyle w:val="TextosemFormatao1"/>
        <w:ind w:firstLine="709"/>
        <w:jc w:val="both"/>
        <w:rPr>
          <w:rFonts w:ascii="Arial" w:hAnsi="Arial" w:cs="Arial"/>
          <w:sz w:val="22"/>
          <w:szCs w:val="22"/>
          <w:lang w:val="pt-BR"/>
        </w:rPr>
      </w:pPr>
    </w:p>
    <w:p w:rsidR="00AE0FCE" w:rsidRDefault="00AE0FCE" w:rsidP="007E7BF5">
      <w:pPr>
        <w:pStyle w:val="TextosemFormatao1"/>
        <w:ind w:firstLine="709"/>
        <w:rPr>
          <w:rFonts w:ascii="Arial" w:hAnsi="Arial" w:cs="Arial"/>
          <w:sz w:val="22"/>
          <w:szCs w:val="22"/>
          <w:lang w:val="pt-BR"/>
        </w:rPr>
      </w:pPr>
    </w:p>
    <w:p w:rsidR="00545349" w:rsidRPr="007E7BF5" w:rsidRDefault="00545349" w:rsidP="007E7BF5">
      <w:pPr>
        <w:pStyle w:val="TextosemFormatao1"/>
        <w:ind w:firstLine="709"/>
        <w:rPr>
          <w:rFonts w:ascii="Arial" w:hAnsi="Arial" w:cs="Arial"/>
          <w:sz w:val="22"/>
          <w:szCs w:val="22"/>
          <w:lang w:val="pt-BR"/>
        </w:rPr>
      </w:pPr>
      <w:r w:rsidRPr="00A35F46">
        <w:rPr>
          <w:rFonts w:ascii="Arial" w:hAnsi="Arial" w:cs="Arial"/>
          <w:sz w:val="22"/>
          <w:szCs w:val="22"/>
          <w:lang w:val="pt-BR"/>
        </w:rPr>
        <w:t>Tab</w:t>
      </w:r>
      <w:r w:rsidR="00BC0F1F">
        <w:rPr>
          <w:rFonts w:ascii="Arial" w:hAnsi="Arial" w:cs="Arial"/>
          <w:sz w:val="22"/>
          <w:szCs w:val="22"/>
          <w:lang w:val="pt-BR"/>
        </w:rPr>
        <w:t>ela</w:t>
      </w:r>
      <w:r w:rsidRPr="00A35F46">
        <w:rPr>
          <w:rFonts w:ascii="Arial" w:hAnsi="Arial" w:cs="Arial"/>
          <w:sz w:val="22"/>
          <w:szCs w:val="22"/>
          <w:lang w:val="pt-BR"/>
        </w:rPr>
        <w:t xml:space="preserve"> 1. </w:t>
      </w:r>
      <w:r w:rsidR="005E70C4" w:rsidRPr="007E7BF5">
        <w:rPr>
          <w:rFonts w:ascii="Arial" w:hAnsi="Arial" w:cs="Arial"/>
          <w:sz w:val="22"/>
          <w:szCs w:val="22"/>
          <w:lang w:val="pt-BR"/>
        </w:rPr>
        <w:t>Detalhes dos genes utilizados na análise de RT-qPCR</w:t>
      </w:r>
    </w:p>
    <w:p w:rsidR="001734A7" w:rsidRPr="007E7BF5" w:rsidRDefault="001734A7" w:rsidP="007E7BF5">
      <w:pPr>
        <w:pStyle w:val="TextosemFormatao1"/>
        <w:ind w:firstLine="284"/>
        <w:jc w:val="both"/>
        <w:rPr>
          <w:rFonts w:ascii="Arial" w:hAnsi="Arial" w:cs="Arial"/>
          <w:sz w:val="22"/>
          <w:szCs w:val="22"/>
          <w:lang w:val="pt-BR"/>
        </w:rPr>
      </w:pPr>
    </w:p>
    <w:tbl>
      <w:tblPr>
        <w:tblStyle w:val="Tabelacomgrade"/>
        <w:tblpPr w:leftFromText="141" w:rightFromText="141" w:vertAnchor="text" w:horzAnchor="margin" w:tblpXSpec="center" w:tblpY="49"/>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42"/>
        <w:gridCol w:w="1276"/>
        <w:gridCol w:w="1570"/>
        <w:gridCol w:w="1123"/>
        <w:gridCol w:w="3509"/>
      </w:tblGrid>
      <w:tr w:rsidR="005E70C4" w:rsidRPr="007E7BF5" w:rsidTr="00AE0FCE">
        <w:trPr>
          <w:trHeight w:val="414"/>
        </w:trPr>
        <w:tc>
          <w:tcPr>
            <w:tcW w:w="1242"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Gene</w:t>
            </w:r>
          </w:p>
        </w:tc>
        <w:tc>
          <w:tcPr>
            <w:tcW w:w="1276" w:type="dxa"/>
            <w:vAlign w:val="center"/>
          </w:tcPr>
          <w:p w:rsidR="005E70C4" w:rsidRPr="007E7BF5" w:rsidRDefault="00286550" w:rsidP="007E7BF5">
            <w:pPr>
              <w:pStyle w:val="TextosemFormatao1"/>
              <w:jc w:val="center"/>
              <w:rPr>
                <w:rFonts w:ascii="Arial" w:hAnsi="Arial" w:cs="Arial"/>
                <w:szCs w:val="20"/>
                <w:lang w:val="pt-BR"/>
              </w:rPr>
            </w:pPr>
            <w:r w:rsidRPr="007E7BF5">
              <w:rPr>
                <w:rFonts w:ascii="Arial" w:hAnsi="Arial" w:cs="Arial"/>
                <w:szCs w:val="20"/>
                <w:lang w:val="pt-BR"/>
              </w:rPr>
              <w:t>Nome do gene</w:t>
            </w:r>
          </w:p>
        </w:tc>
        <w:tc>
          <w:tcPr>
            <w:tcW w:w="1570" w:type="dxa"/>
            <w:vAlign w:val="center"/>
          </w:tcPr>
          <w:p w:rsidR="005E70C4" w:rsidRPr="007E7BF5" w:rsidRDefault="00286550" w:rsidP="007E7BF5">
            <w:pPr>
              <w:pStyle w:val="TextosemFormatao1"/>
              <w:jc w:val="center"/>
              <w:rPr>
                <w:rFonts w:ascii="Arial" w:hAnsi="Arial" w:cs="Arial"/>
                <w:szCs w:val="20"/>
                <w:lang w:val="pt-BR"/>
              </w:rPr>
            </w:pPr>
            <w:r w:rsidRPr="007E7BF5">
              <w:rPr>
                <w:rFonts w:ascii="Arial" w:hAnsi="Arial" w:cs="Arial"/>
                <w:szCs w:val="20"/>
                <w:lang w:val="pt-BR"/>
              </w:rPr>
              <w:t>Função</w:t>
            </w:r>
          </w:p>
        </w:tc>
        <w:tc>
          <w:tcPr>
            <w:tcW w:w="1123"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Amplicon</w:t>
            </w:r>
          </w:p>
        </w:tc>
        <w:tc>
          <w:tcPr>
            <w:tcW w:w="3509" w:type="dxa"/>
            <w:vAlign w:val="center"/>
          </w:tcPr>
          <w:p w:rsidR="005E70C4" w:rsidRPr="007E7BF5" w:rsidRDefault="00286550" w:rsidP="007E7BF5">
            <w:pPr>
              <w:pStyle w:val="TextosemFormatao1"/>
              <w:jc w:val="center"/>
              <w:rPr>
                <w:rFonts w:ascii="Arial" w:hAnsi="Arial" w:cs="Arial"/>
                <w:szCs w:val="20"/>
                <w:lang w:val="pt-BR"/>
              </w:rPr>
            </w:pPr>
            <w:r w:rsidRPr="007E7BF5">
              <w:rPr>
                <w:rFonts w:ascii="Arial" w:hAnsi="Arial" w:cs="Arial"/>
                <w:szCs w:val="20"/>
                <w:lang w:val="pt-BR"/>
              </w:rPr>
              <w:t>Sequencia dos iniciadores</w:t>
            </w:r>
          </w:p>
        </w:tc>
      </w:tr>
      <w:tr w:rsidR="005E70C4" w:rsidRPr="007E7BF5" w:rsidTr="00AE0FCE">
        <w:trPr>
          <w:trHeight w:val="705"/>
        </w:trPr>
        <w:tc>
          <w:tcPr>
            <w:tcW w:w="1242"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SERPINA1</w:t>
            </w:r>
          </w:p>
        </w:tc>
        <w:tc>
          <w:tcPr>
            <w:tcW w:w="1276"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Serpin Family A Member 1</w:t>
            </w:r>
          </w:p>
        </w:tc>
        <w:tc>
          <w:tcPr>
            <w:tcW w:w="1570" w:type="dxa"/>
            <w:vAlign w:val="center"/>
          </w:tcPr>
          <w:p w:rsidR="005E70C4" w:rsidRPr="007E7BF5" w:rsidRDefault="00286550" w:rsidP="007E7BF5">
            <w:pPr>
              <w:pStyle w:val="TextosemFormatao1"/>
              <w:jc w:val="center"/>
              <w:rPr>
                <w:rFonts w:ascii="Arial" w:hAnsi="Arial" w:cs="Arial"/>
                <w:szCs w:val="20"/>
                <w:lang w:val="pt-BR"/>
              </w:rPr>
            </w:pPr>
            <w:r w:rsidRPr="007E7BF5">
              <w:rPr>
                <w:rFonts w:ascii="Arial" w:hAnsi="Arial" w:cs="Arial"/>
                <w:szCs w:val="20"/>
                <w:lang w:val="pt-BR"/>
              </w:rPr>
              <w:t xml:space="preserve">Capacidade invasiva e metastática </w:t>
            </w:r>
          </w:p>
        </w:tc>
        <w:tc>
          <w:tcPr>
            <w:tcW w:w="1123"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63</w:t>
            </w:r>
          </w:p>
        </w:tc>
        <w:tc>
          <w:tcPr>
            <w:tcW w:w="3509" w:type="dxa"/>
            <w:vAlign w:val="center"/>
          </w:tcPr>
          <w:p w:rsidR="005E70C4" w:rsidRPr="007E7BF5" w:rsidRDefault="005E70C4" w:rsidP="007E7BF5">
            <w:pPr>
              <w:pStyle w:val="NormalWeb"/>
              <w:jc w:val="center"/>
              <w:rPr>
                <w:rFonts w:ascii="Arial" w:hAnsi="Arial" w:cs="Arial"/>
                <w:sz w:val="20"/>
                <w:szCs w:val="20"/>
              </w:rPr>
            </w:pPr>
            <w:r w:rsidRPr="00BC0F1F">
              <w:rPr>
                <w:rFonts w:ascii="Arial" w:hAnsi="Arial" w:cs="Arial"/>
                <w:i/>
                <w:sz w:val="20"/>
                <w:szCs w:val="20"/>
              </w:rPr>
              <w:t>Forward</w:t>
            </w:r>
            <w:r w:rsidR="00BC0F1F">
              <w:rPr>
                <w:rFonts w:ascii="Arial" w:hAnsi="Arial" w:cs="Arial"/>
                <w:sz w:val="20"/>
                <w:szCs w:val="20"/>
              </w:rPr>
              <w:t xml:space="preserve">: 5’TGCCAGCTTACATTTACCCAAA3’ </w:t>
            </w:r>
            <w:r w:rsidRPr="00BC0F1F">
              <w:rPr>
                <w:rFonts w:ascii="Arial" w:hAnsi="Arial" w:cs="Arial"/>
                <w:i/>
                <w:sz w:val="20"/>
                <w:szCs w:val="20"/>
              </w:rPr>
              <w:t>Reverse</w:t>
            </w:r>
            <w:r w:rsidRPr="007E7BF5">
              <w:rPr>
                <w:rFonts w:ascii="Arial" w:hAnsi="Arial" w:cs="Arial"/>
                <w:sz w:val="20"/>
                <w:szCs w:val="20"/>
              </w:rPr>
              <w:t>: 5’CCCAGGACGCTCTTCAGATC3’</w:t>
            </w:r>
          </w:p>
        </w:tc>
      </w:tr>
      <w:tr w:rsidR="005E70C4" w:rsidRPr="007E7BF5" w:rsidTr="00BB40B4">
        <w:trPr>
          <w:trHeight w:val="1421"/>
        </w:trPr>
        <w:tc>
          <w:tcPr>
            <w:tcW w:w="1242"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TFF3</w:t>
            </w:r>
          </w:p>
        </w:tc>
        <w:tc>
          <w:tcPr>
            <w:tcW w:w="1276"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Trefoil Factor 3</w:t>
            </w:r>
          </w:p>
        </w:tc>
        <w:tc>
          <w:tcPr>
            <w:tcW w:w="1570" w:type="dxa"/>
            <w:vAlign w:val="center"/>
          </w:tcPr>
          <w:p w:rsidR="005E70C4" w:rsidRPr="007E7BF5" w:rsidRDefault="00286550" w:rsidP="007E7BF5">
            <w:pPr>
              <w:pStyle w:val="TextosemFormatao1"/>
              <w:jc w:val="center"/>
              <w:rPr>
                <w:rFonts w:ascii="Arial" w:hAnsi="Arial" w:cs="Arial"/>
                <w:szCs w:val="20"/>
                <w:lang w:val="pt-BR"/>
              </w:rPr>
            </w:pPr>
            <w:r w:rsidRPr="007E7BF5">
              <w:rPr>
                <w:rFonts w:ascii="Arial" w:hAnsi="Arial" w:cs="Arial"/>
                <w:szCs w:val="20"/>
                <w:lang w:val="pt-BR"/>
              </w:rPr>
              <w:t>Estimula a angiogenese, promove proliferação celular e invasão linfática</w:t>
            </w:r>
          </w:p>
        </w:tc>
        <w:tc>
          <w:tcPr>
            <w:tcW w:w="1123"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55</w:t>
            </w:r>
          </w:p>
        </w:tc>
        <w:tc>
          <w:tcPr>
            <w:tcW w:w="3509" w:type="dxa"/>
            <w:vAlign w:val="center"/>
          </w:tcPr>
          <w:p w:rsidR="005E70C4" w:rsidRPr="007E7BF5" w:rsidRDefault="005E70C4" w:rsidP="007E7BF5">
            <w:pPr>
              <w:pStyle w:val="NormalWeb"/>
              <w:jc w:val="center"/>
              <w:rPr>
                <w:rFonts w:ascii="Arial" w:hAnsi="Arial" w:cs="Arial"/>
                <w:sz w:val="20"/>
                <w:szCs w:val="20"/>
              </w:rPr>
            </w:pPr>
            <w:r w:rsidRPr="00BC0F1F">
              <w:rPr>
                <w:rFonts w:ascii="Arial" w:hAnsi="Arial" w:cs="Arial"/>
                <w:i/>
                <w:sz w:val="20"/>
                <w:szCs w:val="20"/>
              </w:rPr>
              <w:t>Forward</w:t>
            </w:r>
            <w:r w:rsidRPr="007E7BF5">
              <w:rPr>
                <w:rFonts w:ascii="Arial" w:hAnsi="Arial" w:cs="Arial"/>
                <w:sz w:val="20"/>
                <w:szCs w:val="20"/>
              </w:rPr>
              <w:t>: 5’GATTGCTGCCAGGCACTGT3’</w:t>
            </w:r>
          </w:p>
          <w:p w:rsidR="005E70C4" w:rsidRPr="007E7BF5" w:rsidRDefault="005E70C4" w:rsidP="007E7BF5">
            <w:pPr>
              <w:pStyle w:val="NormalWeb"/>
              <w:jc w:val="center"/>
              <w:rPr>
                <w:rFonts w:ascii="Arial" w:hAnsi="Arial" w:cs="Arial"/>
                <w:sz w:val="20"/>
                <w:szCs w:val="20"/>
              </w:rPr>
            </w:pPr>
            <w:r w:rsidRPr="00BC0F1F">
              <w:rPr>
                <w:rFonts w:ascii="Arial" w:hAnsi="Arial" w:cs="Arial"/>
                <w:i/>
                <w:sz w:val="20"/>
                <w:szCs w:val="20"/>
              </w:rPr>
              <w:t>Reverse</w:t>
            </w:r>
            <w:r w:rsidRPr="007E7BF5">
              <w:rPr>
                <w:rFonts w:ascii="Arial" w:hAnsi="Arial" w:cs="Arial"/>
                <w:sz w:val="20"/>
                <w:szCs w:val="20"/>
              </w:rPr>
              <w:t>: 5’CTTGCCGGGAGCAAAGG3’</w:t>
            </w:r>
          </w:p>
        </w:tc>
      </w:tr>
      <w:tr w:rsidR="005E70C4" w:rsidRPr="007E7BF5" w:rsidTr="00AE0FCE">
        <w:trPr>
          <w:trHeight w:val="1109"/>
        </w:trPr>
        <w:tc>
          <w:tcPr>
            <w:tcW w:w="1242"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TFF1</w:t>
            </w:r>
          </w:p>
        </w:tc>
        <w:tc>
          <w:tcPr>
            <w:tcW w:w="1276"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color w:val="000000"/>
                <w:szCs w:val="20"/>
                <w:shd w:val="clear" w:color="auto" w:fill="FFFFFF"/>
                <w:lang w:val="pt-BR"/>
              </w:rPr>
              <w:t>Trefoil Factor 1</w:t>
            </w:r>
          </w:p>
        </w:tc>
        <w:tc>
          <w:tcPr>
            <w:tcW w:w="1570" w:type="dxa"/>
            <w:vAlign w:val="center"/>
          </w:tcPr>
          <w:p w:rsidR="005E70C4" w:rsidRPr="007E7BF5" w:rsidRDefault="00286550" w:rsidP="007E7BF5">
            <w:pPr>
              <w:pStyle w:val="TextosemFormatao1"/>
              <w:jc w:val="center"/>
              <w:rPr>
                <w:rFonts w:ascii="Arial" w:hAnsi="Arial" w:cs="Arial"/>
                <w:szCs w:val="20"/>
                <w:lang w:val="pt-BR"/>
              </w:rPr>
            </w:pPr>
            <w:r w:rsidRPr="007E7BF5">
              <w:rPr>
                <w:rFonts w:ascii="Arial" w:hAnsi="Arial" w:cs="Arial"/>
                <w:szCs w:val="20"/>
                <w:lang w:val="pt-BR"/>
              </w:rPr>
              <w:t>Estimula invasão celular. Gene de resposta ao estrógeno</w:t>
            </w:r>
          </w:p>
        </w:tc>
        <w:tc>
          <w:tcPr>
            <w:tcW w:w="1123"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60</w:t>
            </w:r>
          </w:p>
        </w:tc>
        <w:tc>
          <w:tcPr>
            <w:tcW w:w="3509" w:type="dxa"/>
            <w:vAlign w:val="center"/>
          </w:tcPr>
          <w:p w:rsidR="005E70C4" w:rsidRPr="007E7BF5" w:rsidRDefault="005E70C4" w:rsidP="007E7BF5">
            <w:pPr>
              <w:pStyle w:val="NormalWeb"/>
              <w:jc w:val="center"/>
              <w:rPr>
                <w:rFonts w:ascii="Arial" w:hAnsi="Arial" w:cs="Arial"/>
                <w:sz w:val="20"/>
                <w:szCs w:val="20"/>
              </w:rPr>
            </w:pPr>
            <w:r w:rsidRPr="00BC0F1F">
              <w:rPr>
                <w:rFonts w:ascii="Arial" w:hAnsi="Arial" w:cs="Arial"/>
                <w:i/>
                <w:sz w:val="20"/>
                <w:szCs w:val="20"/>
              </w:rPr>
              <w:t>Forward:</w:t>
            </w:r>
            <w:r w:rsidRPr="007E7BF5">
              <w:rPr>
                <w:rFonts w:ascii="Arial" w:hAnsi="Arial" w:cs="Arial"/>
                <w:sz w:val="20"/>
                <w:szCs w:val="20"/>
              </w:rPr>
              <w:t xml:space="preserve"> 5’CATCGACGTCCCTCCAGAA3’</w:t>
            </w:r>
          </w:p>
          <w:p w:rsidR="005E70C4" w:rsidRPr="007E7BF5" w:rsidRDefault="005E70C4" w:rsidP="007E7BF5">
            <w:pPr>
              <w:pStyle w:val="NormalWeb"/>
              <w:jc w:val="center"/>
              <w:rPr>
                <w:rFonts w:ascii="Arial" w:hAnsi="Arial" w:cs="Arial"/>
                <w:sz w:val="20"/>
                <w:szCs w:val="20"/>
              </w:rPr>
            </w:pPr>
            <w:r w:rsidRPr="00BC0F1F">
              <w:rPr>
                <w:rFonts w:ascii="Arial" w:hAnsi="Arial" w:cs="Arial"/>
                <w:i/>
                <w:sz w:val="20"/>
                <w:szCs w:val="20"/>
              </w:rPr>
              <w:t>Reverse</w:t>
            </w:r>
            <w:r w:rsidRPr="007E7BF5">
              <w:rPr>
                <w:rFonts w:ascii="Arial" w:hAnsi="Arial" w:cs="Arial"/>
                <w:sz w:val="20"/>
                <w:szCs w:val="20"/>
              </w:rPr>
              <w:t>: 5’CAGGCAGATCCCTGCAGAA3’</w:t>
            </w:r>
          </w:p>
        </w:tc>
      </w:tr>
      <w:tr w:rsidR="005E70C4" w:rsidRPr="007E7BF5" w:rsidTr="00AE0FCE">
        <w:trPr>
          <w:trHeight w:val="327"/>
        </w:trPr>
        <w:tc>
          <w:tcPr>
            <w:tcW w:w="1242"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ARD1A</w:t>
            </w:r>
          </w:p>
        </w:tc>
        <w:tc>
          <w:tcPr>
            <w:tcW w:w="1276"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N(alpha)-acetyltransferase 10, NatA catalytic subunit</w:t>
            </w:r>
          </w:p>
        </w:tc>
        <w:tc>
          <w:tcPr>
            <w:tcW w:w="1570" w:type="dxa"/>
            <w:vAlign w:val="center"/>
          </w:tcPr>
          <w:p w:rsidR="005E70C4" w:rsidRPr="007E7BF5" w:rsidRDefault="00286550" w:rsidP="007E7BF5">
            <w:pPr>
              <w:pStyle w:val="TextosemFormatao1"/>
              <w:jc w:val="center"/>
              <w:rPr>
                <w:rFonts w:ascii="Arial" w:hAnsi="Arial" w:cs="Arial"/>
                <w:szCs w:val="20"/>
                <w:lang w:val="pt-BR"/>
              </w:rPr>
            </w:pPr>
            <w:r w:rsidRPr="007E7BF5">
              <w:rPr>
                <w:rFonts w:ascii="Arial" w:hAnsi="Arial" w:cs="Arial"/>
                <w:szCs w:val="20"/>
                <w:lang w:val="pt-BR"/>
              </w:rPr>
              <w:t>Regulador de metástase, crescimento celular, autofagia e diferenciação celular</w:t>
            </w:r>
          </w:p>
        </w:tc>
        <w:tc>
          <w:tcPr>
            <w:tcW w:w="1123"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57</w:t>
            </w:r>
          </w:p>
        </w:tc>
        <w:tc>
          <w:tcPr>
            <w:tcW w:w="3509" w:type="dxa"/>
            <w:vAlign w:val="center"/>
          </w:tcPr>
          <w:p w:rsidR="005E70C4" w:rsidRPr="007E7BF5" w:rsidRDefault="005E70C4" w:rsidP="007E7BF5">
            <w:pPr>
              <w:pStyle w:val="NormalWeb"/>
              <w:jc w:val="center"/>
              <w:rPr>
                <w:rFonts w:ascii="Arial" w:hAnsi="Arial" w:cs="Arial"/>
                <w:sz w:val="20"/>
                <w:szCs w:val="20"/>
              </w:rPr>
            </w:pPr>
            <w:r w:rsidRPr="00BC0F1F">
              <w:rPr>
                <w:rFonts w:ascii="Arial" w:hAnsi="Arial" w:cs="Arial"/>
                <w:i/>
                <w:sz w:val="20"/>
                <w:szCs w:val="20"/>
              </w:rPr>
              <w:t>Forward</w:t>
            </w:r>
            <w:r w:rsidRPr="007E7BF5">
              <w:rPr>
                <w:rFonts w:ascii="Arial" w:hAnsi="Arial" w:cs="Arial"/>
                <w:sz w:val="20"/>
                <w:szCs w:val="20"/>
              </w:rPr>
              <w:t xml:space="preserve">: </w:t>
            </w:r>
            <w:r w:rsidRPr="007E7BF5">
              <w:rPr>
                <w:rFonts w:ascii="Arial" w:hAnsi="Arial" w:cs="Arial"/>
                <w:color w:val="auto"/>
                <w:sz w:val="20"/>
                <w:szCs w:val="20"/>
              </w:rPr>
              <w:t>5’CCGCCCTGCACCTCTATTC3’</w:t>
            </w:r>
          </w:p>
          <w:p w:rsidR="005E70C4" w:rsidRPr="007E7BF5" w:rsidRDefault="005E70C4" w:rsidP="007E7BF5">
            <w:pPr>
              <w:pStyle w:val="NormalWeb"/>
              <w:jc w:val="center"/>
              <w:rPr>
                <w:rFonts w:ascii="Arial" w:hAnsi="Arial" w:cs="Arial"/>
                <w:color w:val="auto"/>
                <w:sz w:val="20"/>
                <w:szCs w:val="20"/>
              </w:rPr>
            </w:pPr>
            <w:r w:rsidRPr="00BC0F1F">
              <w:rPr>
                <w:rFonts w:ascii="Arial" w:hAnsi="Arial" w:cs="Arial"/>
                <w:i/>
                <w:sz w:val="20"/>
                <w:szCs w:val="20"/>
              </w:rPr>
              <w:t>Reverse</w:t>
            </w:r>
            <w:r w:rsidRPr="007E7BF5">
              <w:rPr>
                <w:rFonts w:ascii="Arial" w:hAnsi="Arial" w:cs="Arial"/>
                <w:sz w:val="20"/>
                <w:szCs w:val="20"/>
              </w:rPr>
              <w:t>: 5’TGGGCTCCACTTCACTGATCT3’</w:t>
            </w:r>
          </w:p>
        </w:tc>
      </w:tr>
      <w:tr w:rsidR="005E70C4" w:rsidRPr="007E7BF5" w:rsidTr="00AE0FCE">
        <w:trPr>
          <w:trHeight w:val="725"/>
        </w:trPr>
        <w:tc>
          <w:tcPr>
            <w:tcW w:w="1242"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NGX6</w:t>
            </w:r>
          </w:p>
        </w:tc>
        <w:tc>
          <w:tcPr>
            <w:tcW w:w="1276"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Transmembrane Protein 8B</w:t>
            </w:r>
          </w:p>
        </w:tc>
        <w:tc>
          <w:tcPr>
            <w:tcW w:w="1570" w:type="dxa"/>
            <w:vAlign w:val="center"/>
          </w:tcPr>
          <w:p w:rsidR="005E70C4" w:rsidRPr="007E7BF5" w:rsidRDefault="00A900EA" w:rsidP="007E7BF5">
            <w:pPr>
              <w:pStyle w:val="TextosemFormatao1"/>
              <w:jc w:val="center"/>
              <w:rPr>
                <w:rFonts w:ascii="Arial" w:hAnsi="Arial" w:cs="Arial"/>
                <w:szCs w:val="20"/>
                <w:lang w:val="pt-BR"/>
              </w:rPr>
            </w:pPr>
            <w:r w:rsidRPr="007E7BF5">
              <w:rPr>
                <w:rFonts w:ascii="Arial" w:hAnsi="Arial" w:cs="Arial"/>
                <w:szCs w:val="20"/>
                <w:lang w:val="pt-BR"/>
              </w:rPr>
              <w:t>Regula proliferação celular, aumenta adesão celular, migração e invasão celular</w:t>
            </w:r>
          </w:p>
        </w:tc>
        <w:tc>
          <w:tcPr>
            <w:tcW w:w="1123"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58</w:t>
            </w:r>
          </w:p>
        </w:tc>
        <w:tc>
          <w:tcPr>
            <w:tcW w:w="3509" w:type="dxa"/>
            <w:vAlign w:val="center"/>
          </w:tcPr>
          <w:p w:rsidR="005E70C4" w:rsidRPr="007E7BF5" w:rsidRDefault="005E70C4" w:rsidP="007E7BF5">
            <w:pPr>
              <w:pStyle w:val="NormalWeb"/>
              <w:jc w:val="center"/>
              <w:rPr>
                <w:rFonts w:ascii="Arial" w:hAnsi="Arial" w:cs="Arial"/>
                <w:color w:val="auto"/>
                <w:sz w:val="20"/>
                <w:szCs w:val="20"/>
              </w:rPr>
            </w:pPr>
            <w:r w:rsidRPr="00BC0F1F">
              <w:rPr>
                <w:rFonts w:ascii="Arial" w:hAnsi="Arial" w:cs="Arial"/>
                <w:i/>
                <w:sz w:val="20"/>
                <w:szCs w:val="20"/>
              </w:rPr>
              <w:t>Forward</w:t>
            </w:r>
            <w:r w:rsidRPr="007E7BF5">
              <w:rPr>
                <w:rFonts w:ascii="Arial" w:hAnsi="Arial" w:cs="Arial"/>
                <w:sz w:val="20"/>
                <w:szCs w:val="20"/>
              </w:rPr>
              <w:t xml:space="preserve">: </w:t>
            </w:r>
            <w:r w:rsidRPr="007E7BF5">
              <w:rPr>
                <w:rFonts w:ascii="Arial" w:hAnsi="Arial" w:cs="Arial"/>
                <w:color w:val="auto"/>
                <w:sz w:val="20"/>
                <w:szCs w:val="20"/>
              </w:rPr>
              <w:t>5’CCGTGCGCCAGGAAAAC3’</w:t>
            </w:r>
          </w:p>
          <w:p w:rsidR="005E70C4" w:rsidRPr="007E7BF5" w:rsidRDefault="005E70C4" w:rsidP="007E7BF5">
            <w:pPr>
              <w:pStyle w:val="NormalWeb"/>
              <w:jc w:val="center"/>
              <w:rPr>
                <w:rFonts w:ascii="Arial" w:hAnsi="Arial" w:cs="Arial"/>
                <w:color w:val="auto"/>
                <w:sz w:val="20"/>
                <w:szCs w:val="20"/>
              </w:rPr>
            </w:pPr>
            <w:r w:rsidRPr="00BC0F1F">
              <w:rPr>
                <w:rFonts w:ascii="Arial" w:hAnsi="Arial" w:cs="Arial"/>
                <w:i/>
                <w:sz w:val="20"/>
                <w:szCs w:val="20"/>
              </w:rPr>
              <w:t>Reverse</w:t>
            </w:r>
            <w:r w:rsidRPr="007E7BF5">
              <w:rPr>
                <w:rFonts w:ascii="Arial" w:hAnsi="Arial" w:cs="Arial"/>
                <w:sz w:val="20"/>
                <w:szCs w:val="20"/>
              </w:rPr>
              <w:t>: 5’CTCAAGGGCACCTCGTGAGT3’</w:t>
            </w:r>
          </w:p>
        </w:tc>
      </w:tr>
      <w:tr w:rsidR="005E70C4" w:rsidRPr="007E7BF5" w:rsidTr="00AE0FCE">
        <w:trPr>
          <w:trHeight w:val="70"/>
        </w:trPr>
        <w:tc>
          <w:tcPr>
            <w:tcW w:w="1242"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DKK1</w:t>
            </w:r>
          </w:p>
        </w:tc>
        <w:tc>
          <w:tcPr>
            <w:tcW w:w="1276" w:type="dxa"/>
            <w:vAlign w:val="center"/>
          </w:tcPr>
          <w:p w:rsidR="005E70C4" w:rsidRPr="00A35F46" w:rsidRDefault="005E70C4" w:rsidP="007E7BF5">
            <w:pPr>
              <w:pStyle w:val="TextosemFormatao1"/>
              <w:jc w:val="center"/>
              <w:rPr>
                <w:rFonts w:ascii="Arial" w:hAnsi="Arial" w:cs="Arial"/>
                <w:i/>
                <w:szCs w:val="20"/>
                <w:lang w:val="en-US"/>
              </w:rPr>
            </w:pPr>
            <w:r w:rsidRPr="00A35F46">
              <w:rPr>
                <w:rFonts w:ascii="Arial" w:hAnsi="Arial" w:cs="Arial"/>
                <w:i/>
                <w:szCs w:val="20"/>
                <w:lang w:val="en-US"/>
              </w:rPr>
              <w:t>Dickkopf WNT Signaling Pathway Inhibitor 1</w:t>
            </w:r>
          </w:p>
        </w:tc>
        <w:tc>
          <w:tcPr>
            <w:tcW w:w="1570" w:type="dxa"/>
            <w:vAlign w:val="center"/>
          </w:tcPr>
          <w:p w:rsidR="005E70C4" w:rsidRPr="007E7BF5" w:rsidRDefault="00A900EA" w:rsidP="007E7BF5">
            <w:pPr>
              <w:pStyle w:val="TextosemFormatao1"/>
              <w:jc w:val="center"/>
              <w:rPr>
                <w:rFonts w:ascii="Arial" w:hAnsi="Arial" w:cs="Arial"/>
                <w:szCs w:val="20"/>
                <w:lang w:val="pt-BR"/>
              </w:rPr>
            </w:pPr>
            <w:r w:rsidRPr="007E7BF5">
              <w:rPr>
                <w:rFonts w:ascii="Arial" w:hAnsi="Arial" w:cs="Arial"/>
                <w:szCs w:val="20"/>
                <w:lang w:val="pt-BR"/>
              </w:rPr>
              <w:t>Modulador da Via de Sinalização Wnt, induz apoptose e crescimento celular</w:t>
            </w:r>
          </w:p>
        </w:tc>
        <w:tc>
          <w:tcPr>
            <w:tcW w:w="1123"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96</w:t>
            </w:r>
          </w:p>
        </w:tc>
        <w:tc>
          <w:tcPr>
            <w:tcW w:w="3509" w:type="dxa"/>
            <w:vAlign w:val="center"/>
          </w:tcPr>
          <w:p w:rsidR="005E70C4" w:rsidRPr="007E7BF5" w:rsidRDefault="005E70C4" w:rsidP="007E7BF5">
            <w:pPr>
              <w:pStyle w:val="NormalWeb"/>
              <w:jc w:val="center"/>
              <w:rPr>
                <w:rFonts w:ascii="Arial" w:hAnsi="Arial" w:cs="Arial"/>
                <w:sz w:val="20"/>
                <w:szCs w:val="20"/>
              </w:rPr>
            </w:pPr>
            <w:r w:rsidRPr="00653D98">
              <w:rPr>
                <w:rFonts w:ascii="Arial" w:hAnsi="Arial" w:cs="Arial"/>
                <w:i/>
                <w:sz w:val="20"/>
                <w:szCs w:val="20"/>
              </w:rPr>
              <w:t>Forward</w:t>
            </w:r>
            <w:r w:rsidRPr="007E7BF5">
              <w:rPr>
                <w:rFonts w:ascii="Arial" w:hAnsi="Arial" w:cs="Arial"/>
                <w:sz w:val="20"/>
                <w:szCs w:val="20"/>
              </w:rPr>
              <w:t>: 5’TCTGTTTGTCTCCGGTCATCAG3’</w:t>
            </w:r>
          </w:p>
          <w:p w:rsidR="005E70C4" w:rsidRPr="007E7BF5" w:rsidRDefault="005E70C4" w:rsidP="007E7BF5">
            <w:pPr>
              <w:pStyle w:val="NormalWeb"/>
              <w:jc w:val="center"/>
              <w:rPr>
                <w:rFonts w:ascii="Arial" w:hAnsi="Arial" w:cs="Arial"/>
                <w:sz w:val="20"/>
                <w:szCs w:val="20"/>
              </w:rPr>
            </w:pPr>
            <w:r w:rsidRPr="00653D98">
              <w:rPr>
                <w:rFonts w:ascii="Arial" w:hAnsi="Arial" w:cs="Arial"/>
                <w:i/>
                <w:sz w:val="20"/>
                <w:szCs w:val="20"/>
              </w:rPr>
              <w:t>Reverse</w:t>
            </w:r>
            <w:r w:rsidRPr="007E7BF5">
              <w:rPr>
                <w:rFonts w:ascii="Arial" w:hAnsi="Arial" w:cs="Arial"/>
                <w:sz w:val="20"/>
                <w:szCs w:val="20"/>
              </w:rPr>
              <w:t>: 5’TCTGTTTGTCTCCGGTCATCAG3’</w:t>
            </w:r>
          </w:p>
        </w:tc>
      </w:tr>
      <w:tr w:rsidR="005E70C4" w:rsidRPr="007E7BF5" w:rsidTr="00AE0FCE">
        <w:trPr>
          <w:trHeight w:val="70"/>
        </w:trPr>
        <w:tc>
          <w:tcPr>
            <w:tcW w:w="1242"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lang w:val="pt-BR"/>
              </w:rPr>
              <w:t>MRLP19</w:t>
            </w:r>
          </w:p>
        </w:tc>
        <w:tc>
          <w:tcPr>
            <w:tcW w:w="1276" w:type="dxa"/>
            <w:vAlign w:val="center"/>
          </w:tcPr>
          <w:p w:rsidR="005E70C4" w:rsidRPr="007E7BF5" w:rsidRDefault="005E70C4" w:rsidP="007E7BF5">
            <w:pPr>
              <w:pStyle w:val="TextosemFormatao1"/>
              <w:jc w:val="center"/>
              <w:rPr>
                <w:rFonts w:ascii="Arial" w:hAnsi="Arial" w:cs="Arial"/>
                <w:i/>
                <w:szCs w:val="20"/>
                <w:lang w:val="pt-BR"/>
              </w:rPr>
            </w:pPr>
            <w:r w:rsidRPr="007E7BF5">
              <w:rPr>
                <w:rFonts w:ascii="Arial" w:hAnsi="Arial" w:cs="Arial"/>
                <w:i/>
                <w:szCs w:val="20"/>
                <w:shd w:val="clear" w:color="auto" w:fill="FFFFFF"/>
                <w:lang w:val="pt-BR"/>
              </w:rPr>
              <w:t>Mitochondrial Ribosomal Protein L19</w:t>
            </w:r>
          </w:p>
        </w:tc>
        <w:tc>
          <w:tcPr>
            <w:tcW w:w="1570" w:type="dxa"/>
            <w:vAlign w:val="center"/>
          </w:tcPr>
          <w:p w:rsidR="005E70C4" w:rsidRPr="007E7BF5" w:rsidRDefault="0051155F" w:rsidP="007E7BF5">
            <w:pPr>
              <w:shd w:val="clear" w:color="auto" w:fill="FFFFFF"/>
              <w:suppressAutoHyphens w:val="0"/>
              <w:jc w:val="center"/>
              <w:rPr>
                <w:rFonts w:ascii="Arial" w:hAnsi="Arial" w:cs="Arial"/>
                <w:sz w:val="20"/>
                <w:szCs w:val="20"/>
              </w:rPr>
            </w:pPr>
            <w:r w:rsidRPr="007E7BF5">
              <w:rPr>
                <w:rFonts w:ascii="Arial" w:hAnsi="Arial" w:cs="Arial"/>
                <w:sz w:val="20"/>
                <w:szCs w:val="20"/>
                <w:lang w:eastAsia="pt-BR"/>
              </w:rPr>
              <w:t>Proteína ribossomal mitocondrial mamária</w:t>
            </w:r>
          </w:p>
        </w:tc>
        <w:tc>
          <w:tcPr>
            <w:tcW w:w="1123" w:type="dxa"/>
            <w:vAlign w:val="center"/>
          </w:tcPr>
          <w:p w:rsidR="005E70C4" w:rsidRPr="007E7BF5" w:rsidRDefault="005E70C4" w:rsidP="007E7BF5">
            <w:pPr>
              <w:pStyle w:val="TextosemFormatao1"/>
              <w:jc w:val="center"/>
              <w:rPr>
                <w:rFonts w:ascii="Arial" w:hAnsi="Arial" w:cs="Arial"/>
                <w:szCs w:val="20"/>
                <w:lang w:val="pt-BR"/>
              </w:rPr>
            </w:pPr>
            <w:r w:rsidRPr="007E7BF5">
              <w:rPr>
                <w:rFonts w:ascii="Arial" w:hAnsi="Arial" w:cs="Arial"/>
                <w:szCs w:val="20"/>
                <w:lang w:val="pt-BR"/>
              </w:rPr>
              <w:t>70</w:t>
            </w:r>
          </w:p>
        </w:tc>
        <w:tc>
          <w:tcPr>
            <w:tcW w:w="3509" w:type="dxa"/>
            <w:vAlign w:val="center"/>
          </w:tcPr>
          <w:p w:rsidR="005E70C4" w:rsidRPr="007E7BF5" w:rsidRDefault="005E70C4" w:rsidP="007E7BF5">
            <w:pPr>
              <w:pStyle w:val="NormalWeb"/>
              <w:jc w:val="center"/>
              <w:rPr>
                <w:rFonts w:ascii="Arial" w:hAnsi="Arial" w:cs="Arial"/>
                <w:sz w:val="20"/>
                <w:szCs w:val="20"/>
              </w:rPr>
            </w:pPr>
            <w:r w:rsidRPr="00653D98">
              <w:rPr>
                <w:rFonts w:ascii="Arial" w:hAnsi="Arial" w:cs="Arial"/>
                <w:i/>
                <w:sz w:val="20"/>
                <w:szCs w:val="20"/>
              </w:rPr>
              <w:t>Forward</w:t>
            </w:r>
            <w:r w:rsidRPr="007E7BF5">
              <w:rPr>
                <w:rFonts w:ascii="Arial" w:hAnsi="Arial" w:cs="Arial"/>
                <w:sz w:val="20"/>
                <w:szCs w:val="20"/>
              </w:rPr>
              <w:t>: 5’TCTCGACACCTTGTCCTTCGA3’</w:t>
            </w:r>
          </w:p>
          <w:p w:rsidR="005E70C4" w:rsidRPr="007E7BF5" w:rsidRDefault="005E70C4" w:rsidP="007E7BF5">
            <w:pPr>
              <w:pStyle w:val="NormalWeb"/>
              <w:jc w:val="center"/>
              <w:rPr>
                <w:rFonts w:ascii="Arial" w:hAnsi="Arial" w:cs="Arial"/>
                <w:sz w:val="20"/>
                <w:szCs w:val="20"/>
              </w:rPr>
            </w:pPr>
            <w:r w:rsidRPr="00653D98">
              <w:rPr>
                <w:rFonts w:ascii="Arial" w:hAnsi="Arial" w:cs="Arial"/>
                <w:i/>
                <w:sz w:val="20"/>
                <w:szCs w:val="20"/>
              </w:rPr>
              <w:t>Reverse</w:t>
            </w:r>
            <w:r w:rsidRPr="007E7BF5">
              <w:rPr>
                <w:rFonts w:ascii="Arial" w:hAnsi="Arial" w:cs="Arial"/>
                <w:sz w:val="20"/>
                <w:szCs w:val="20"/>
              </w:rPr>
              <w:t>: 5’CAGAGATCAGGAAGAGGACTTGGA3’</w:t>
            </w:r>
          </w:p>
        </w:tc>
      </w:tr>
    </w:tbl>
    <w:p w:rsidR="0055551E" w:rsidRPr="007E7BF5" w:rsidRDefault="0055551E" w:rsidP="007E7BF5">
      <w:pPr>
        <w:pStyle w:val="TextosemFormatao1"/>
        <w:ind w:firstLine="284"/>
        <w:jc w:val="both"/>
        <w:rPr>
          <w:rFonts w:ascii="Arial" w:hAnsi="Arial" w:cs="Arial"/>
          <w:sz w:val="22"/>
          <w:szCs w:val="22"/>
          <w:lang w:val="en-US"/>
        </w:rPr>
      </w:pPr>
    </w:p>
    <w:p w:rsidR="0055551E" w:rsidRPr="007E7BF5" w:rsidRDefault="0055551E" w:rsidP="007E7BF5">
      <w:pPr>
        <w:pStyle w:val="TextosemFormatao1"/>
        <w:ind w:firstLine="284"/>
        <w:jc w:val="both"/>
        <w:rPr>
          <w:rFonts w:ascii="Arial" w:hAnsi="Arial" w:cs="Arial"/>
          <w:sz w:val="22"/>
          <w:szCs w:val="22"/>
          <w:lang w:val="en-US"/>
        </w:rPr>
      </w:pPr>
    </w:p>
    <w:p w:rsidR="00A55068" w:rsidRPr="007E7BF5" w:rsidRDefault="00A55068" w:rsidP="007E7BF5">
      <w:pPr>
        <w:pStyle w:val="TextosemFormatao1"/>
        <w:ind w:firstLine="284"/>
        <w:jc w:val="both"/>
        <w:rPr>
          <w:rFonts w:ascii="Arial" w:hAnsi="Arial" w:cs="Arial"/>
          <w:b/>
          <w:sz w:val="22"/>
          <w:szCs w:val="22"/>
          <w:lang w:val="pt-BR"/>
        </w:rPr>
      </w:pPr>
    </w:p>
    <w:p w:rsidR="001F5C92" w:rsidRPr="007E7BF5" w:rsidRDefault="001F5C92" w:rsidP="00511375">
      <w:pPr>
        <w:pStyle w:val="TextosemFormatao1"/>
        <w:numPr>
          <w:ilvl w:val="1"/>
          <w:numId w:val="1"/>
        </w:numPr>
        <w:jc w:val="both"/>
        <w:rPr>
          <w:rFonts w:ascii="Arial" w:hAnsi="Arial" w:cs="Arial"/>
          <w:b/>
          <w:sz w:val="22"/>
          <w:szCs w:val="22"/>
          <w:lang w:val="pt-BR"/>
        </w:rPr>
      </w:pPr>
      <w:r w:rsidRPr="007E7BF5">
        <w:rPr>
          <w:rFonts w:ascii="Arial" w:hAnsi="Arial" w:cs="Arial"/>
          <w:b/>
          <w:sz w:val="22"/>
          <w:szCs w:val="22"/>
          <w:lang w:val="pt-BR"/>
        </w:rPr>
        <w:t xml:space="preserve">Análise dos resultados e análise estatística </w:t>
      </w:r>
    </w:p>
    <w:p w:rsidR="00A55068" w:rsidRPr="007E7BF5" w:rsidRDefault="00A55068" w:rsidP="007E7BF5">
      <w:pPr>
        <w:pStyle w:val="TextosemFormatao1"/>
        <w:ind w:firstLine="284"/>
        <w:jc w:val="both"/>
        <w:rPr>
          <w:rFonts w:ascii="Arial" w:hAnsi="Arial" w:cs="Arial"/>
          <w:sz w:val="22"/>
          <w:szCs w:val="22"/>
          <w:lang w:val="pt-BR"/>
        </w:rPr>
      </w:pPr>
    </w:p>
    <w:p w:rsidR="001161EB" w:rsidRPr="00451A19" w:rsidRDefault="000079E1" w:rsidP="00451A19">
      <w:pPr>
        <w:pStyle w:val="TextosemFormatao1"/>
        <w:ind w:firstLine="567"/>
        <w:jc w:val="both"/>
        <w:rPr>
          <w:rFonts w:ascii="Arial" w:hAnsi="Arial" w:cs="Arial"/>
          <w:sz w:val="22"/>
          <w:szCs w:val="22"/>
          <w:highlight w:val="yellow"/>
          <w:lang w:val="pt-BR"/>
        </w:rPr>
      </w:pPr>
      <w:r w:rsidRPr="000079E1">
        <w:rPr>
          <w:rFonts w:ascii="Arial" w:hAnsi="Arial" w:cs="Arial"/>
          <w:sz w:val="22"/>
          <w:szCs w:val="22"/>
          <w:lang w:val="pt-BR"/>
        </w:rPr>
        <w:t xml:space="preserve">As análises estatísticas que compararam as características clinicopatológicas (idade, tipo histológico, grau histológico, estado </w:t>
      </w:r>
      <w:r w:rsidR="003F4966">
        <w:rPr>
          <w:rFonts w:ascii="Arial" w:hAnsi="Arial" w:cs="Arial"/>
          <w:sz w:val="22"/>
          <w:szCs w:val="22"/>
          <w:lang w:val="pt-BR"/>
        </w:rPr>
        <w:t>de ER, PGR, HER2 e Ki-67 por IHQ (Imunohistoquímica)</w:t>
      </w:r>
      <w:r w:rsidRPr="000079E1">
        <w:rPr>
          <w:rFonts w:ascii="Arial" w:hAnsi="Arial" w:cs="Arial"/>
          <w:sz w:val="22"/>
          <w:szCs w:val="22"/>
          <w:lang w:val="pt-BR"/>
        </w:rPr>
        <w:t xml:space="preserve">, estadiamento tumoral e tamanho do tumor) com a presença ou ausência de envolvimento linfonodal foram realizadas utilizando o </w:t>
      </w:r>
      <w:r w:rsidRPr="000079E1">
        <w:rPr>
          <w:rFonts w:ascii="Arial" w:hAnsi="Arial" w:cs="Arial"/>
          <w:i/>
          <w:sz w:val="22"/>
          <w:szCs w:val="22"/>
          <w:lang w:val="pt-BR"/>
        </w:rPr>
        <w:t>IBM SPSS Software</w:t>
      </w:r>
      <w:r w:rsidRPr="000079E1">
        <w:rPr>
          <w:rFonts w:ascii="Arial" w:hAnsi="Arial" w:cs="Arial"/>
          <w:sz w:val="22"/>
          <w:szCs w:val="22"/>
          <w:lang w:val="pt-BR"/>
        </w:rPr>
        <w:t xml:space="preserve"> estatístico versão 20.0 e teste qui-quadrado. Os resultados foram considerados estatisticamente significativos em </w:t>
      </w:r>
      <w:r w:rsidRPr="008B1513">
        <w:rPr>
          <w:rFonts w:ascii="Arial" w:hAnsi="Arial" w:cs="Arial"/>
          <w:i/>
          <w:sz w:val="22"/>
          <w:szCs w:val="22"/>
          <w:lang w:val="pt-BR"/>
        </w:rPr>
        <w:t>P</w:t>
      </w:r>
      <w:r w:rsidRPr="000079E1">
        <w:rPr>
          <w:rFonts w:ascii="Arial" w:hAnsi="Arial" w:cs="Arial"/>
          <w:sz w:val="22"/>
          <w:szCs w:val="22"/>
          <w:lang w:val="pt-BR"/>
        </w:rPr>
        <w:t>≤0,05.</w:t>
      </w:r>
    </w:p>
    <w:p w:rsidR="0033764B" w:rsidRPr="000079E1" w:rsidRDefault="00BF0559" w:rsidP="00451A19">
      <w:pPr>
        <w:pStyle w:val="TextosemFormatao1"/>
        <w:ind w:firstLine="567"/>
        <w:jc w:val="both"/>
        <w:rPr>
          <w:rFonts w:ascii="Arial" w:hAnsi="Arial" w:cs="Arial"/>
          <w:sz w:val="22"/>
          <w:szCs w:val="22"/>
          <w:lang w:val="pt-BR"/>
        </w:rPr>
      </w:pPr>
      <w:r w:rsidRPr="000079E1">
        <w:rPr>
          <w:rFonts w:ascii="Arial" w:hAnsi="Arial" w:cs="Arial"/>
          <w:sz w:val="22"/>
          <w:szCs w:val="22"/>
          <w:lang w:val="pt-BR"/>
        </w:rPr>
        <w:lastRenderedPageBreak/>
        <w:t xml:space="preserve">A análise da expressão relativa para cada gene alvo e a consequente obtenção dos QR (quantificação relativa ou </w:t>
      </w:r>
      <w:r w:rsidRPr="000079E1">
        <w:rPr>
          <w:rFonts w:ascii="Arial" w:hAnsi="Arial" w:cs="Arial"/>
          <w:i/>
          <w:sz w:val="22"/>
          <w:szCs w:val="22"/>
          <w:lang w:val="pt-BR"/>
        </w:rPr>
        <w:t>fold change</w:t>
      </w:r>
      <w:r w:rsidR="000258AD">
        <w:rPr>
          <w:rFonts w:ascii="Arial" w:hAnsi="Arial" w:cs="Arial"/>
          <w:sz w:val="22"/>
          <w:szCs w:val="22"/>
          <w:lang w:val="pt-BR"/>
        </w:rPr>
        <w:t>) foi</w:t>
      </w:r>
      <w:r w:rsidRPr="000079E1">
        <w:rPr>
          <w:rFonts w:ascii="Arial" w:hAnsi="Arial" w:cs="Arial"/>
          <w:sz w:val="22"/>
          <w:szCs w:val="22"/>
          <w:lang w:val="pt-BR"/>
        </w:rPr>
        <w:t xml:space="preserve"> realizada pelo método Delta Delta Ct (</w:t>
      </w:r>
      <w:r w:rsidRPr="000079E1">
        <w:rPr>
          <w:rFonts w:ascii="Arial" w:hAnsi="Arial" w:cs="Arial"/>
          <w:noProof/>
          <w:sz w:val="22"/>
          <w:szCs w:val="22"/>
        </w:rPr>
        <w:t>PFAFFL, 2001).</w:t>
      </w:r>
      <w:r w:rsidRPr="000079E1">
        <w:rPr>
          <w:rFonts w:ascii="Arial" w:hAnsi="Arial" w:cs="Arial"/>
          <w:sz w:val="22"/>
          <w:szCs w:val="22"/>
          <w:lang w:val="pt-BR"/>
        </w:rPr>
        <w:t xml:space="preserve"> Os valores médios dos Cts o</w:t>
      </w:r>
      <w:r w:rsidR="000258AD">
        <w:rPr>
          <w:rFonts w:ascii="Arial" w:hAnsi="Arial" w:cs="Arial"/>
          <w:sz w:val="22"/>
          <w:szCs w:val="22"/>
          <w:lang w:val="pt-BR"/>
        </w:rPr>
        <w:t>btidos para os genes alvos foram</w:t>
      </w:r>
      <w:r w:rsidRPr="000079E1">
        <w:rPr>
          <w:rFonts w:ascii="Arial" w:hAnsi="Arial" w:cs="Arial"/>
          <w:sz w:val="22"/>
          <w:szCs w:val="22"/>
          <w:lang w:val="pt-BR"/>
        </w:rPr>
        <w:t xml:space="preserve"> comparados com a média dos Cts do gene endógeno e posteriormente normalizados pela média das amostras normais para a obtenção dos valores de QR. </w:t>
      </w:r>
    </w:p>
    <w:p w:rsidR="00BF0559" w:rsidRPr="007E7BF5" w:rsidRDefault="00BF0559" w:rsidP="00451A19">
      <w:pPr>
        <w:pStyle w:val="TextosemFormatao1"/>
        <w:ind w:firstLine="567"/>
        <w:jc w:val="both"/>
        <w:rPr>
          <w:rFonts w:ascii="Arial" w:hAnsi="Arial" w:cs="Arial"/>
          <w:sz w:val="22"/>
          <w:szCs w:val="22"/>
          <w:lang w:val="pt-BR"/>
        </w:rPr>
      </w:pPr>
      <w:r w:rsidRPr="000079E1">
        <w:rPr>
          <w:rFonts w:ascii="Arial" w:hAnsi="Arial" w:cs="Arial"/>
          <w:sz w:val="22"/>
          <w:szCs w:val="22"/>
          <w:lang w:val="pt-BR"/>
        </w:rPr>
        <w:t xml:space="preserve">O QR ou </w:t>
      </w:r>
      <w:r w:rsidRPr="000079E1">
        <w:rPr>
          <w:rFonts w:ascii="Arial" w:hAnsi="Arial" w:cs="Arial"/>
          <w:i/>
          <w:sz w:val="22"/>
          <w:szCs w:val="22"/>
          <w:lang w:val="pt-BR"/>
        </w:rPr>
        <w:t>fold change</w:t>
      </w:r>
      <w:r w:rsidRPr="000079E1">
        <w:rPr>
          <w:rFonts w:ascii="Arial" w:hAnsi="Arial" w:cs="Arial"/>
          <w:sz w:val="22"/>
          <w:szCs w:val="22"/>
          <w:lang w:val="pt-BR"/>
        </w:rPr>
        <w:t xml:space="preserve"> (2^(- Delta Delta Ct)), que consiste no valor da expressão do gene normalizado (2^(- Delta Ct)) nas amostras do grupo experimental dividido pela expressão do gene normalizado (2^(- Delta Ct)) na amostra do grupo controle (não tumoral), </w:t>
      </w:r>
      <w:r w:rsidR="005B4430" w:rsidRPr="000079E1">
        <w:rPr>
          <w:rFonts w:ascii="Arial" w:hAnsi="Arial" w:cs="Arial"/>
          <w:sz w:val="22"/>
          <w:szCs w:val="22"/>
          <w:lang w:val="pt-BR"/>
        </w:rPr>
        <w:t>foi</w:t>
      </w:r>
      <w:r w:rsidRPr="000079E1">
        <w:rPr>
          <w:rFonts w:ascii="Arial" w:hAnsi="Arial" w:cs="Arial"/>
          <w:sz w:val="22"/>
          <w:szCs w:val="22"/>
          <w:lang w:val="pt-BR"/>
        </w:rPr>
        <w:t xml:space="preserve"> calculado para cada gene. Este cálculo é dado pela fórmula: 2^(-DDCt). Os valores de </w:t>
      </w:r>
      <w:r w:rsidRPr="000079E1">
        <w:rPr>
          <w:rFonts w:ascii="Arial" w:hAnsi="Arial" w:cs="Arial"/>
          <w:i/>
          <w:sz w:val="22"/>
          <w:szCs w:val="22"/>
          <w:lang w:val="pt-BR"/>
        </w:rPr>
        <w:t>fold-change</w:t>
      </w:r>
      <w:r w:rsidRPr="000079E1">
        <w:rPr>
          <w:rFonts w:ascii="Arial" w:hAnsi="Arial" w:cs="Arial"/>
          <w:sz w:val="22"/>
          <w:szCs w:val="22"/>
          <w:lang w:val="pt-BR"/>
        </w:rPr>
        <w:t xml:space="preserve"> maior que dois indica um aumento de expressão para o gene alvo, e o </w:t>
      </w:r>
      <w:r w:rsidRPr="000079E1">
        <w:rPr>
          <w:rFonts w:ascii="Arial" w:hAnsi="Arial" w:cs="Arial"/>
          <w:i/>
          <w:sz w:val="22"/>
          <w:szCs w:val="22"/>
          <w:lang w:val="pt-BR"/>
        </w:rPr>
        <w:t>fold-change</w:t>
      </w:r>
      <w:r w:rsidRPr="000079E1">
        <w:rPr>
          <w:rFonts w:ascii="Arial" w:hAnsi="Arial" w:cs="Arial"/>
          <w:sz w:val="22"/>
          <w:szCs w:val="22"/>
          <w:lang w:val="pt-BR"/>
        </w:rPr>
        <w:t xml:space="preserve"> menor que 0,5 indica diminuição de expressão gênica, com grau de significância de </w:t>
      </w:r>
      <w:r w:rsidRPr="000079E1">
        <w:rPr>
          <w:rFonts w:ascii="Arial" w:hAnsi="Arial" w:cs="Arial"/>
          <w:i/>
          <w:sz w:val="22"/>
          <w:szCs w:val="22"/>
          <w:lang w:val="pt-BR"/>
        </w:rPr>
        <w:t>p- value</w:t>
      </w:r>
      <w:r w:rsidRPr="000079E1">
        <w:rPr>
          <w:rFonts w:ascii="Arial" w:hAnsi="Arial" w:cs="Arial"/>
          <w:sz w:val="22"/>
          <w:szCs w:val="22"/>
          <w:lang w:val="pt-BR"/>
        </w:rPr>
        <w:t xml:space="preserve"> &lt; 0,05 (teste </w:t>
      </w:r>
      <w:r w:rsidRPr="000079E1">
        <w:rPr>
          <w:rFonts w:ascii="Arial" w:hAnsi="Arial" w:cs="Arial"/>
          <w:i/>
          <w:sz w:val="22"/>
          <w:szCs w:val="22"/>
          <w:lang w:val="pt-BR"/>
        </w:rPr>
        <w:t xml:space="preserve">t </w:t>
      </w:r>
      <w:r w:rsidRPr="000079E1">
        <w:rPr>
          <w:rFonts w:ascii="Arial" w:hAnsi="Arial" w:cs="Arial"/>
          <w:sz w:val="22"/>
          <w:szCs w:val="22"/>
          <w:lang w:val="pt-BR"/>
        </w:rPr>
        <w:t xml:space="preserve">de </w:t>
      </w:r>
      <w:r w:rsidRPr="000079E1">
        <w:rPr>
          <w:rFonts w:ascii="Arial" w:hAnsi="Arial" w:cs="Arial"/>
          <w:i/>
          <w:sz w:val="22"/>
          <w:szCs w:val="22"/>
          <w:lang w:val="pt-BR"/>
        </w:rPr>
        <w:t>Mann Whitney</w:t>
      </w:r>
      <w:r w:rsidRPr="000079E1">
        <w:rPr>
          <w:rFonts w:ascii="Arial" w:hAnsi="Arial" w:cs="Arial"/>
          <w:sz w:val="22"/>
          <w:szCs w:val="22"/>
          <w:lang w:val="pt-BR"/>
        </w:rPr>
        <w:t>).</w:t>
      </w:r>
    </w:p>
    <w:p w:rsidR="00BF0559" w:rsidRPr="007E7BF5" w:rsidRDefault="00BF0559" w:rsidP="007E7BF5">
      <w:pPr>
        <w:jc w:val="both"/>
        <w:rPr>
          <w:rFonts w:ascii="Arial" w:hAnsi="Arial" w:cs="Arial"/>
          <w:sz w:val="22"/>
          <w:szCs w:val="22"/>
        </w:rPr>
      </w:pPr>
    </w:p>
    <w:p w:rsidR="007055A0" w:rsidRPr="007E7BF5" w:rsidRDefault="007055A0" w:rsidP="007E7BF5">
      <w:pPr>
        <w:pStyle w:val="TextosemFormatao1"/>
        <w:rPr>
          <w:rFonts w:ascii="Arial" w:hAnsi="Arial" w:cs="Arial"/>
          <w:b/>
          <w:sz w:val="22"/>
          <w:szCs w:val="22"/>
          <w:lang w:val="pt-BR"/>
        </w:rPr>
      </w:pPr>
    </w:p>
    <w:p w:rsidR="00BF0559" w:rsidRPr="007E7BF5" w:rsidRDefault="00BF0559" w:rsidP="00511375">
      <w:pPr>
        <w:pStyle w:val="TextosemFormatao1"/>
        <w:numPr>
          <w:ilvl w:val="0"/>
          <w:numId w:val="1"/>
        </w:numPr>
        <w:rPr>
          <w:rFonts w:ascii="Arial" w:hAnsi="Arial" w:cs="Arial"/>
          <w:b/>
          <w:sz w:val="22"/>
          <w:szCs w:val="22"/>
          <w:lang w:val="pt-BR"/>
        </w:rPr>
      </w:pPr>
      <w:r w:rsidRPr="007E7BF5">
        <w:rPr>
          <w:rFonts w:ascii="Arial" w:hAnsi="Arial" w:cs="Arial"/>
          <w:b/>
          <w:sz w:val="22"/>
          <w:szCs w:val="22"/>
          <w:lang w:val="pt-BR"/>
        </w:rPr>
        <w:t xml:space="preserve">Resultados </w:t>
      </w:r>
    </w:p>
    <w:p w:rsidR="00BF0559" w:rsidRPr="007E7BF5" w:rsidRDefault="00BF0559" w:rsidP="007E7BF5">
      <w:pPr>
        <w:pStyle w:val="TextosemFormatao1"/>
        <w:jc w:val="both"/>
        <w:rPr>
          <w:rFonts w:ascii="Arial" w:hAnsi="Arial" w:cs="Arial"/>
          <w:sz w:val="22"/>
          <w:szCs w:val="22"/>
          <w:lang w:val="pt-BR"/>
        </w:rPr>
      </w:pPr>
    </w:p>
    <w:p w:rsidR="001161EB" w:rsidRPr="007E7BF5" w:rsidRDefault="001161EB" w:rsidP="007E7BF5">
      <w:pPr>
        <w:pStyle w:val="TextosemFormatao1"/>
        <w:ind w:firstLine="284"/>
        <w:jc w:val="both"/>
        <w:rPr>
          <w:rFonts w:ascii="Arial" w:hAnsi="Arial" w:cs="Arial"/>
          <w:sz w:val="22"/>
          <w:szCs w:val="22"/>
          <w:lang w:val="pt-BR"/>
        </w:rPr>
      </w:pPr>
    </w:p>
    <w:p w:rsidR="001161EB" w:rsidRPr="007E7BF5" w:rsidRDefault="001161EB" w:rsidP="00511375">
      <w:pPr>
        <w:pStyle w:val="TextosemFormatao1"/>
        <w:numPr>
          <w:ilvl w:val="1"/>
          <w:numId w:val="1"/>
        </w:numPr>
        <w:jc w:val="both"/>
        <w:rPr>
          <w:rFonts w:ascii="Arial" w:hAnsi="Arial" w:cs="Arial"/>
          <w:b/>
          <w:sz w:val="22"/>
          <w:szCs w:val="22"/>
          <w:lang w:val="pt-BR"/>
        </w:rPr>
      </w:pPr>
      <w:r w:rsidRPr="007E7BF5">
        <w:rPr>
          <w:rFonts w:ascii="Arial" w:hAnsi="Arial" w:cs="Arial"/>
          <w:b/>
          <w:sz w:val="22"/>
          <w:szCs w:val="22"/>
          <w:lang w:val="pt-BR"/>
        </w:rPr>
        <w:t>Características clínico-patológicas</w:t>
      </w:r>
    </w:p>
    <w:p w:rsidR="001161EB" w:rsidRPr="007E7BF5" w:rsidRDefault="001161EB" w:rsidP="007E7BF5">
      <w:pPr>
        <w:pStyle w:val="TextosemFormatao1"/>
        <w:ind w:firstLine="284"/>
        <w:jc w:val="both"/>
        <w:rPr>
          <w:rFonts w:ascii="Arial" w:hAnsi="Arial" w:cs="Arial"/>
          <w:sz w:val="22"/>
          <w:szCs w:val="22"/>
          <w:lang w:val="pt-BR"/>
        </w:rPr>
      </w:pPr>
    </w:p>
    <w:p w:rsidR="007A1FE9" w:rsidRPr="007E7BF5" w:rsidRDefault="001161EB" w:rsidP="00451A19">
      <w:pPr>
        <w:pStyle w:val="TextosemFormatao1"/>
        <w:ind w:firstLine="567"/>
        <w:jc w:val="both"/>
        <w:rPr>
          <w:rFonts w:ascii="Arial" w:hAnsi="Arial" w:cs="Arial"/>
          <w:sz w:val="22"/>
          <w:szCs w:val="22"/>
          <w:lang w:val="pt-BR"/>
        </w:rPr>
      </w:pPr>
      <w:r w:rsidRPr="007E7BF5">
        <w:rPr>
          <w:rFonts w:ascii="Arial" w:hAnsi="Arial" w:cs="Arial"/>
          <w:sz w:val="22"/>
          <w:szCs w:val="22"/>
          <w:lang w:val="pt-BR"/>
        </w:rPr>
        <w:t>Em um estudo prévio de nosso grupo (P</w:t>
      </w:r>
      <w:r w:rsidR="006D0AD7" w:rsidRPr="007E7BF5">
        <w:rPr>
          <w:rFonts w:ascii="Arial" w:hAnsi="Arial" w:cs="Arial"/>
          <w:sz w:val="22"/>
          <w:szCs w:val="22"/>
          <w:lang w:val="pt-BR"/>
        </w:rPr>
        <w:t>aula</w:t>
      </w:r>
      <w:r w:rsidRPr="007E7BF5">
        <w:rPr>
          <w:rFonts w:ascii="Arial" w:hAnsi="Arial" w:cs="Arial"/>
          <w:sz w:val="22"/>
          <w:szCs w:val="22"/>
          <w:lang w:val="pt-BR"/>
        </w:rPr>
        <w:t xml:space="preserve"> et al</w:t>
      </w:r>
      <w:r w:rsidR="007D31C5">
        <w:rPr>
          <w:rFonts w:ascii="Arial" w:hAnsi="Arial" w:cs="Arial"/>
          <w:sz w:val="22"/>
          <w:szCs w:val="22"/>
          <w:lang w:val="pt-BR"/>
        </w:rPr>
        <w:t>.</w:t>
      </w:r>
      <w:r w:rsidRPr="007E7BF5">
        <w:rPr>
          <w:rFonts w:ascii="Arial" w:hAnsi="Arial" w:cs="Arial"/>
          <w:sz w:val="22"/>
          <w:szCs w:val="22"/>
          <w:lang w:val="pt-BR"/>
        </w:rPr>
        <w:t xml:space="preserve">, </w:t>
      </w:r>
      <w:r w:rsidR="00734303" w:rsidRPr="007E7BF5">
        <w:rPr>
          <w:rFonts w:ascii="Arial" w:hAnsi="Arial" w:cs="Arial"/>
          <w:sz w:val="22"/>
          <w:szCs w:val="22"/>
          <w:lang w:val="pt-BR"/>
        </w:rPr>
        <w:t>2015)</w:t>
      </w:r>
      <w:r w:rsidRPr="007E7BF5">
        <w:rPr>
          <w:rFonts w:ascii="Arial" w:hAnsi="Arial" w:cs="Arial"/>
          <w:sz w:val="22"/>
          <w:szCs w:val="22"/>
          <w:lang w:val="pt-BR"/>
        </w:rPr>
        <w:t>, onde se utilizou as mesmas amostras e critérios de avaliação, foi realizada a análise das características clinico-patológicas das pacientes</w:t>
      </w:r>
      <w:r w:rsidR="007D31C5">
        <w:rPr>
          <w:rFonts w:ascii="Arial" w:hAnsi="Arial" w:cs="Arial"/>
          <w:sz w:val="22"/>
          <w:szCs w:val="22"/>
          <w:lang w:val="pt-BR"/>
        </w:rPr>
        <w:t>, onde os resultados obtidos estão</w:t>
      </w:r>
      <w:r w:rsidR="00977D2A" w:rsidRPr="007E7BF5">
        <w:rPr>
          <w:rFonts w:ascii="Arial" w:hAnsi="Arial" w:cs="Arial"/>
          <w:sz w:val="22"/>
          <w:szCs w:val="22"/>
          <w:lang w:val="pt-BR"/>
        </w:rPr>
        <w:t xml:space="preserve"> descritos a seguir. </w:t>
      </w:r>
      <w:r w:rsidRPr="007E7BF5">
        <w:rPr>
          <w:rFonts w:ascii="Arial" w:hAnsi="Arial" w:cs="Arial"/>
          <w:sz w:val="22"/>
          <w:szCs w:val="22"/>
          <w:lang w:val="pt-BR"/>
        </w:rPr>
        <w:t xml:space="preserve">A idade média dos pacientes </w:t>
      </w:r>
      <w:r w:rsidR="007A1FE9" w:rsidRPr="007E7BF5">
        <w:rPr>
          <w:rFonts w:ascii="Arial" w:hAnsi="Arial" w:cs="Arial"/>
          <w:sz w:val="22"/>
          <w:szCs w:val="22"/>
          <w:lang w:val="pt-BR"/>
        </w:rPr>
        <w:t xml:space="preserve">ao </w:t>
      </w:r>
      <w:r w:rsidRPr="007E7BF5">
        <w:rPr>
          <w:rFonts w:ascii="Arial" w:hAnsi="Arial" w:cs="Arial"/>
          <w:sz w:val="22"/>
          <w:szCs w:val="22"/>
          <w:lang w:val="pt-BR"/>
        </w:rPr>
        <w:t xml:space="preserve">diagnóstico foi de 57 anos (53-60 anos). De acordo com dados clínico-patológicos, 53% dos pacientes eram </w:t>
      </w:r>
      <w:r w:rsidR="007A1FE9" w:rsidRPr="007E7BF5">
        <w:rPr>
          <w:rFonts w:ascii="Arial" w:hAnsi="Arial" w:cs="Arial"/>
          <w:sz w:val="22"/>
          <w:szCs w:val="22"/>
          <w:lang w:val="pt-BR"/>
        </w:rPr>
        <w:t>linfonodo</w:t>
      </w:r>
      <w:r w:rsidRPr="007E7BF5">
        <w:rPr>
          <w:rFonts w:ascii="Arial" w:hAnsi="Arial" w:cs="Arial"/>
          <w:sz w:val="22"/>
          <w:szCs w:val="22"/>
          <w:lang w:val="pt-BR"/>
        </w:rPr>
        <w:t xml:space="preserve"> negativos e 47% </w:t>
      </w:r>
      <w:r w:rsidR="007A1FE9" w:rsidRPr="007E7BF5">
        <w:rPr>
          <w:rFonts w:ascii="Arial" w:hAnsi="Arial" w:cs="Arial"/>
          <w:sz w:val="22"/>
          <w:szCs w:val="22"/>
          <w:lang w:val="pt-BR"/>
        </w:rPr>
        <w:t>linfonodo</w:t>
      </w:r>
      <w:r w:rsidRPr="007E7BF5">
        <w:rPr>
          <w:rFonts w:ascii="Arial" w:hAnsi="Arial" w:cs="Arial"/>
          <w:sz w:val="22"/>
          <w:szCs w:val="22"/>
          <w:lang w:val="pt-BR"/>
        </w:rPr>
        <w:t xml:space="preserve"> positivos, sendo o número médio de linfonodos metastáticos de 6,04</w:t>
      </w:r>
      <w:r w:rsidR="007D31C5">
        <w:rPr>
          <w:rFonts w:ascii="Arial" w:hAnsi="Arial" w:cs="Arial"/>
          <w:sz w:val="22"/>
          <w:szCs w:val="22"/>
          <w:lang w:val="pt-BR"/>
        </w:rPr>
        <w:t>%</w:t>
      </w:r>
      <w:r w:rsidRPr="007E7BF5">
        <w:rPr>
          <w:rFonts w:ascii="Arial" w:hAnsi="Arial" w:cs="Arial"/>
          <w:sz w:val="22"/>
          <w:szCs w:val="22"/>
          <w:lang w:val="pt-BR"/>
        </w:rPr>
        <w:t xml:space="preserve"> (faixa 1-21). A idade média no momento do diagnóstico não diferiu</w:t>
      </w:r>
      <w:r w:rsidR="007D31C5">
        <w:rPr>
          <w:rFonts w:ascii="Arial" w:hAnsi="Arial" w:cs="Arial"/>
          <w:sz w:val="22"/>
          <w:szCs w:val="22"/>
          <w:lang w:val="pt-BR"/>
        </w:rPr>
        <w:t xml:space="preserve"> significativamente entre aquela</w:t>
      </w:r>
      <w:r w:rsidRPr="007E7BF5">
        <w:rPr>
          <w:rFonts w:ascii="Arial" w:hAnsi="Arial" w:cs="Arial"/>
          <w:sz w:val="22"/>
          <w:szCs w:val="22"/>
          <w:lang w:val="pt-BR"/>
        </w:rPr>
        <w:t xml:space="preserve">s com </w:t>
      </w:r>
      <w:r w:rsidR="007D31C5">
        <w:rPr>
          <w:rFonts w:ascii="Arial" w:hAnsi="Arial" w:cs="Arial"/>
          <w:sz w:val="22"/>
          <w:szCs w:val="22"/>
          <w:lang w:val="pt-BR"/>
        </w:rPr>
        <w:t>metástase linfonodal e sem metástase linfonodal, 53 e 60 anos, respectivamente.</w:t>
      </w:r>
    </w:p>
    <w:p w:rsidR="006F7D55" w:rsidRPr="007E7BF5" w:rsidRDefault="001161EB" w:rsidP="007E7BF5">
      <w:pPr>
        <w:pStyle w:val="TextosemFormatao1"/>
        <w:ind w:firstLine="284"/>
        <w:jc w:val="both"/>
        <w:rPr>
          <w:rFonts w:ascii="Arial" w:hAnsi="Arial" w:cs="Arial"/>
          <w:sz w:val="22"/>
          <w:szCs w:val="22"/>
          <w:lang w:val="pt-BR"/>
        </w:rPr>
      </w:pPr>
      <w:r w:rsidRPr="007E7BF5">
        <w:rPr>
          <w:rFonts w:ascii="Arial" w:hAnsi="Arial" w:cs="Arial"/>
          <w:sz w:val="22"/>
          <w:szCs w:val="22"/>
          <w:lang w:val="pt-BR"/>
        </w:rPr>
        <w:t xml:space="preserve">Os pacientes foram escolhidos com base na disponibilidade da amostra em vez de parâmetros clínicos, assim os tumores analisados ​​representam uma variedade de tipos de tumor e características patológicas. A maioria dos espécimes foi de pacientes com ductal invasivo (84%), predominantemente T1 e T2 (90%). A </w:t>
      </w:r>
      <w:r w:rsidR="00555F5F">
        <w:rPr>
          <w:rFonts w:ascii="Arial" w:hAnsi="Arial" w:cs="Arial"/>
          <w:sz w:val="22"/>
          <w:szCs w:val="22"/>
          <w:lang w:val="pt-BR"/>
        </w:rPr>
        <w:t>maioria dos pacientes apresentaram</w:t>
      </w:r>
      <w:r w:rsidRPr="007E7BF5">
        <w:rPr>
          <w:rFonts w:ascii="Arial" w:hAnsi="Arial" w:cs="Arial"/>
          <w:sz w:val="22"/>
          <w:szCs w:val="22"/>
          <w:lang w:val="pt-BR"/>
        </w:rPr>
        <w:t xml:space="preserve"> </w:t>
      </w:r>
      <w:r w:rsidR="007A1FE9" w:rsidRPr="007E7BF5">
        <w:rPr>
          <w:rFonts w:ascii="Arial" w:hAnsi="Arial" w:cs="Arial"/>
          <w:sz w:val="22"/>
          <w:szCs w:val="22"/>
          <w:lang w:val="pt-BR"/>
        </w:rPr>
        <w:t>ER</w:t>
      </w:r>
      <w:r w:rsidRPr="007E7BF5">
        <w:rPr>
          <w:rFonts w:ascii="Arial" w:hAnsi="Arial" w:cs="Arial"/>
          <w:sz w:val="22"/>
          <w:szCs w:val="22"/>
          <w:lang w:val="pt-BR"/>
        </w:rPr>
        <w:t xml:space="preserve"> positivo (80%), PgR (</w:t>
      </w:r>
      <w:r w:rsidR="007A1FE9" w:rsidRPr="007E7BF5">
        <w:rPr>
          <w:rFonts w:ascii="Arial" w:hAnsi="Arial" w:cs="Arial"/>
          <w:sz w:val="22"/>
          <w:szCs w:val="22"/>
          <w:lang w:val="pt-BR"/>
        </w:rPr>
        <w:t>78%) e HER2 (50%) positivo. Duas</w:t>
      </w:r>
      <w:r w:rsidRPr="007E7BF5">
        <w:rPr>
          <w:rFonts w:ascii="Arial" w:hAnsi="Arial" w:cs="Arial"/>
          <w:sz w:val="22"/>
          <w:szCs w:val="22"/>
          <w:lang w:val="pt-BR"/>
        </w:rPr>
        <w:t xml:space="preserve"> pacientes foram diagnosticados com câncer de mama em e</w:t>
      </w:r>
      <w:r w:rsidR="007A1FE9" w:rsidRPr="007E7BF5">
        <w:rPr>
          <w:rFonts w:ascii="Arial" w:hAnsi="Arial" w:cs="Arial"/>
          <w:sz w:val="22"/>
          <w:szCs w:val="22"/>
          <w:lang w:val="pt-BR"/>
        </w:rPr>
        <w:t>stágio IV; u</w:t>
      </w:r>
      <w:r w:rsidR="00553DD0">
        <w:rPr>
          <w:rFonts w:ascii="Arial" w:hAnsi="Arial" w:cs="Arial"/>
          <w:sz w:val="22"/>
          <w:szCs w:val="22"/>
          <w:lang w:val="pt-BR"/>
        </w:rPr>
        <w:t>m paciente veio a óbito</w:t>
      </w:r>
      <w:r w:rsidR="00853738">
        <w:rPr>
          <w:rFonts w:ascii="Arial" w:hAnsi="Arial" w:cs="Arial"/>
          <w:sz w:val="22"/>
          <w:szCs w:val="22"/>
          <w:lang w:val="pt-BR"/>
        </w:rPr>
        <w:t xml:space="preserve"> </w:t>
      </w:r>
      <w:r w:rsidRPr="007E7BF5">
        <w:rPr>
          <w:rFonts w:ascii="Arial" w:hAnsi="Arial" w:cs="Arial"/>
          <w:sz w:val="22"/>
          <w:szCs w:val="22"/>
          <w:lang w:val="pt-BR"/>
        </w:rPr>
        <w:t>e outros quatro desenvolveram metástases à distância alguns meses após o diagnóstico. Nenhum dos achados patológicos avaliados diferiu significativamente entre os grupos (tumores primários em mulheres com status de linfonodos negativo e positivo: idade (</w:t>
      </w:r>
      <w:r w:rsidRPr="00E86DD5">
        <w:rPr>
          <w:rFonts w:ascii="Arial" w:hAnsi="Arial" w:cs="Arial"/>
          <w:i/>
          <w:sz w:val="22"/>
          <w:szCs w:val="22"/>
          <w:lang w:val="pt-BR"/>
        </w:rPr>
        <w:t>P</w:t>
      </w:r>
      <w:r w:rsidRPr="007E7BF5">
        <w:rPr>
          <w:rFonts w:ascii="Arial" w:hAnsi="Arial" w:cs="Arial"/>
          <w:sz w:val="22"/>
          <w:szCs w:val="22"/>
          <w:lang w:val="pt-BR"/>
        </w:rPr>
        <w:t xml:space="preserve"> = 0,2047), tipo histológico (</w:t>
      </w:r>
      <w:r w:rsidRPr="00E86DD5">
        <w:rPr>
          <w:rFonts w:ascii="Arial" w:hAnsi="Arial" w:cs="Arial"/>
          <w:i/>
          <w:sz w:val="22"/>
          <w:szCs w:val="22"/>
          <w:lang w:val="pt-BR"/>
        </w:rPr>
        <w:t>P</w:t>
      </w:r>
      <w:r w:rsidRPr="007E7BF5">
        <w:rPr>
          <w:rFonts w:ascii="Arial" w:hAnsi="Arial" w:cs="Arial"/>
          <w:sz w:val="22"/>
          <w:szCs w:val="22"/>
          <w:lang w:val="pt-BR"/>
        </w:rPr>
        <w:t xml:space="preserve"> = 0,2609), grau histológico (</w:t>
      </w:r>
      <w:r w:rsidRPr="00E86DD5">
        <w:rPr>
          <w:rFonts w:ascii="Arial" w:hAnsi="Arial" w:cs="Arial"/>
          <w:i/>
          <w:sz w:val="22"/>
          <w:szCs w:val="22"/>
          <w:lang w:val="pt-BR"/>
        </w:rPr>
        <w:t>P</w:t>
      </w:r>
      <w:r w:rsidRPr="007E7BF5">
        <w:rPr>
          <w:rFonts w:ascii="Arial" w:hAnsi="Arial" w:cs="Arial"/>
          <w:sz w:val="22"/>
          <w:szCs w:val="22"/>
          <w:lang w:val="pt-BR"/>
        </w:rPr>
        <w:t xml:space="preserve"> = 1,0000)</w:t>
      </w:r>
      <w:r w:rsidR="007A1FE9" w:rsidRPr="007E7BF5">
        <w:rPr>
          <w:rFonts w:ascii="Arial" w:hAnsi="Arial" w:cs="Arial"/>
          <w:sz w:val="22"/>
          <w:szCs w:val="22"/>
          <w:lang w:val="pt-BR"/>
        </w:rPr>
        <w:t>, ER (</w:t>
      </w:r>
      <w:r w:rsidR="007A1FE9" w:rsidRPr="00E86DD5">
        <w:rPr>
          <w:rFonts w:ascii="Arial" w:hAnsi="Arial" w:cs="Arial"/>
          <w:i/>
          <w:sz w:val="22"/>
          <w:szCs w:val="22"/>
          <w:lang w:val="pt-BR"/>
        </w:rPr>
        <w:t>P</w:t>
      </w:r>
      <w:r w:rsidR="007A1FE9" w:rsidRPr="007E7BF5">
        <w:rPr>
          <w:rFonts w:ascii="Arial" w:hAnsi="Arial" w:cs="Arial"/>
          <w:sz w:val="22"/>
          <w:szCs w:val="22"/>
          <w:lang w:val="pt-BR"/>
        </w:rPr>
        <w:t xml:space="preserve"> =</w:t>
      </w:r>
      <w:r w:rsidRPr="007E7BF5">
        <w:rPr>
          <w:rFonts w:ascii="Arial" w:hAnsi="Arial" w:cs="Arial"/>
          <w:sz w:val="22"/>
          <w:szCs w:val="22"/>
          <w:lang w:val="pt-BR"/>
        </w:rPr>
        <w:t xml:space="preserve"> 0,6889), PGR (</w:t>
      </w:r>
      <w:r w:rsidRPr="00E86DD5">
        <w:rPr>
          <w:rFonts w:ascii="Arial" w:hAnsi="Arial" w:cs="Arial"/>
          <w:i/>
          <w:sz w:val="22"/>
          <w:szCs w:val="22"/>
          <w:lang w:val="pt-BR"/>
        </w:rPr>
        <w:t>P</w:t>
      </w:r>
      <w:r w:rsidRPr="007E7BF5">
        <w:rPr>
          <w:rFonts w:ascii="Arial" w:hAnsi="Arial" w:cs="Arial"/>
          <w:sz w:val="22"/>
          <w:szCs w:val="22"/>
          <w:lang w:val="pt-BR"/>
        </w:rPr>
        <w:t xml:space="preserve"> = 0,4411), HER2 (</w:t>
      </w:r>
      <w:r w:rsidRPr="00E86DD5">
        <w:rPr>
          <w:rFonts w:ascii="Arial" w:hAnsi="Arial" w:cs="Arial"/>
          <w:i/>
          <w:sz w:val="22"/>
          <w:szCs w:val="22"/>
          <w:lang w:val="pt-BR"/>
        </w:rPr>
        <w:t>P</w:t>
      </w:r>
      <w:r w:rsidRPr="007E7BF5">
        <w:rPr>
          <w:rFonts w:ascii="Arial" w:hAnsi="Arial" w:cs="Arial"/>
          <w:sz w:val="22"/>
          <w:szCs w:val="22"/>
          <w:lang w:val="pt-BR"/>
        </w:rPr>
        <w:t xml:space="preserve"> = 0,2734) e Ki-67 (</w:t>
      </w:r>
      <w:r w:rsidRPr="00E86DD5">
        <w:rPr>
          <w:rFonts w:ascii="Arial" w:hAnsi="Arial" w:cs="Arial"/>
          <w:i/>
          <w:sz w:val="22"/>
          <w:szCs w:val="22"/>
          <w:lang w:val="pt-BR"/>
        </w:rPr>
        <w:t>P</w:t>
      </w:r>
      <w:r w:rsidRPr="007E7BF5">
        <w:rPr>
          <w:rFonts w:ascii="Arial" w:hAnsi="Arial" w:cs="Arial"/>
          <w:sz w:val="22"/>
          <w:szCs w:val="22"/>
          <w:lang w:val="pt-BR"/>
        </w:rPr>
        <w:t xml:space="preserve"> = 0,4221)</w:t>
      </w:r>
      <w:r w:rsidR="00B9417E" w:rsidRPr="007E7BF5">
        <w:rPr>
          <w:rFonts w:ascii="Arial" w:hAnsi="Arial" w:cs="Arial"/>
          <w:sz w:val="22"/>
          <w:szCs w:val="22"/>
          <w:lang w:val="pt-BR"/>
        </w:rPr>
        <w:t xml:space="preserve"> status</w:t>
      </w:r>
      <w:r w:rsidRPr="007E7BF5">
        <w:rPr>
          <w:rFonts w:ascii="Arial" w:hAnsi="Arial" w:cs="Arial"/>
          <w:sz w:val="22"/>
          <w:szCs w:val="22"/>
          <w:lang w:val="pt-BR"/>
        </w:rPr>
        <w:t xml:space="preserve">, </w:t>
      </w:r>
      <w:r w:rsidR="00B9417E" w:rsidRPr="007E7BF5">
        <w:rPr>
          <w:rFonts w:ascii="Arial" w:hAnsi="Arial" w:cs="Arial"/>
          <w:sz w:val="22"/>
          <w:szCs w:val="22"/>
          <w:lang w:val="pt-BR"/>
        </w:rPr>
        <w:t>fase tumoral</w:t>
      </w:r>
      <w:r w:rsidRPr="007E7BF5">
        <w:rPr>
          <w:rFonts w:ascii="Arial" w:hAnsi="Arial" w:cs="Arial"/>
          <w:sz w:val="22"/>
          <w:szCs w:val="22"/>
          <w:lang w:val="pt-BR"/>
        </w:rPr>
        <w:t xml:space="preserve"> (</w:t>
      </w:r>
      <w:r w:rsidRPr="00E86DD5">
        <w:rPr>
          <w:rFonts w:ascii="Arial" w:hAnsi="Arial" w:cs="Arial"/>
          <w:i/>
          <w:sz w:val="22"/>
          <w:szCs w:val="22"/>
          <w:lang w:val="pt-BR"/>
        </w:rPr>
        <w:t>P</w:t>
      </w:r>
      <w:r w:rsidRPr="007E7BF5">
        <w:rPr>
          <w:rFonts w:ascii="Arial" w:hAnsi="Arial" w:cs="Arial"/>
          <w:sz w:val="22"/>
          <w:szCs w:val="22"/>
          <w:lang w:val="pt-BR"/>
        </w:rPr>
        <w:t xml:space="preserve"> = 0,6492) e tamanho do tumor (</w:t>
      </w:r>
      <w:r w:rsidRPr="00E86DD5">
        <w:rPr>
          <w:rFonts w:ascii="Arial" w:hAnsi="Arial" w:cs="Arial"/>
          <w:i/>
          <w:sz w:val="22"/>
          <w:szCs w:val="22"/>
          <w:lang w:val="pt-BR"/>
        </w:rPr>
        <w:t>P</w:t>
      </w:r>
      <w:r w:rsidRPr="007E7BF5">
        <w:rPr>
          <w:rFonts w:ascii="Arial" w:hAnsi="Arial" w:cs="Arial"/>
          <w:sz w:val="22"/>
          <w:szCs w:val="22"/>
          <w:lang w:val="pt-BR"/>
        </w:rPr>
        <w:t xml:space="preserve"> = 1,0000)</w:t>
      </w:r>
      <w:r w:rsidR="00B9417E" w:rsidRPr="007E7BF5">
        <w:rPr>
          <w:rFonts w:ascii="Arial" w:hAnsi="Arial" w:cs="Arial"/>
          <w:sz w:val="22"/>
          <w:szCs w:val="22"/>
          <w:lang w:val="pt-BR"/>
        </w:rPr>
        <w:t>. Estes resultados indicaram</w:t>
      </w:r>
      <w:r w:rsidRPr="007E7BF5">
        <w:rPr>
          <w:rFonts w:ascii="Arial" w:hAnsi="Arial" w:cs="Arial"/>
          <w:sz w:val="22"/>
          <w:szCs w:val="22"/>
          <w:lang w:val="pt-BR"/>
        </w:rPr>
        <w:t xml:space="preserve"> que as características clinicopatológicas das amostras analisadas não estão relacionadas à presença ou ausência de metástase linfonodal (Tabela </w:t>
      </w:r>
      <w:r w:rsidR="00250FE3" w:rsidRPr="007E7BF5">
        <w:rPr>
          <w:rFonts w:ascii="Arial" w:hAnsi="Arial" w:cs="Arial"/>
          <w:sz w:val="22"/>
          <w:szCs w:val="22"/>
          <w:lang w:val="pt-BR"/>
        </w:rPr>
        <w:t>2</w:t>
      </w:r>
      <w:r w:rsidRPr="007E7BF5">
        <w:rPr>
          <w:rFonts w:ascii="Arial" w:hAnsi="Arial" w:cs="Arial"/>
          <w:sz w:val="22"/>
          <w:szCs w:val="22"/>
          <w:lang w:val="pt-BR"/>
        </w:rPr>
        <w:t>).</w:t>
      </w:r>
      <w:r w:rsidR="00304F99" w:rsidRPr="007E7BF5">
        <w:rPr>
          <w:rFonts w:ascii="Arial" w:hAnsi="Arial" w:cs="Arial"/>
          <w:sz w:val="22"/>
          <w:szCs w:val="22"/>
          <w:lang w:val="pt-BR"/>
        </w:rPr>
        <w:t xml:space="preserve"> </w:t>
      </w:r>
    </w:p>
    <w:p w:rsidR="004B3D9C" w:rsidRPr="007E7BF5" w:rsidRDefault="004B3D9C" w:rsidP="007E7BF5">
      <w:pPr>
        <w:pStyle w:val="TextosemFormatao1"/>
        <w:ind w:firstLine="284"/>
        <w:jc w:val="both"/>
        <w:rPr>
          <w:rFonts w:ascii="Arial" w:hAnsi="Arial" w:cs="Arial"/>
          <w:sz w:val="22"/>
          <w:szCs w:val="22"/>
          <w:highlight w:val="yellow"/>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BB40B4" w:rsidRDefault="00BB40B4" w:rsidP="00451A19">
      <w:pPr>
        <w:pStyle w:val="TextosemFormatao1"/>
        <w:ind w:firstLine="567"/>
        <w:jc w:val="center"/>
        <w:rPr>
          <w:rFonts w:ascii="Arial" w:hAnsi="Arial" w:cs="Arial"/>
          <w:sz w:val="22"/>
          <w:szCs w:val="22"/>
          <w:lang w:val="pt-BR"/>
        </w:rPr>
      </w:pPr>
    </w:p>
    <w:p w:rsidR="006F7D55" w:rsidRPr="00027E4C" w:rsidRDefault="00027E4C" w:rsidP="00451A19">
      <w:pPr>
        <w:pStyle w:val="TextosemFormatao1"/>
        <w:ind w:firstLine="567"/>
        <w:jc w:val="center"/>
        <w:rPr>
          <w:rFonts w:ascii="Arial" w:hAnsi="Arial" w:cs="Arial"/>
          <w:sz w:val="22"/>
          <w:szCs w:val="22"/>
          <w:lang w:val="pt-BR"/>
        </w:rPr>
      </w:pPr>
      <w:r w:rsidRPr="00027E4C">
        <w:rPr>
          <w:rFonts w:ascii="Arial" w:hAnsi="Arial" w:cs="Arial"/>
          <w:sz w:val="22"/>
          <w:szCs w:val="22"/>
          <w:lang w:val="pt-BR"/>
        </w:rPr>
        <w:t>Tabela</w:t>
      </w:r>
      <w:r w:rsidR="006F7D55" w:rsidRPr="00027E4C">
        <w:rPr>
          <w:rFonts w:ascii="Arial" w:hAnsi="Arial" w:cs="Arial"/>
          <w:sz w:val="22"/>
          <w:szCs w:val="22"/>
          <w:lang w:val="pt-BR"/>
        </w:rPr>
        <w:t xml:space="preserve"> </w:t>
      </w:r>
      <w:r w:rsidR="007055A0" w:rsidRPr="00027E4C">
        <w:rPr>
          <w:rFonts w:ascii="Arial" w:hAnsi="Arial" w:cs="Arial"/>
          <w:sz w:val="22"/>
          <w:szCs w:val="22"/>
          <w:lang w:val="pt-BR"/>
        </w:rPr>
        <w:t>2.</w:t>
      </w:r>
      <w:r w:rsidR="006F7D55" w:rsidRPr="00027E4C">
        <w:rPr>
          <w:rFonts w:ascii="Arial" w:hAnsi="Arial" w:cs="Arial"/>
          <w:sz w:val="22"/>
          <w:szCs w:val="22"/>
          <w:lang w:val="pt-BR"/>
        </w:rPr>
        <w:t xml:space="preserve"> </w:t>
      </w:r>
      <w:r w:rsidRPr="00027E4C">
        <w:rPr>
          <w:rFonts w:ascii="Arial" w:hAnsi="Arial" w:cs="Arial"/>
          <w:sz w:val="22"/>
          <w:szCs w:val="22"/>
          <w:lang w:val="pt-BR"/>
        </w:rPr>
        <w:t>Dados clínico-patológicos de 51 amostras tumorais de 49 pacientes com carcinomas mamários primários relacionados ao estado de linfonodos axilares</w:t>
      </w:r>
    </w:p>
    <w:p w:rsidR="00ED189E" w:rsidRPr="00027E4C" w:rsidRDefault="00ED189E" w:rsidP="007E7BF5">
      <w:pPr>
        <w:pStyle w:val="TextosemFormatao1"/>
        <w:ind w:firstLine="284"/>
        <w:jc w:val="both"/>
        <w:rPr>
          <w:rFonts w:ascii="Arial" w:hAnsi="Arial" w:cs="Arial"/>
          <w:sz w:val="22"/>
          <w:szCs w:val="22"/>
          <w:lang w:val="pt-BR"/>
        </w:rPr>
      </w:pPr>
    </w:p>
    <w:tbl>
      <w:tblPr>
        <w:tblStyle w:val="Tabelacomgrade"/>
        <w:tblW w:w="8329" w:type="dxa"/>
        <w:jc w:val="center"/>
        <w:tblLook w:val="04A0" w:firstRow="1" w:lastRow="0" w:firstColumn="1" w:lastColumn="0" w:noHBand="0" w:noVBand="1"/>
      </w:tblPr>
      <w:tblGrid>
        <w:gridCol w:w="3403"/>
        <w:gridCol w:w="763"/>
        <w:gridCol w:w="2126"/>
        <w:gridCol w:w="2037"/>
      </w:tblGrid>
      <w:tr w:rsidR="00A709EC" w:rsidRPr="00027E4C" w:rsidTr="00BB40B4">
        <w:trPr>
          <w:trHeight w:val="530"/>
          <w:jc w:val="center"/>
        </w:trPr>
        <w:tc>
          <w:tcPr>
            <w:tcW w:w="3403" w:type="dxa"/>
            <w:tcBorders>
              <w:top w:val="single" w:sz="4" w:space="0" w:color="auto"/>
              <w:left w:val="nil"/>
              <w:bottom w:val="single" w:sz="4" w:space="0" w:color="auto"/>
              <w:right w:val="nil"/>
            </w:tcBorders>
            <w:noWrap/>
            <w:vAlign w:val="center"/>
            <w:hideMark/>
          </w:tcPr>
          <w:p w:rsidR="00ED189E" w:rsidRPr="00027E4C" w:rsidRDefault="00027E4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Características</w:t>
            </w:r>
          </w:p>
        </w:tc>
        <w:tc>
          <w:tcPr>
            <w:tcW w:w="763" w:type="dxa"/>
            <w:tcBorders>
              <w:top w:val="single" w:sz="4" w:space="0" w:color="auto"/>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b/>
                <w:bCs/>
                <w:i/>
                <w:iCs/>
                <w:color w:val="000000"/>
                <w:sz w:val="20"/>
                <w:szCs w:val="20"/>
                <w:lang w:eastAsia="pt-BR"/>
              </w:rPr>
            </w:pPr>
            <w:r w:rsidRPr="00027E4C">
              <w:rPr>
                <w:rFonts w:ascii="Arial" w:hAnsi="Arial" w:cs="Arial"/>
                <w:b/>
                <w:bCs/>
                <w:i/>
                <w:iCs/>
                <w:color w:val="000000"/>
                <w:sz w:val="20"/>
                <w:szCs w:val="20"/>
                <w:lang w:eastAsia="pt-BR"/>
              </w:rPr>
              <w:t>n</w:t>
            </w:r>
          </w:p>
        </w:tc>
        <w:tc>
          <w:tcPr>
            <w:tcW w:w="2126" w:type="dxa"/>
            <w:tcBorders>
              <w:top w:val="single" w:sz="4" w:space="0" w:color="auto"/>
              <w:left w:val="nil"/>
              <w:bottom w:val="single" w:sz="4" w:space="0" w:color="auto"/>
              <w:right w:val="nil"/>
            </w:tcBorders>
            <w:vAlign w:val="center"/>
            <w:hideMark/>
          </w:tcPr>
          <w:p w:rsidR="00ED189E" w:rsidRPr="00027E4C" w:rsidRDefault="00027E4C" w:rsidP="00027E4C">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Linfonodo positivo</w:t>
            </w:r>
          </w:p>
        </w:tc>
        <w:tc>
          <w:tcPr>
            <w:tcW w:w="2037" w:type="dxa"/>
            <w:tcBorders>
              <w:top w:val="single" w:sz="4" w:space="0" w:color="auto"/>
              <w:left w:val="nil"/>
              <w:bottom w:val="single" w:sz="4" w:space="0" w:color="auto"/>
              <w:right w:val="nil"/>
            </w:tcBorders>
            <w:vAlign w:val="center"/>
            <w:hideMark/>
          </w:tcPr>
          <w:p w:rsidR="00ED189E" w:rsidRPr="00027E4C" w:rsidRDefault="00027E4C" w:rsidP="00027E4C">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Linfonodo negativo</w:t>
            </w:r>
          </w:p>
        </w:tc>
      </w:tr>
      <w:tr w:rsidR="00A21A5E" w:rsidRPr="00027E4C" w:rsidTr="00BB40B4">
        <w:trPr>
          <w:trHeight w:val="315"/>
          <w:jc w:val="center"/>
        </w:trPr>
        <w:tc>
          <w:tcPr>
            <w:tcW w:w="3403" w:type="dxa"/>
            <w:tcBorders>
              <w:top w:val="single" w:sz="4" w:space="0" w:color="auto"/>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p>
        </w:tc>
        <w:tc>
          <w:tcPr>
            <w:tcW w:w="763" w:type="dxa"/>
            <w:tcBorders>
              <w:top w:val="single" w:sz="4" w:space="0" w:color="auto"/>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p>
        </w:tc>
        <w:tc>
          <w:tcPr>
            <w:tcW w:w="2126" w:type="dxa"/>
            <w:tcBorders>
              <w:top w:val="single" w:sz="4" w:space="0" w:color="auto"/>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r w:rsidRPr="00027E4C">
              <w:rPr>
                <w:rFonts w:ascii="Arial" w:hAnsi="Arial" w:cs="Arial"/>
                <w:b/>
                <w:bCs/>
                <w:i/>
                <w:iCs/>
                <w:color w:val="000000"/>
                <w:sz w:val="20"/>
                <w:szCs w:val="20"/>
                <w:lang w:eastAsia="pt-BR"/>
              </w:rPr>
              <w:t>n</w:t>
            </w:r>
            <w:r w:rsidRPr="00027E4C">
              <w:rPr>
                <w:rFonts w:ascii="Arial" w:hAnsi="Arial" w:cs="Arial"/>
                <w:b/>
                <w:bCs/>
                <w:color w:val="000000"/>
                <w:sz w:val="20"/>
                <w:szCs w:val="20"/>
                <w:lang w:eastAsia="pt-BR"/>
              </w:rPr>
              <w:t xml:space="preserve"> (%)</w:t>
            </w:r>
          </w:p>
        </w:tc>
        <w:tc>
          <w:tcPr>
            <w:tcW w:w="2037" w:type="dxa"/>
            <w:tcBorders>
              <w:top w:val="single" w:sz="4" w:space="0" w:color="auto"/>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r w:rsidRPr="00027E4C">
              <w:rPr>
                <w:rFonts w:ascii="Arial" w:hAnsi="Arial" w:cs="Arial"/>
                <w:b/>
                <w:bCs/>
                <w:i/>
                <w:iCs/>
                <w:color w:val="000000"/>
                <w:sz w:val="20"/>
                <w:szCs w:val="20"/>
                <w:lang w:eastAsia="pt-BR"/>
              </w:rPr>
              <w:t xml:space="preserve">n </w:t>
            </w:r>
            <w:r w:rsidRPr="00027E4C">
              <w:rPr>
                <w:rFonts w:ascii="Arial" w:hAnsi="Arial" w:cs="Arial"/>
                <w:b/>
                <w:bCs/>
                <w:color w:val="000000"/>
                <w:sz w:val="20"/>
                <w:szCs w:val="20"/>
                <w:lang w:eastAsia="pt-BR"/>
              </w:rPr>
              <w:t>(%)</w:t>
            </w:r>
          </w:p>
        </w:tc>
      </w:tr>
      <w:tr w:rsidR="00A21A5E" w:rsidRPr="00027E4C" w:rsidTr="00BB40B4">
        <w:trPr>
          <w:trHeight w:val="315"/>
          <w:jc w:val="center"/>
        </w:trPr>
        <w:tc>
          <w:tcPr>
            <w:tcW w:w="3403" w:type="dxa"/>
            <w:tcBorders>
              <w:top w:val="single" w:sz="4" w:space="0" w:color="auto"/>
              <w:left w:val="nil"/>
              <w:bottom w:val="nil"/>
              <w:right w:val="nil"/>
            </w:tcBorders>
            <w:noWrap/>
            <w:vAlign w:val="center"/>
            <w:hideMark/>
          </w:tcPr>
          <w:p w:rsidR="00ED189E" w:rsidRPr="00027E4C" w:rsidRDefault="00027E4C" w:rsidP="007E7BF5">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Idade</w:t>
            </w:r>
          </w:p>
        </w:tc>
        <w:tc>
          <w:tcPr>
            <w:tcW w:w="763" w:type="dxa"/>
            <w:tcBorders>
              <w:top w:val="single" w:sz="4" w:space="0" w:color="auto"/>
              <w:left w:val="nil"/>
              <w:bottom w:val="nil"/>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49</w:t>
            </w:r>
          </w:p>
        </w:tc>
        <w:tc>
          <w:tcPr>
            <w:tcW w:w="2126" w:type="dxa"/>
            <w:tcBorders>
              <w:top w:val="single" w:sz="4" w:space="0" w:color="auto"/>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p>
        </w:tc>
        <w:tc>
          <w:tcPr>
            <w:tcW w:w="2037" w:type="dxa"/>
            <w:tcBorders>
              <w:top w:val="single" w:sz="4" w:space="0" w:color="auto"/>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 xml:space="preserve">≤ 50 </w:t>
            </w:r>
            <w:r w:rsidR="00027E4C">
              <w:rPr>
                <w:rFonts w:ascii="Arial" w:hAnsi="Arial" w:cs="Arial"/>
                <w:color w:val="000000"/>
                <w:sz w:val="20"/>
                <w:szCs w:val="20"/>
                <w:lang w:eastAsia="pt-BR"/>
              </w:rPr>
              <w:t>anos</w:t>
            </w:r>
          </w:p>
        </w:tc>
        <w:tc>
          <w:tcPr>
            <w:tcW w:w="763"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9 (18%)</w:t>
            </w:r>
          </w:p>
        </w:tc>
        <w:tc>
          <w:tcPr>
            <w:tcW w:w="2037"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5 (10%)</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ED189E" w:rsidRPr="00027E4C" w:rsidRDefault="00027E4C" w:rsidP="007E7BF5">
            <w:pPr>
              <w:suppressAutoHyphens w:val="0"/>
              <w:jc w:val="center"/>
              <w:rPr>
                <w:rFonts w:ascii="Arial" w:hAnsi="Arial" w:cs="Arial"/>
                <w:color w:val="000000"/>
                <w:sz w:val="20"/>
                <w:szCs w:val="20"/>
                <w:lang w:eastAsia="pt-BR"/>
              </w:rPr>
            </w:pPr>
            <w:r>
              <w:rPr>
                <w:rFonts w:ascii="Arial" w:hAnsi="Arial" w:cs="Arial"/>
                <w:color w:val="000000"/>
                <w:sz w:val="20"/>
                <w:szCs w:val="20"/>
                <w:lang w:eastAsia="pt-BR"/>
              </w:rPr>
              <w:t>&gt;50 anos</w:t>
            </w:r>
          </w:p>
        </w:tc>
        <w:tc>
          <w:tcPr>
            <w:tcW w:w="763" w:type="dxa"/>
            <w:tcBorders>
              <w:top w:val="nil"/>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14 (29%)</w:t>
            </w:r>
          </w:p>
        </w:tc>
        <w:tc>
          <w:tcPr>
            <w:tcW w:w="2037" w:type="dxa"/>
            <w:tcBorders>
              <w:top w:val="nil"/>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21 (43%)</w:t>
            </w:r>
          </w:p>
        </w:tc>
      </w:tr>
      <w:tr w:rsidR="00A21A5E" w:rsidRPr="00027E4C" w:rsidTr="00BB40B4">
        <w:trPr>
          <w:trHeight w:val="315"/>
          <w:jc w:val="center"/>
        </w:trPr>
        <w:tc>
          <w:tcPr>
            <w:tcW w:w="3403" w:type="dxa"/>
            <w:tcBorders>
              <w:left w:val="nil"/>
              <w:bottom w:val="nil"/>
              <w:right w:val="nil"/>
            </w:tcBorders>
            <w:noWrap/>
            <w:vAlign w:val="center"/>
            <w:hideMark/>
          </w:tcPr>
          <w:p w:rsidR="00ED189E" w:rsidRPr="00027E4C" w:rsidRDefault="00027E4C" w:rsidP="007E7BF5">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Histologia</w:t>
            </w:r>
          </w:p>
        </w:tc>
        <w:tc>
          <w:tcPr>
            <w:tcW w:w="763" w:type="dxa"/>
            <w:tcBorders>
              <w:left w:val="nil"/>
              <w:bottom w:val="nil"/>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5</w:t>
            </w:r>
            <w:r w:rsidR="00A709EC" w:rsidRPr="00027E4C">
              <w:rPr>
                <w:rFonts w:ascii="Arial" w:hAnsi="Arial" w:cs="Arial"/>
                <w:b/>
                <w:bCs/>
                <w:color w:val="000000"/>
                <w:sz w:val="20"/>
                <w:szCs w:val="20"/>
                <w:lang w:eastAsia="pt-BR"/>
              </w:rPr>
              <w:t>1</w:t>
            </w:r>
          </w:p>
        </w:tc>
        <w:tc>
          <w:tcPr>
            <w:tcW w:w="2126" w:type="dxa"/>
            <w:tcBorders>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ED189E" w:rsidRPr="00027E4C" w:rsidRDefault="00027E4C" w:rsidP="007E7BF5">
            <w:pPr>
              <w:suppressAutoHyphens w:val="0"/>
              <w:jc w:val="center"/>
              <w:rPr>
                <w:rFonts w:ascii="Arial" w:hAnsi="Arial" w:cs="Arial"/>
                <w:color w:val="000000"/>
                <w:sz w:val="20"/>
                <w:szCs w:val="20"/>
                <w:lang w:eastAsia="pt-BR"/>
              </w:rPr>
            </w:pPr>
            <w:r>
              <w:rPr>
                <w:rFonts w:ascii="Arial" w:hAnsi="Arial" w:cs="Arial"/>
                <w:color w:val="000000"/>
                <w:sz w:val="20"/>
                <w:szCs w:val="20"/>
                <w:lang w:eastAsia="pt-BR"/>
              </w:rPr>
              <w:t>D</w:t>
            </w:r>
            <w:r w:rsidR="00A709EC" w:rsidRPr="00027E4C">
              <w:rPr>
                <w:rFonts w:ascii="Arial" w:hAnsi="Arial" w:cs="Arial"/>
                <w:color w:val="000000"/>
                <w:sz w:val="20"/>
                <w:szCs w:val="20"/>
                <w:lang w:eastAsia="pt-BR"/>
              </w:rPr>
              <w:t>uctal</w:t>
            </w:r>
            <w:r>
              <w:rPr>
                <w:rFonts w:ascii="Arial" w:hAnsi="Arial" w:cs="Arial"/>
                <w:color w:val="000000"/>
                <w:sz w:val="20"/>
                <w:szCs w:val="20"/>
                <w:lang w:eastAsia="pt-BR"/>
              </w:rPr>
              <w:t xml:space="preserve"> invasivo</w:t>
            </w:r>
          </w:p>
        </w:tc>
        <w:tc>
          <w:tcPr>
            <w:tcW w:w="763"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21 (42%)</w:t>
            </w:r>
          </w:p>
        </w:tc>
        <w:tc>
          <w:tcPr>
            <w:tcW w:w="2037"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21 (42%)</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ED189E" w:rsidRPr="00027E4C" w:rsidRDefault="00027E4C" w:rsidP="007E7BF5">
            <w:pPr>
              <w:suppressAutoHyphens w:val="0"/>
              <w:jc w:val="center"/>
              <w:rPr>
                <w:rFonts w:ascii="Arial" w:hAnsi="Arial" w:cs="Arial"/>
                <w:color w:val="000000"/>
                <w:sz w:val="20"/>
                <w:szCs w:val="20"/>
                <w:lang w:eastAsia="pt-BR"/>
              </w:rPr>
            </w:pPr>
            <w:r>
              <w:rPr>
                <w:rFonts w:ascii="Arial" w:hAnsi="Arial" w:cs="Arial"/>
                <w:color w:val="000000"/>
                <w:sz w:val="20"/>
                <w:szCs w:val="20"/>
                <w:lang w:eastAsia="pt-BR"/>
              </w:rPr>
              <w:t>Outros</w:t>
            </w:r>
          </w:p>
        </w:tc>
        <w:tc>
          <w:tcPr>
            <w:tcW w:w="763" w:type="dxa"/>
            <w:tcBorders>
              <w:top w:val="nil"/>
              <w:left w:val="nil"/>
              <w:bottom w:val="single" w:sz="4" w:space="0" w:color="auto"/>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ED189E"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3 (6</w:t>
            </w:r>
            <w:r w:rsidR="00ED189E" w:rsidRPr="00027E4C">
              <w:rPr>
                <w:rFonts w:ascii="Arial" w:hAnsi="Arial" w:cs="Arial"/>
                <w:color w:val="000000"/>
                <w:sz w:val="20"/>
                <w:szCs w:val="20"/>
                <w:lang w:eastAsia="pt-BR"/>
              </w:rPr>
              <w:t>%)</w:t>
            </w:r>
          </w:p>
        </w:tc>
        <w:tc>
          <w:tcPr>
            <w:tcW w:w="2037" w:type="dxa"/>
            <w:tcBorders>
              <w:top w:val="nil"/>
              <w:left w:val="nil"/>
              <w:bottom w:val="single" w:sz="4" w:space="0" w:color="auto"/>
              <w:right w:val="nil"/>
            </w:tcBorders>
            <w:noWrap/>
            <w:vAlign w:val="center"/>
            <w:hideMark/>
          </w:tcPr>
          <w:p w:rsidR="00ED189E"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6</w:t>
            </w:r>
            <w:r w:rsidR="00ED189E" w:rsidRPr="00027E4C">
              <w:rPr>
                <w:rFonts w:ascii="Arial" w:hAnsi="Arial" w:cs="Arial"/>
                <w:color w:val="000000"/>
                <w:sz w:val="20"/>
                <w:szCs w:val="20"/>
                <w:lang w:eastAsia="pt-BR"/>
              </w:rPr>
              <w:t xml:space="preserve"> (</w:t>
            </w:r>
            <w:r w:rsidRPr="00027E4C">
              <w:rPr>
                <w:rFonts w:ascii="Arial" w:hAnsi="Arial" w:cs="Arial"/>
                <w:color w:val="000000"/>
                <w:sz w:val="20"/>
                <w:szCs w:val="20"/>
                <w:lang w:eastAsia="pt-BR"/>
              </w:rPr>
              <w:t>8</w:t>
            </w:r>
            <w:r w:rsidR="00ED189E"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left w:val="nil"/>
              <w:bottom w:val="nil"/>
              <w:right w:val="nil"/>
            </w:tcBorders>
            <w:noWrap/>
            <w:vAlign w:val="center"/>
            <w:hideMark/>
          </w:tcPr>
          <w:p w:rsidR="00ED189E" w:rsidRPr="00027E4C" w:rsidRDefault="00027E4C" w:rsidP="007E7BF5">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Grau histológico</w:t>
            </w:r>
          </w:p>
        </w:tc>
        <w:tc>
          <w:tcPr>
            <w:tcW w:w="763" w:type="dxa"/>
            <w:tcBorders>
              <w:left w:val="nil"/>
              <w:bottom w:val="nil"/>
              <w:right w:val="nil"/>
            </w:tcBorders>
            <w:noWrap/>
            <w:vAlign w:val="center"/>
            <w:hideMark/>
          </w:tcPr>
          <w:p w:rsidR="00ED189E" w:rsidRPr="00027E4C" w:rsidRDefault="00A709E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46</w:t>
            </w:r>
            <w:r w:rsidRPr="00027E4C">
              <w:rPr>
                <w:rFonts w:ascii="Arial" w:hAnsi="Arial" w:cs="Arial"/>
                <w:b/>
                <w:bCs/>
                <w:color w:val="000000"/>
                <w:sz w:val="20"/>
                <w:szCs w:val="20"/>
                <w:vertAlign w:val="superscript"/>
                <w:lang w:eastAsia="pt-BR"/>
              </w:rPr>
              <w:t>a</w:t>
            </w:r>
          </w:p>
        </w:tc>
        <w:tc>
          <w:tcPr>
            <w:tcW w:w="2126" w:type="dxa"/>
            <w:tcBorders>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ED189E" w:rsidRPr="00027E4C" w:rsidRDefault="00027E4C" w:rsidP="007E7BF5">
            <w:pPr>
              <w:suppressAutoHyphens w:val="0"/>
              <w:jc w:val="center"/>
              <w:rPr>
                <w:rFonts w:ascii="Arial" w:hAnsi="Arial" w:cs="Arial"/>
                <w:color w:val="000000"/>
                <w:sz w:val="20"/>
                <w:szCs w:val="20"/>
                <w:lang w:eastAsia="pt-BR"/>
              </w:rPr>
            </w:pPr>
            <w:r>
              <w:rPr>
                <w:rFonts w:ascii="Arial" w:hAnsi="Arial" w:cs="Arial"/>
                <w:color w:val="000000"/>
                <w:sz w:val="20"/>
                <w:szCs w:val="20"/>
                <w:lang w:eastAsia="pt-BR"/>
              </w:rPr>
              <w:t>1 e</w:t>
            </w:r>
            <w:r w:rsidR="00A709EC" w:rsidRPr="00027E4C">
              <w:rPr>
                <w:rFonts w:ascii="Arial" w:hAnsi="Arial" w:cs="Arial"/>
                <w:color w:val="000000"/>
                <w:sz w:val="20"/>
                <w:szCs w:val="20"/>
                <w:lang w:eastAsia="pt-BR"/>
              </w:rPr>
              <w:t xml:space="preserve"> 2</w:t>
            </w:r>
          </w:p>
        </w:tc>
        <w:tc>
          <w:tcPr>
            <w:tcW w:w="763"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ED189E" w:rsidRPr="00027E4C" w:rsidRDefault="00ED189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w:t>
            </w:r>
            <w:r w:rsidR="00A709EC" w:rsidRPr="00027E4C">
              <w:rPr>
                <w:rFonts w:ascii="Arial" w:hAnsi="Arial" w:cs="Arial"/>
                <w:color w:val="000000"/>
                <w:sz w:val="20"/>
                <w:szCs w:val="20"/>
                <w:lang w:eastAsia="pt-BR"/>
              </w:rPr>
              <w:t>3</w:t>
            </w:r>
            <w:r w:rsidRPr="00027E4C">
              <w:rPr>
                <w:rFonts w:ascii="Arial" w:hAnsi="Arial" w:cs="Arial"/>
                <w:color w:val="000000"/>
                <w:sz w:val="20"/>
                <w:szCs w:val="20"/>
                <w:lang w:eastAsia="pt-BR"/>
              </w:rPr>
              <w:t xml:space="preserve"> (2</w:t>
            </w:r>
            <w:r w:rsidR="00A709EC" w:rsidRPr="00027E4C">
              <w:rPr>
                <w:rFonts w:ascii="Arial" w:hAnsi="Arial" w:cs="Arial"/>
                <w:color w:val="000000"/>
                <w:sz w:val="20"/>
                <w:szCs w:val="20"/>
                <w:lang w:eastAsia="pt-BR"/>
              </w:rPr>
              <w:t>8</w:t>
            </w:r>
            <w:r w:rsidRPr="00027E4C">
              <w:rPr>
                <w:rFonts w:ascii="Arial" w:hAnsi="Arial" w:cs="Arial"/>
                <w:color w:val="000000"/>
                <w:sz w:val="20"/>
                <w:szCs w:val="20"/>
                <w:lang w:eastAsia="pt-BR"/>
              </w:rPr>
              <w:t>%)</w:t>
            </w:r>
          </w:p>
        </w:tc>
        <w:tc>
          <w:tcPr>
            <w:tcW w:w="2037" w:type="dxa"/>
            <w:tcBorders>
              <w:top w:val="nil"/>
              <w:left w:val="nil"/>
              <w:bottom w:val="nil"/>
              <w:right w:val="nil"/>
            </w:tcBorders>
            <w:noWrap/>
            <w:vAlign w:val="center"/>
            <w:hideMark/>
          </w:tcPr>
          <w:p w:rsidR="00ED189E"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14 (30</w:t>
            </w:r>
            <w:r w:rsidR="00ED189E"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3</w:t>
            </w:r>
          </w:p>
        </w:tc>
        <w:tc>
          <w:tcPr>
            <w:tcW w:w="76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10 (20%)</w:t>
            </w:r>
          </w:p>
        </w:tc>
        <w:tc>
          <w:tcPr>
            <w:tcW w:w="2037"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9 (18%)</w:t>
            </w:r>
          </w:p>
        </w:tc>
      </w:tr>
      <w:tr w:rsidR="00A21A5E" w:rsidRPr="00027E4C" w:rsidTr="00BB40B4">
        <w:trPr>
          <w:trHeight w:val="315"/>
          <w:jc w:val="center"/>
        </w:trPr>
        <w:tc>
          <w:tcPr>
            <w:tcW w:w="3403" w:type="dxa"/>
            <w:tcBorders>
              <w:left w:val="nil"/>
              <w:bottom w:val="nil"/>
              <w:right w:val="nil"/>
            </w:tcBorders>
            <w:noWrap/>
            <w:vAlign w:val="center"/>
            <w:hideMark/>
          </w:tcPr>
          <w:p w:rsidR="00A709EC" w:rsidRPr="00027E4C" w:rsidRDefault="00027E4C" w:rsidP="007E7BF5">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Status do receptor de Estrógeno</w:t>
            </w:r>
          </w:p>
        </w:tc>
        <w:tc>
          <w:tcPr>
            <w:tcW w:w="763"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35</w:t>
            </w:r>
            <w:r w:rsidRPr="00027E4C">
              <w:rPr>
                <w:rFonts w:ascii="Arial" w:hAnsi="Arial" w:cs="Arial"/>
                <w:b/>
                <w:bCs/>
                <w:color w:val="000000"/>
                <w:sz w:val="20"/>
                <w:szCs w:val="20"/>
                <w:vertAlign w:val="superscript"/>
                <w:lang w:eastAsia="pt-BR"/>
              </w:rPr>
              <w:t>a</w:t>
            </w:r>
          </w:p>
        </w:tc>
        <w:tc>
          <w:tcPr>
            <w:tcW w:w="2126"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ER -</w:t>
            </w:r>
          </w:p>
        </w:tc>
        <w:tc>
          <w:tcPr>
            <w:tcW w:w="76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2 (6%)</w:t>
            </w:r>
          </w:p>
        </w:tc>
        <w:tc>
          <w:tcPr>
            <w:tcW w:w="2037"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5 (14%)</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ER +</w:t>
            </w:r>
          </w:p>
        </w:tc>
        <w:tc>
          <w:tcPr>
            <w:tcW w:w="76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11 (31%)</w:t>
            </w:r>
          </w:p>
        </w:tc>
        <w:tc>
          <w:tcPr>
            <w:tcW w:w="2037"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17 (49%)</w:t>
            </w:r>
          </w:p>
        </w:tc>
      </w:tr>
      <w:tr w:rsidR="00A21A5E" w:rsidRPr="00027E4C" w:rsidTr="00BB40B4">
        <w:trPr>
          <w:trHeight w:val="315"/>
          <w:jc w:val="center"/>
        </w:trPr>
        <w:tc>
          <w:tcPr>
            <w:tcW w:w="3403" w:type="dxa"/>
            <w:tcBorders>
              <w:left w:val="nil"/>
              <w:bottom w:val="nil"/>
              <w:right w:val="nil"/>
            </w:tcBorders>
            <w:noWrap/>
            <w:vAlign w:val="center"/>
            <w:hideMark/>
          </w:tcPr>
          <w:p w:rsidR="00A709EC" w:rsidRPr="00027E4C" w:rsidRDefault="00027E4C" w:rsidP="00027E4C">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Status do receptor de Progesterona</w:t>
            </w:r>
          </w:p>
        </w:tc>
        <w:tc>
          <w:tcPr>
            <w:tcW w:w="763"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45</w:t>
            </w:r>
            <w:r w:rsidRPr="00027E4C">
              <w:rPr>
                <w:rFonts w:ascii="Arial" w:hAnsi="Arial" w:cs="Arial"/>
                <w:b/>
                <w:bCs/>
                <w:color w:val="000000"/>
                <w:sz w:val="20"/>
                <w:szCs w:val="20"/>
                <w:vertAlign w:val="superscript"/>
                <w:lang w:eastAsia="pt-BR"/>
              </w:rPr>
              <w:t>a</w:t>
            </w:r>
          </w:p>
        </w:tc>
        <w:tc>
          <w:tcPr>
            <w:tcW w:w="2126"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PgR -</w:t>
            </w:r>
          </w:p>
        </w:tc>
        <w:tc>
          <w:tcPr>
            <w:tcW w:w="76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4 (</w:t>
            </w:r>
            <w:r w:rsidR="00A21A5E" w:rsidRPr="00027E4C">
              <w:rPr>
                <w:rFonts w:ascii="Arial" w:hAnsi="Arial" w:cs="Arial"/>
                <w:color w:val="000000"/>
                <w:sz w:val="20"/>
                <w:szCs w:val="20"/>
                <w:lang w:eastAsia="pt-BR"/>
              </w:rPr>
              <w:t>9</w:t>
            </w:r>
            <w:r w:rsidRPr="00027E4C">
              <w:rPr>
                <w:rFonts w:ascii="Arial" w:hAnsi="Arial" w:cs="Arial"/>
                <w:color w:val="000000"/>
                <w:sz w:val="20"/>
                <w:szCs w:val="20"/>
                <w:lang w:eastAsia="pt-BR"/>
              </w:rPr>
              <w:t>%)</w:t>
            </w:r>
          </w:p>
        </w:tc>
        <w:tc>
          <w:tcPr>
            <w:tcW w:w="2037" w:type="dxa"/>
            <w:tcBorders>
              <w:top w:val="nil"/>
              <w:left w:val="nil"/>
              <w:bottom w:val="nil"/>
              <w:right w:val="nil"/>
            </w:tcBorders>
            <w:noWrap/>
            <w:vAlign w:val="center"/>
            <w:hideMark/>
          </w:tcPr>
          <w:p w:rsidR="00A709EC" w:rsidRPr="00027E4C" w:rsidRDefault="004B3D9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6</w:t>
            </w:r>
            <w:r w:rsidR="00A709EC" w:rsidRPr="00027E4C">
              <w:rPr>
                <w:rFonts w:ascii="Arial" w:hAnsi="Arial" w:cs="Arial"/>
                <w:color w:val="000000"/>
                <w:sz w:val="20"/>
                <w:szCs w:val="20"/>
                <w:lang w:eastAsia="pt-BR"/>
              </w:rPr>
              <w:t xml:space="preserve"> (1</w:t>
            </w:r>
            <w:r w:rsidR="00A21A5E" w:rsidRPr="00027E4C">
              <w:rPr>
                <w:rFonts w:ascii="Arial" w:hAnsi="Arial" w:cs="Arial"/>
                <w:color w:val="000000"/>
                <w:sz w:val="20"/>
                <w:szCs w:val="20"/>
                <w:lang w:eastAsia="pt-BR"/>
              </w:rPr>
              <w:t>3</w:t>
            </w:r>
            <w:r w:rsidR="00A709EC"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PgR +</w:t>
            </w:r>
          </w:p>
        </w:tc>
        <w:tc>
          <w:tcPr>
            <w:tcW w:w="76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A709EC" w:rsidRPr="00027E4C" w:rsidRDefault="004B3D9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9</w:t>
            </w:r>
            <w:r w:rsidR="00A21A5E" w:rsidRPr="00027E4C">
              <w:rPr>
                <w:rFonts w:ascii="Arial" w:hAnsi="Arial" w:cs="Arial"/>
                <w:color w:val="000000"/>
                <w:sz w:val="20"/>
                <w:szCs w:val="20"/>
                <w:lang w:eastAsia="pt-BR"/>
              </w:rPr>
              <w:t xml:space="preserve"> (20</w:t>
            </w:r>
            <w:r w:rsidR="00A709EC" w:rsidRPr="00027E4C">
              <w:rPr>
                <w:rFonts w:ascii="Arial" w:hAnsi="Arial" w:cs="Arial"/>
                <w:color w:val="000000"/>
                <w:sz w:val="20"/>
                <w:szCs w:val="20"/>
                <w:lang w:eastAsia="pt-BR"/>
              </w:rPr>
              <w:t>%)</w:t>
            </w:r>
          </w:p>
        </w:tc>
        <w:tc>
          <w:tcPr>
            <w:tcW w:w="2037" w:type="dxa"/>
            <w:tcBorders>
              <w:top w:val="nil"/>
              <w:left w:val="nil"/>
              <w:bottom w:val="single" w:sz="4" w:space="0" w:color="auto"/>
              <w:right w:val="nil"/>
            </w:tcBorders>
            <w:noWrap/>
            <w:vAlign w:val="center"/>
            <w:hideMark/>
          </w:tcPr>
          <w:p w:rsidR="00A709EC" w:rsidRPr="00027E4C" w:rsidRDefault="004B3D9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26</w:t>
            </w:r>
            <w:r w:rsidR="00A21A5E" w:rsidRPr="00027E4C">
              <w:rPr>
                <w:rFonts w:ascii="Arial" w:hAnsi="Arial" w:cs="Arial"/>
                <w:color w:val="000000"/>
                <w:sz w:val="20"/>
                <w:szCs w:val="20"/>
                <w:lang w:eastAsia="pt-BR"/>
              </w:rPr>
              <w:t xml:space="preserve"> (</w:t>
            </w:r>
            <w:r w:rsidRPr="00027E4C">
              <w:rPr>
                <w:rFonts w:ascii="Arial" w:hAnsi="Arial" w:cs="Arial"/>
                <w:color w:val="000000"/>
                <w:sz w:val="20"/>
                <w:szCs w:val="20"/>
                <w:lang w:eastAsia="pt-BR"/>
              </w:rPr>
              <w:t>58</w:t>
            </w:r>
            <w:r w:rsidR="00A709EC"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left w:val="nil"/>
              <w:bottom w:val="nil"/>
              <w:right w:val="nil"/>
            </w:tcBorders>
            <w:noWrap/>
            <w:vAlign w:val="center"/>
            <w:hideMark/>
          </w:tcPr>
          <w:p w:rsidR="00A709EC" w:rsidRPr="00027E4C" w:rsidRDefault="00027E4C" w:rsidP="00027E4C">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 xml:space="preserve">Status do </w:t>
            </w:r>
            <w:r w:rsidR="00A21A5E" w:rsidRPr="00027E4C">
              <w:rPr>
                <w:rFonts w:ascii="Arial" w:hAnsi="Arial" w:cs="Arial"/>
                <w:b/>
                <w:bCs/>
                <w:color w:val="000000"/>
                <w:sz w:val="20"/>
                <w:szCs w:val="20"/>
                <w:lang w:eastAsia="pt-BR"/>
              </w:rPr>
              <w:t xml:space="preserve">HER2 </w:t>
            </w:r>
          </w:p>
        </w:tc>
        <w:tc>
          <w:tcPr>
            <w:tcW w:w="763"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32</w:t>
            </w:r>
            <w:r w:rsidRPr="00027E4C">
              <w:rPr>
                <w:rFonts w:ascii="Arial" w:hAnsi="Arial" w:cs="Arial"/>
                <w:b/>
                <w:bCs/>
                <w:color w:val="000000"/>
                <w:sz w:val="20"/>
                <w:szCs w:val="20"/>
                <w:vertAlign w:val="superscript"/>
                <w:lang w:eastAsia="pt-BR"/>
              </w:rPr>
              <w:t>a</w:t>
            </w:r>
          </w:p>
        </w:tc>
        <w:tc>
          <w:tcPr>
            <w:tcW w:w="2126"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HER2 -</w:t>
            </w:r>
          </w:p>
        </w:tc>
        <w:tc>
          <w:tcPr>
            <w:tcW w:w="76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4 (</w:t>
            </w:r>
            <w:r w:rsidR="00A21A5E" w:rsidRPr="00027E4C">
              <w:rPr>
                <w:rFonts w:ascii="Arial" w:hAnsi="Arial" w:cs="Arial"/>
                <w:color w:val="000000"/>
                <w:sz w:val="20"/>
                <w:szCs w:val="20"/>
                <w:lang w:eastAsia="pt-BR"/>
              </w:rPr>
              <w:t>13</w:t>
            </w:r>
            <w:r w:rsidRPr="00027E4C">
              <w:rPr>
                <w:rFonts w:ascii="Arial" w:hAnsi="Arial" w:cs="Arial"/>
                <w:color w:val="000000"/>
                <w:sz w:val="20"/>
                <w:szCs w:val="20"/>
                <w:lang w:eastAsia="pt-BR"/>
              </w:rPr>
              <w:t>%)</w:t>
            </w:r>
          </w:p>
        </w:tc>
        <w:tc>
          <w:tcPr>
            <w:tcW w:w="2037" w:type="dxa"/>
            <w:tcBorders>
              <w:top w:val="nil"/>
              <w:left w:val="nil"/>
              <w:bottom w:val="nil"/>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12 (38</w:t>
            </w:r>
            <w:r w:rsidR="00A709EC"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HER2 +</w:t>
            </w:r>
          </w:p>
        </w:tc>
        <w:tc>
          <w:tcPr>
            <w:tcW w:w="76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8 (25</w:t>
            </w:r>
            <w:r w:rsidR="00A709EC" w:rsidRPr="00027E4C">
              <w:rPr>
                <w:rFonts w:ascii="Arial" w:hAnsi="Arial" w:cs="Arial"/>
                <w:color w:val="000000"/>
                <w:sz w:val="20"/>
                <w:szCs w:val="20"/>
                <w:lang w:eastAsia="pt-BR"/>
              </w:rPr>
              <w:t>%)</w:t>
            </w:r>
          </w:p>
        </w:tc>
        <w:tc>
          <w:tcPr>
            <w:tcW w:w="2037" w:type="dxa"/>
            <w:tcBorders>
              <w:top w:val="nil"/>
              <w:left w:val="nil"/>
              <w:bottom w:val="single" w:sz="4" w:space="0" w:color="auto"/>
              <w:right w:val="nil"/>
            </w:tcBorders>
            <w:noWrap/>
            <w:vAlign w:val="center"/>
            <w:hideMark/>
          </w:tcPr>
          <w:p w:rsidR="00A709EC" w:rsidRPr="00027E4C" w:rsidRDefault="008B1D81"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8 (25</w:t>
            </w:r>
            <w:r w:rsidR="00A709EC"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left w:val="nil"/>
              <w:bottom w:val="nil"/>
              <w:right w:val="nil"/>
            </w:tcBorders>
            <w:noWrap/>
            <w:vAlign w:val="center"/>
            <w:hideMark/>
          </w:tcPr>
          <w:p w:rsidR="00A709EC" w:rsidRPr="00027E4C" w:rsidRDefault="00027E4C" w:rsidP="00027E4C">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 xml:space="preserve">Status do </w:t>
            </w:r>
            <w:r w:rsidR="00A709EC" w:rsidRPr="00027E4C">
              <w:rPr>
                <w:rFonts w:ascii="Arial" w:hAnsi="Arial" w:cs="Arial"/>
                <w:b/>
                <w:bCs/>
                <w:color w:val="000000"/>
                <w:sz w:val="20"/>
                <w:szCs w:val="20"/>
                <w:lang w:eastAsia="pt-BR"/>
              </w:rPr>
              <w:t>Ki67</w:t>
            </w:r>
          </w:p>
        </w:tc>
        <w:tc>
          <w:tcPr>
            <w:tcW w:w="763"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27</w:t>
            </w:r>
            <w:r w:rsidRPr="00027E4C">
              <w:rPr>
                <w:rFonts w:ascii="Arial" w:hAnsi="Arial" w:cs="Arial"/>
                <w:b/>
                <w:bCs/>
                <w:color w:val="000000"/>
                <w:sz w:val="20"/>
                <w:szCs w:val="20"/>
                <w:vertAlign w:val="superscript"/>
                <w:lang w:eastAsia="pt-BR"/>
              </w:rPr>
              <w:t>a</w:t>
            </w:r>
          </w:p>
        </w:tc>
        <w:tc>
          <w:tcPr>
            <w:tcW w:w="2126"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Ki67</w:t>
            </w:r>
            <w:r w:rsidR="00A709EC" w:rsidRPr="00027E4C">
              <w:rPr>
                <w:rFonts w:ascii="Arial" w:hAnsi="Arial" w:cs="Arial"/>
                <w:color w:val="000000"/>
                <w:sz w:val="20"/>
                <w:szCs w:val="20"/>
                <w:lang w:eastAsia="pt-BR"/>
              </w:rPr>
              <w:t xml:space="preserve"> (&gt; 25%)</w:t>
            </w:r>
          </w:p>
        </w:tc>
        <w:tc>
          <w:tcPr>
            <w:tcW w:w="76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4 (15</w:t>
            </w:r>
            <w:r w:rsidR="00A709EC" w:rsidRPr="00027E4C">
              <w:rPr>
                <w:rFonts w:ascii="Arial" w:hAnsi="Arial" w:cs="Arial"/>
                <w:color w:val="000000"/>
                <w:sz w:val="20"/>
                <w:szCs w:val="20"/>
                <w:lang w:eastAsia="pt-BR"/>
              </w:rPr>
              <w:t>%)</w:t>
            </w:r>
          </w:p>
        </w:tc>
        <w:tc>
          <w:tcPr>
            <w:tcW w:w="2037" w:type="dxa"/>
            <w:tcBorders>
              <w:top w:val="nil"/>
              <w:left w:val="nil"/>
              <w:bottom w:val="nil"/>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5 (19</w:t>
            </w:r>
            <w:r w:rsidR="00A709EC"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Ki67</w:t>
            </w:r>
            <w:r w:rsidR="00A709EC" w:rsidRPr="00027E4C">
              <w:rPr>
                <w:rFonts w:ascii="Arial" w:hAnsi="Arial" w:cs="Arial"/>
                <w:color w:val="000000"/>
                <w:sz w:val="20"/>
                <w:szCs w:val="20"/>
                <w:lang w:eastAsia="pt-BR"/>
              </w:rPr>
              <w:t xml:space="preserve"> (≤ 25%)</w:t>
            </w:r>
          </w:p>
        </w:tc>
        <w:tc>
          <w:tcPr>
            <w:tcW w:w="76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5 (19</w:t>
            </w:r>
            <w:r w:rsidR="00A709EC" w:rsidRPr="00027E4C">
              <w:rPr>
                <w:rFonts w:ascii="Arial" w:hAnsi="Arial" w:cs="Arial"/>
                <w:color w:val="000000"/>
                <w:sz w:val="20"/>
                <w:szCs w:val="20"/>
                <w:lang w:eastAsia="pt-BR"/>
              </w:rPr>
              <w:t>%)</w:t>
            </w:r>
          </w:p>
        </w:tc>
        <w:tc>
          <w:tcPr>
            <w:tcW w:w="2037" w:type="dxa"/>
            <w:tcBorders>
              <w:top w:val="nil"/>
              <w:left w:val="nil"/>
              <w:bottom w:val="single" w:sz="4" w:space="0" w:color="auto"/>
              <w:right w:val="nil"/>
            </w:tcBorders>
            <w:noWrap/>
            <w:vAlign w:val="center"/>
            <w:hideMark/>
          </w:tcPr>
          <w:p w:rsidR="00A709EC" w:rsidRPr="00027E4C" w:rsidRDefault="00A21A5E"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13 (48</w:t>
            </w:r>
            <w:r w:rsidR="00A709EC"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left w:val="nil"/>
              <w:bottom w:val="nil"/>
              <w:right w:val="nil"/>
            </w:tcBorders>
            <w:noWrap/>
            <w:vAlign w:val="center"/>
            <w:hideMark/>
          </w:tcPr>
          <w:p w:rsidR="00A709EC" w:rsidRPr="00027E4C" w:rsidRDefault="00027E4C" w:rsidP="00027E4C">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Estadiamento do tumor</w:t>
            </w:r>
          </w:p>
        </w:tc>
        <w:tc>
          <w:tcPr>
            <w:tcW w:w="763"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48</w:t>
            </w:r>
            <w:r w:rsidRPr="00027E4C">
              <w:rPr>
                <w:rFonts w:ascii="Arial" w:hAnsi="Arial" w:cs="Arial"/>
                <w:b/>
                <w:bCs/>
                <w:color w:val="000000"/>
                <w:sz w:val="20"/>
                <w:szCs w:val="20"/>
                <w:vertAlign w:val="superscript"/>
                <w:lang w:eastAsia="pt-BR"/>
              </w:rPr>
              <w:t>a</w:t>
            </w:r>
          </w:p>
        </w:tc>
        <w:tc>
          <w:tcPr>
            <w:tcW w:w="2126"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T1</w:t>
            </w:r>
            <w:r w:rsidR="00027E4C">
              <w:rPr>
                <w:rFonts w:ascii="Arial" w:hAnsi="Arial" w:cs="Arial"/>
                <w:color w:val="000000"/>
                <w:sz w:val="20"/>
                <w:szCs w:val="20"/>
                <w:lang w:eastAsia="pt-BR"/>
              </w:rPr>
              <w:t xml:space="preserve"> e</w:t>
            </w:r>
            <w:r w:rsidR="006F7D55" w:rsidRPr="00027E4C">
              <w:rPr>
                <w:rFonts w:ascii="Arial" w:hAnsi="Arial" w:cs="Arial"/>
                <w:color w:val="000000"/>
                <w:sz w:val="20"/>
                <w:szCs w:val="20"/>
                <w:lang w:eastAsia="pt-BR"/>
              </w:rPr>
              <w:t xml:space="preserve"> T2</w:t>
            </w:r>
          </w:p>
        </w:tc>
        <w:tc>
          <w:tcPr>
            <w:tcW w:w="76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A709EC" w:rsidRPr="00027E4C" w:rsidRDefault="006F7D55"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19 (40</w:t>
            </w:r>
            <w:r w:rsidR="00A709EC" w:rsidRPr="00027E4C">
              <w:rPr>
                <w:rFonts w:ascii="Arial" w:hAnsi="Arial" w:cs="Arial"/>
                <w:color w:val="000000"/>
                <w:sz w:val="20"/>
                <w:szCs w:val="20"/>
                <w:lang w:eastAsia="pt-BR"/>
              </w:rPr>
              <w:t>%)</w:t>
            </w:r>
          </w:p>
        </w:tc>
        <w:tc>
          <w:tcPr>
            <w:tcW w:w="2037" w:type="dxa"/>
            <w:tcBorders>
              <w:top w:val="nil"/>
              <w:left w:val="nil"/>
              <w:bottom w:val="nil"/>
              <w:right w:val="nil"/>
            </w:tcBorders>
            <w:noWrap/>
            <w:vAlign w:val="center"/>
            <w:hideMark/>
          </w:tcPr>
          <w:p w:rsidR="00A709EC" w:rsidRPr="00027E4C" w:rsidRDefault="006F7D55"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24</w:t>
            </w:r>
            <w:r w:rsidR="00A709EC" w:rsidRPr="00027E4C">
              <w:rPr>
                <w:rFonts w:ascii="Arial" w:hAnsi="Arial" w:cs="Arial"/>
                <w:color w:val="000000"/>
                <w:sz w:val="20"/>
                <w:szCs w:val="20"/>
                <w:lang w:eastAsia="pt-BR"/>
              </w:rPr>
              <w:t xml:space="preserve"> (</w:t>
            </w:r>
            <w:r w:rsidRPr="00027E4C">
              <w:rPr>
                <w:rFonts w:ascii="Arial" w:hAnsi="Arial" w:cs="Arial"/>
                <w:color w:val="000000"/>
                <w:sz w:val="20"/>
                <w:szCs w:val="20"/>
                <w:lang w:eastAsia="pt-BR"/>
              </w:rPr>
              <w:t>5</w:t>
            </w:r>
            <w:r w:rsidR="00A709EC" w:rsidRPr="00027E4C">
              <w:rPr>
                <w:rFonts w:ascii="Arial" w:hAnsi="Arial" w:cs="Arial"/>
                <w:color w:val="000000"/>
                <w:sz w:val="20"/>
                <w:szCs w:val="20"/>
                <w:lang w:eastAsia="pt-BR"/>
              </w:rPr>
              <w:t>0%)</w:t>
            </w:r>
          </w:p>
        </w:tc>
      </w:tr>
      <w:tr w:rsidR="00A21A5E" w:rsidRPr="00027E4C" w:rsidTr="00BB40B4">
        <w:trPr>
          <w:trHeight w:val="315"/>
          <w:jc w:val="center"/>
        </w:trPr>
        <w:tc>
          <w:tcPr>
            <w:tcW w:w="3403" w:type="dxa"/>
            <w:tcBorders>
              <w:top w:val="nil"/>
              <w:left w:val="nil"/>
              <w:bottom w:val="single" w:sz="4" w:space="0" w:color="auto"/>
              <w:right w:val="nil"/>
            </w:tcBorders>
            <w:noWrap/>
            <w:vAlign w:val="center"/>
            <w:hideMark/>
          </w:tcPr>
          <w:p w:rsidR="00A709EC" w:rsidRPr="00027E4C" w:rsidRDefault="006F7D55" w:rsidP="00027E4C">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 xml:space="preserve">T3 </w:t>
            </w:r>
            <w:r w:rsidR="00027E4C">
              <w:rPr>
                <w:rFonts w:ascii="Arial" w:hAnsi="Arial" w:cs="Arial"/>
                <w:color w:val="000000"/>
                <w:sz w:val="20"/>
                <w:szCs w:val="20"/>
                <w:lang w:eastAsia="pt-BR"/>
              </w:rPr>
              <w:t>e</w:t>
            </w:r>
            <w:r w:rsidRPr="00027E4C">
              <w:rPr>
                <w:rFonts w:ascii="Arial" w:hAnsi="Arial" w:cs="Arial"/>
                <w:color w:val="000000"/>
                <w:sz w:val="20"/>
                <w:szCs w:val="20"/>
                <w:lang w:eastAsia="pt-BR"/>
              </w:rPr>
              <w:t xml:space="preserve"> T4</w:t>
            </w:r>
          </w:p>
        </w:tc>
        <w:tc>
          <w:tcPr>
            <w:tcW w:w="763" w:type="dxa"/>
            <w:tcBorders>
              <w:top w:val="nil"/>
              <w:left w:val="nil"/>
              <w:bottom w:val="single" w:sz="4" w:space="0" w:color="auto"/>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single" w:sz="4" w:space="0" w:color="auto"/>
              <w:right w:val="nil"/>
            </w:tcBorders>
            <w:noWrap/>
            <w:vAlign w:val="center"/>
            <w:hideMark/>
          </w:tcPr>
          <w:p w:rsidR="00A709EC" w:rsidRPr="00027E4C" w:rsidRDefault="006F7D55"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3</w:t>
            </w:r>
            <w:r w:rsidR="00A709EC" w:rsidRPr="00027E4C">
              <w:rPr>
                <w:rFonts w:ascii="Arial" w:hAnsi="Arial" w:cs="Arial"/>
                <w:color w:val="000000"/>
                <w:sz w:val="20"/>
                <w:szCs w:val="20"/>
                <w:lang w:eastAsia="pt-BR"/>
              </w:rPr>
              <w:t xml:space="preserve"> (</w:t>
            </w:r>
            <w:r w:rsidRPr="00027E4C">
              <w:rPr>
                <w:rFonts w:ascii="Arial" w:hAnsi="Arial" w:cs="Arial"/>
                <w:color w:val="000000"/>
                <w:sz w:val="20"/>
                <w:szCs w:val="20"/>
                <w:lang w:eastAsia="pt-BR"/>
              </w:rPr>
              <w:t>6</w:t>
            </w:r>
            <w:r w:rsidR="00A709EC" w:rsidRPr="00027E4C">
              <w:rPr>
                <w:rFonts w:ascii="Arial" w:hAnsi="Arial" w:cs="Arial"/>
                <w:color w:val="000000"/>
                <w:sz w:val="20"/>
                <w:szCs w:val="20"/>
                <w:lang w:eastAsia="pt-BR"/>
              </w:rPr>
              <w:t>%)</w:t>
            </w:r>
          </w:p>
        </w:tc>
        <w:tc>
          <w:tcPr>
            <w:tcW w:w="2037" w:type="dxa"/>
            <w:tcBorders>
              <w:top w:val="nil"/>
              <w:left w:val="nil"/>
              <w:bottom w:val="single" w:sz="4" w:space="0" w:color="auto"/>
              <w:right w:val="nil"/>
            </w:tcBorders>
            <w:noWrap/>
            <w:vAlign w:val="center"/>
            <w:hideMark/>
          </w:tcPr>
          <w:p w:rsidR="00A709EC" w:rsidRPr="00027E4C" w:rsidRDefault="006F7D55"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2 (4</w:t>
            </w:r>
            <w:r w:rsidR="00A709EC"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left w:val="nil"/>
              <w:bottom w:val="nil"/>
              <w:right w:val="nil"/>
            </w:tcBorders>
            <w:noWrap/>
            <w:vAlign w:val="center"/>
            <w:hideMark/>
          </w:tcPr>
          <w:p w:rsidR="00A709EC" w:rsidRPr="00027E4C" w:rsidRDefault="00027E4C" w:rsidP="007E7BF5">
            <w:pPr>
              <w:suppressAutoHyphens w:val="0"/>
              <w:jc w:val="center"/>
              <w:rPr>
                <w:rFonts w:ascii="Arial" w:hAnsi="Arial" w:cs="Arial"/>
                <w:b/>
                <w:bCs/>
                <w:color w:val="000000"/>
                <w:sz w:val="20"/>
                <w:szCs w:val="20"/>
                <w:lang w:eastAsia="pt-BR"/>
              </w:rPr>
            </w:pPr>
            <w:r>
              <w:rPr>
                <w:rFonts w:ascii="Arial" w:hAnsi="Arial" w:cs="Arial"/>
                <w:b/>
                <w:bCs/>
                <w:color w:val="000000"/>
                <w:sz w:val="20"/>
                <w:szCs w:val="20"/>
                <w:lang w:eastAsia="pt-BR"/>
              </w:rPr>
              <w:t>Tamanho do tumor</w:t>
            </w:r>
          </w:p>
        </w:tc>
        <w:tc>
          <w:tcPr>
            <w:tcW w:w="763"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r w:rsidRPr="00027E4C">
              <w:rPr>
                <w:rFonts w:ascii="Arial" w:hAnsi="Arial" w:cs="Arial"/>
                <w:b/>
                <w:bCs/>
                <w:color w:val="000000"/>
                <w:sz w:val="20"/>
                <w:szCs w:val="20"/>
                <w:lang w:eastAsia="pt-BR"/>
              </w:rPr>
              <w:t>47</w:t>
            </w:r>
            <w:r w:rsidRPr="00027E4C">
              <w:rPr>
                <w:rFonts w:ascii="Arial" w:hAnsi="Arial" w:cs="Arial"/>
                <w:b/>
                <w:bCs/>
                <w:color w:val="000000"/>
                <w:sz w:val="20"/>
                <w:szCs w:val="20"/>
                <w:vertAlign w:val="superscript"/>
                <w:lang w:eastAsia="pt-BR"/>
              </w:rPr>
              <w:t>a</w:t>
            </w:r>
          </w:p>
        </w:tc>
        <w:tc>
          <w:tcPr>
            <w:tcW w:w="2126"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c>
          <w:tcPr>
            <w:tcW w:w="2037" w:type="dxa"/>
            <w:tcBorders>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p>
        </w:tc>
      </w:tr>
      <w:tr w:rsidR="00A21A5E" w:rsidRPr="00027E4C" w:rsidTr="00BB40B4">
        <w:trPr>
          <w:trHeight w:val="315"/>
          <w:jc w:val="center"/>
        </w:trPr>
        <w:tc>
          <w:tcPr>
            <w:tcW w:w="340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 2 cm</w:t>
            </w:r>
          </w:p>
        </w:tc>
        <w:tc>
          <w:tcPr>
            <w:tcW w:w="763"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10 (2</w:t>
            </w:r>
            <w:r w:rsidR="00017C1B" w:rsidRPr="00027E4C">
              <w:rPr>
                <w:rFonts w:ascii="Arial" w:hAnsi="Arial" w:cs="Arial"/>
                <w:color w:val="000000"/>
                <w:sz w:val="20"/>
                <w:szCs w:val="20"/>
                <w:lang w:eastAsia="pt-BR"/>
              </w:rPr>
              <w:t>1</w:t>
            </w:r>
            <w:r w:rsidRPr="00027E4C">
              <w:rPr>
                <w:rFonts w:ascii="Arial" w:hAnsi="Arial" w:cs="Arial"/>
                <w:color w:val="000000"/>
                <w:sz w:val="20"/>
                <w:szCs w:val="20"/>
                <w:lang w:eastAsia="pt-BR"/>
              </w:rPr>
              <w:t>%)</w:t>
            </w:r>
          </w:p>
        </w:tc>
        <w:tc>
          <w:tcPr>
            <w:tcW w:w="2037" w:type="dxa"/>
            <w:tcBorders>
              <w:top w:val="nil"/>
              <w:left w:val="nil"/>
              <w:bottom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11 (2</w:t>
            </w:r>
            <w:r w:rsidR="00017C1B" w:rsidRPr="00027E4C">
              <w:rPr>
                <w:rFonts w:ascii="Arial" w:hAnsi="Arial" w:cs="Arial"/>
                <w:color w:val="000000"/>
                <w:sz w:val="20"/>
                <w:szCs w:val="20"/>
                <w:lang w:eastAsia="pt-BR"/>
              </w:rPr>
              <w:t>3</w:t>
            </w:r>
            <w:r w:rsidRPr="00027E4C">
              <w:rPr>
                <w:rFonts w:ascii="Arial" w:hAnsi="Arial" w:cs="Arial"/>
                <w:color w:val="000000"/>
                <w:sz w:val="20"/>
                <w:szCs w:val="20"/>
                <w:lang w:eastAsia="pt-BR"/>
              </w:rPr>
              <w:t>%)</w:t>
            </w:r>
          </w:p>
        </w:tc>
      </w:tr>
      <w:tr w:rsidR="00A21A5E" w:rsidRPr="00027E4C" w:rsidTr="00BB40B4">
        <w:trPr>
          <w:trHeight w:val="315"/>
          <w:jc w:val="center"/>
        </w:trPr>
        <w:tc>
          <w:tcPr>
            <w:tcW w:w="3403" w:type="dxa"/>
            <w:tcBorders>
              <w:top w:val="nil"/>
              <w:left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&gt; 2 cm</w:t>
            </w:r>
          </w:p>
        </w:tc>
        <w:tc>
          <w:tcPr>
            <w:tcW w:w="763" w:type="dxa"/>
            <w:tcBorders>
              <w:top w:val="nil"/>
              <w:left w:val="nil"/>
              <w:right w:val="nil"/>
            </w:tcBorders>
            <w:noWrap/>
            <w:vAlign w:val="center"/>
            <w:hideMark/>
          </w:tcPr>
          <w:p w:rsidR="00A709EC" w:rsidRPr="00027E4C" w:rsidRDefault="00A709EC" w:rsidP="007E7BF5">
            <w:pPr>
              <w:suppressAutoHyphens w:val="0"/>
              <w:jc w:val="center"/>
              <w:rPr>
                <w:rFonts w:ascii="Arial" w:hAnsi="Arial" w:cs="Arial"/>
                <w:b/>
                <w:bCs/>
                <w:color w:val="000000"/>
                <w:sz w:val="20"/>
                <w:szCs w:val="20"/>
                <w:lang w:eastAsia="pt-BR"/>
              </w:rPr>
            </w:pPr>
          </w:p>
        </w:tc>
        <w:tc>
          <w:tcPr>
            <w:tcW w:w="2126" w:type="dxa"/>
            <w:tcBorders>
              <w:top w:val="nil"/>
              <w:left w:val="nil"/>
              <w:right w:val="nil"/>
            </w:tcBorders>
            <w:noWrap/>
            <w:vAlign w:val="center"/>
            <w:hideMark/>
          </w:tcPr>
          <w:p w:rsidR="00A709EC" w:rsidRPr="00027E4C" w:rsidRDefault="00A709EC"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13 (2</w:t>
            </w:r>
            <w:r w:rsidR="00017C1B" w:rsidRPr="00027E4C">
              <w:rPr>
                <w:rFonts w:ascii="Arial" w:hAnsi="Arial" w:cs="Arial"/>
                <w:color w:val="000000"/>
                <w:sz w:val="20"/>
                <w:szCs w:val="20"/>
                <w:lang w:eastAsia="pt-BR"/>
              </w:rPr>
              <w:t>8</w:t>
            </w:r>
            <w:r w:rsidRPr="00027E4C">
              <w:rPr>
                <w:rFonts w:ascii="Arial" w:hAnsi="Arial" w:cs="Arial"/>
                <w:color w:val="000000"/>
                <w:sz w:val="20"/>
                <w:szCs w:val="20"/>
                <w:lang w:eastAsia="pt-BR"/>
              </w:rPr>
              <w:t>%)</w:t>
            </w:r>
          </w:p>
        </w:tc>
        <w:tc>
          <w:tcPr>
            <w:tcW w:w="2037" w:type="dxa"/>
            <w:tcBorders>
              <w:top w:val="nil"/>
              <w:left w:val="nil"/>
              <w:right w:val="nil"/>
            </w:tcBorders>
            <w:noWrap/>
            <w:vAlign w:val="center"/>
            <w:hideMark/>
          </w:tcPr>
          <w:p w:rsidR="00A709EC" w:rsidRPr="00027E4C" w:rsidRDefault="00017C1B" w:rsidP="007E7BF5">
            <w:pPr>
              <w:suppressAutoHyphens w:val="0"/>
              <w:jc w:val="center"/>
              <w:rPr>
                <w:rFonts w:ascii="Arial" w:hAnsi="Arial" w:cs="Arial"/>
                <w:color w:val="000000"/>
                <w:sz w:val="20"/>
                <w:szCs w:val="20"/>
                <w:lang w:eastAsia="pt-BR"/>
              </w:rPr>
            </w:pPr>
            <w:r w:rsidRPr="00027E4C">
              <w:rPr>
                <w:rFonts w:ascii="Arial" w:hAnsi="Arial" w:cs="Arial"/>
                <w:color w:val="000000"/>
                <w:sz w:val="20"/>
                <w:szCs w:val="20"/>
                <w:lang w:eastAsia="pt-BR"/>
              </w:rPr>
              <w:t>13 (28</w:t>
            </w:r>
            <w:r w:rsidR="00A709EC" w:rsidRPr="00027E4C">
              <w:rPr>
                <w:rFonts w:ascii="Arial" w:hAnsi="Arial" w:cs="Arial"/>
                <w:color w:val="000000"/>
                <w:sz w:val="20"/>
                <w:szCs w:val="20"/>
                <w:lang w:eastAsia="pt-BR"/>
              </w:rPr>
              <w:t>%)</w:t>
            </w:r>
          </w:p>
        </w:tc>
      </w:tr>
    </w:tbl>
    <w:p w:rsidR="00A709EC" w:rsidRPr="007E7BF5" w:rsidRDefault="00A709EC" w:rsidP="007E7BF5">
      <w:pPr>
        <w:pStyle w:val="TextosemFormatao1"/>
        <w:ind w:firstLine="284"/>
        <w:jc w:val="center"/>
        <w:rPr>
          <w:rFonts w:ascii="Arial" w:hAnsi="Arial" w:cs="Arial"/>
          <w:sz w:val="22"/>
          <w:szCs w:val="22"/>
          <w:lang w:val="en-US"/>
        </w:rPr>
      </w:pPr>
    </w:p>
    <w:p w:rsidR="00ED189E" w:rsidRPr="007E7BF5" w:rsidRDefault="00A709EC" w:rsidP="007E7BF5">
      <w:pPr>
        <w:pStyle w:val="TextosemFormatao1"/>
        <w:ind w:firstLine="284"/>
        <w:jc w:val="center"/>
        <w:rPr>
          <w:rFonts w:ascii="Arial" w:hAnsi="Arial" w:cs="Arial"/>
          <w:sz w:val="22"/>
          <w:szCs w:val="22"/>
          <w:lang w:val="pt-BR"/>
        </w:rPr>
      </w:pPr>
      <w:r w:rsidRPr="007E7BF5">
        <w:rPr>
          <w:rFonts w:ascii="Arial" w:hAnsi="Arial" w:cs="Arial"/>
          <w:sz w:val="22"/>
          <w:szCs w:val="22"/>
          <w:vertAlign w:val="superscript"/>
          <w:lang w:val="pt-BR"/>
        </w:rPr>
        <w:t xml:space="preserve">a </w:t>
      </w:r>
      <w:r w:rsidR="0053177A" w:rsidRPr="007E7BF5">
        <w:rPr>
          <w:rFonts w:ascii="Arial" w:hAnsi="Arial" w:cs="Arial"/>
          <w:sz w:val="22"/>
          <w:szCs w:val="22"/>
          <w:lang w:val="pt-BR"/>
        </w:rPr>
        <w:t>Informações sobre o câncer não foi disponibilizada para todas pacientes</w:t>
      </w:r>
    </w:p>
    <w:p w:rsidR="001161EB" w:rsidRPr="007E7BF5" w:rsidRDefault="001161EB" w:rsidP="007E7BF5">
      <w:pPr>
        <w:pStyle w:val="TextosemFormatao1"/>
        <w:ind w:firstLine="284"/>
        <w:jc w:val="both"/>
        <w:rPr>
          <w:rFonts w:ascii="Arial" w:hAnsi="Arial" w:cs="Arial"/>
          <w:sz w:val="22"/>
          <w:szCs w:val="22"/>
          <w:lang w:val="pt-BR"/>
        </w:rPr>
      </w:pPr>
    </w:p>
    <w:p w:rsidR="001161EB" w:rsidRPr="007E7BF5" w:rsidRDefault="001161EB" w:rsidP="00511375">
      <w:pPr>
        <w:pStyle w:val="TextosemFormatao1"/>
        <w:numPr>
          <w:ilvl w:val="1"/>
          <w:numId w:val="1"/>
        </w:numPr>
        <w:jc w:val="both"/>
        <w:rPr>
          <w:rFonts w:ascii="Arial" w:hAnsi="Arial" w:cs="Arial"/>
          <w:b/>
          <w:sz w:val="22"/>
          <w:szCs w:val="22"/>
          <w:lang w:val="pt-BR"/>
        </w:rPr>
      </w:pPr>
      <w:r w:rsidRPr="007E7BF5">
        <w:rPr>
          <w:rFonts w:ascii="Arial" w:hAnsi="Arial" w:cs="Arial"/>
          <w:b/>
          <w:sz w:val="22"/>
          <w:szCs w:val="22"/>
          <w:lang w:val="pt-BR"/>
        </w:rPr>
        <w:t>Expressão Gênica</w:t>
      </w:r>
    </w:p>
    <w:p w:rsidR="007055A0" w:rsidRPr="007E7BF5" w:rsidRDefault="007055A0" w:rsidP="007E7BF5">
      <w:pPr>
        <w:pStyle w:val="TextosemFormatao1"/>
        <w:ind w:firstLine="284"/>
        <w:jc w:val="both"/>
        <w:rPr>
          <w:rFonts w:ascii="Arial" w:hAnsi="Arial" w:cs="Arial"/>
          <w:sz w:val="22"/>
          <w:szCs w:val="22"/>
          <w:lang w:val="pt-BR"/>
        </w:rPr>
      </w:pPr>
    </w:p>
    <w:p w:rsidR="00954586" w:rsidRPr="007E7BF5" w:rsidRDefault="00BF0559" w:rsidP="00451A19">
      <w:pPr>
        <w:pStyle w:val="TextosemFormatao1"/>
        <w:ind w:firstLine="567"/>
        <w:jc w:val="both"/>
        <w:rPr>
          <w:rFonts w:ascii="Arial" w:hAnsi="Arial" w:cs="Arial"/>
          <w:sz w:val="22"/>
          <w:szCs w:val="22"/>
          <w:lang w:val="pt-BR"/>
        </w:rPr>
      </w:pPr>
      <w:r w:rsidRPr="007E7BF5">
        <w:rPr>
          <w:rFonts w:ascii="Arial" w:hAnsi="Arial" w:cs="Arial"/>
          <w:sz w:val="22"/>
          <w:szCs w:val="22"/>
          <w:lang w:val="pt-BR"/>
        </w:rPr>
        <w:t>Neste estudo</w:t>
      </w:r>
      <w:r w:rsidR="00954586" w:rsidRPr="007E7BF5">
        <w:rPr>
          <w:rFonts w:ascii="Arial" w:hAnsi="Arial" w:cs="Arial"/>
          <w:sz w:val="22"/>
          <w:szCs w:val="22"/>
          <w:lang w:val="pt-BR"/>
        </w:rPr>
        <w:t>, a expressão dos seis genes (</w:t>
      </w:r>
      <w:r w:rsidR="00954586" w:rsidRPr="007E7BF5">
        <w:rPr>
          <w:rFonts w:ascii="Arial" w:hAnsi="Arial" w:cs="Arial"/>
          <w:i/>
          <w:sz w:val="22"/>
          <w:szCs w:val="22"/>
          <w:lang w:val="pt-BR"/>
        </w:rPr>
        <w:t xml:space="preserve">SERPINA1, TFF3, TFF1, ARD1A, NGX6 </w:t>
      </w:r>
      <w:r w:rsidR="00954586" w:rsidRPr="007E7BF5">
        <w:rPr>
          <w:rFonts w:ascii="Arial" w:hAnsi="Arial" w:cs="Arial"/>
          <w:sz w:val="22"/>
          <w:szCs w:val="22"/>
          <w:lang w:val="pt-BR"/>
        </w:rPr>
        <w:t xml:space="preserve">e </w:t>
      </w:r>
      <w:r w:rsidR="00954586" w:rsidRPr="007E7BF5">
        <w:rPr>
          <w:rFonts w:ascii="Arial" w:hAnsi="Arial" w:cs="Arial"/>
          <w:i/>
          <w:sz w:val="22"/>
          <w:szCs w:val="22"/>
          <w:lang w:val="pt-BR"/>
        </w:rPr>
        <w:t>DKK1</w:t>
      </w:r>
      <w:r w:rsidR="00954586" w:rsidRPr="007E7BF5">
        <w:rPr>
          <w:rFonts w:ascii="Arial" w:hAnsi="Arial" w:cs="Arial"/>
          <w:sz w:val="22"/>
          <w:szCs w:val="22"/>
          <w:lang w:val="pt-BR"/>
        </w:rPr>
        <w:t>), selecionados a partir de um estudo recente de Shriver (2014), foi avaliada atra</w:t>
      </w:r>
      <w:r w:rsidR="0013367F">
        <w:rPr>
          <w:rFonts w:ascii="Arial" w:hAnsi="Arial" w:cs="Arial"/>
          <w:sz w:val="22"/>
          <w:szCs w:val="22"/>
          <w:lang w:val="pt-BR"/>
        </w:rPr>
        <w:t xml:space="preserve">vés da técnica de RT-qPCR e foram </w:t>
      </w:r>
      <w:r w:rsidR="00954586" w:rsidRPr="007E7BF5">
        <w:rPr>
          <w:rFonts w:ascii="Arial" w:hAnsi="Arial" w:cs="Arial"/>
          <w:sz w:val="22"/>
          <w:szCs w:val="22"/>
          <w:lang w:val="pt-BR"/>
        </w:rPr>
        <w:t>realizada duas análises de comparação:</w:t>
      </w:r>
      <w:r w:rsidR="00590904" w:rsidRPr="007E7BF5">
        <w:rPr>
          <w:rFonts w:ascii="Arial" w:hAnsi="Arial" w:cs="Arial"/>
          <w:sz w:val="22"/>
          <w:szCs w:val="22"/>
          <w:lang w:val="pt-BR"/>
        </w:rPr>
        <w:t xml:space="preserve"> </w:t>
      </w:r>
      <w:r w:rsidR="00954586" w:rsidRPr="007E7BF5">
        <w:rPr>
          <w:rFonts w:ascii="Arial" w:hAnsi="Arial" w:cs="Arial"/>
          <w:sz w:val="22"/>
          <w:szCs w:val="22"/>
          <w:lang w:val="pt-BR"/>
        </w:rPr>
        <w:t>na análise 1 foi comparado amostras de tumor primário de pacientes com acometimento de linfonodos versus tumor primário de pacientes linfonodo negativo; e na análise 2 foi comparado o tumor primário com o linfonodo correspondente em cada paciente.</w:t>
      </w:r>
    </w:p>
    <w:p w:rsidR="007055A0" w:rsidRPr="007E7BF5" w:rsidRDefault="00BF0559" w:rsidP="00451A19">
      <w:pPr>
        <w:pStyle w:val="TextosemFormatao1"/>
        <w:ind w:firstLine="567"/>
        <w:jc w:val="both"/>
        <w:rPr>
          <w:rFonts w:ascii="Arial" w:hAnsi="Arial" w:cs="Arial"/>
          <w:sz w:val="22"/>
          <w:szCs w:val="22"/>
          <w:lang w:val="pt-BR"/>
        </w:rPr>
      </w:pPr>
      <w:r w:rsidRPr="007E7BF5">
        <w:rPr>
          <w:rFonts w:ascii="Arial" w:hAnsi="Arial" w:cs="Arial"/>
          <w:sz w:val="22"/>
          <w:szCs w:val="22"/>
          <w:lang w:val="pt-BR"/>
        </w:rPr>
        <w:t>Na comparação entre o grupo de pacientes com tumores primários sem acometimento de linfonodos (n = 28 amostras) com o grupo de pacientes com tumores com envolvimento de linfonodos (n = 23 amostras)</w:t>
      </w:r>
      <w:r w:rsidR="007055A0" w:rsidRPr="007E7BF5">
        <w:rPr>
          <w:rFonts w:ascii="Arial" w:hAnsi="Arial" w:cs="Arial"/>
          <w:sz w:val="22"/>
          <w:szCs w:val="22"/>
          <w:lang w:val="pt-BR"/>
        </w:rPr>
        <w:t xml:space="preserve"> (Análise 1)</w:t>
      </w:r>
      <w:r w:rsidR="00590904" w:rsidRPr="007E7BF5">
        <w:rPr>
          <w:rFonts w:ascii="Arial" w:hAnsi="Arial" w:cs="Arial"/>
          <w:sz w:val="22"/>
          <w:szCs w:val="22"/>
          <w:lang w:val="pt-BR"/>
        </w:rPr>
        <w:t>, para todos os genes avaliados,</w:t>
      </w:r>
      <w:r w:rsidRPr="007E7BF5">
        <w:rPr>
          <w:rFonts w:ascii="Arial" w:hAnsi="Arial" w:cs="Arial"/>
          <w:sz w:val="22"/>
          <w:szCs w:val="22"/>
          <w:lang w:val="pt-BR"/>
        </w:rPr>
        <w:t xml:space="preserve"> não foi detectada diferença signi</w:t>
      </w:r>
      <w:r w:rsidR="00590904" w:rsidRPr="007E7BF5">
        <w:rPr>
          <w:rFonts w:ascii="Arial" w:hAnsi="Arial" w:cs="Arial"/>
          <w:sz w:val="22"/>
          <w:szCs w:val="22"/>
          <w:lang w:val="pt-BR"/>
        </w:rPr>
        <w:t>ficativa (P &lt; 0,05)</w:t>
      </w:r>
      <w:r w:rsidRPr="007E7BF5">
        <w:rPr>
          <w:rFonts w:ascii="Arial" w:hAnsi="Arial" w:cs="Arial"/>
          <w:sz w:val="22"/>
          <w:szCs w:val="22"/>
          <w:lang w:val="pt-BR"/>
        </w:rPr>
        <w:t xml:space="preserve">. </w:t>
      </w:r>
      <w:r w:rsidR="00590904" w:rsidRPr="007E7BF5">
        <w:rPr>
          <w:rFonts w:ascii="Arial" w:hAnsi="Arial" w:cs="Arial"/>
          <w:sz w:val="22"/>
          <w:szCs w:val="22"/>
          <w:lang w:val="pt-BR"/>
        </w:rPr>
        <w:t xml:space="preserve"> </w:t>
      </w:r>
    </w:p>
    <w:p w:rsidR="007055A0" w:rsidRPr="007E7BF5" w:rsidRDefault="00590904" w:rsidP="00451A19">
      <w:pPr>
        <w:pStyle w:val="TextosemFormatao1"/>
        <w:ind w:firstLine="567"/>
        <w:jc w:val="both"/>
        <w:rPr>
          <w:rFonts w:ascii="Arial" w:hAnsi="Arial" w:cs="Arial"/>
          <w:sz w:val="22"/>
          <w:szCs w:val="22"/>
          <w:lang w:val="pt-BR"/>
        </w:rPr>
      </w:pPr>
      <w:r w:rsidRPr="007E7BF5">
        <w:rPr>
          <w:rFonts w:ascii="Arial" w:hAnsi="Arial" w:cs="Arial"/>
          <w:sz w:val="22"/>
          <w:szCs w:val="22"/>
          <w:lang w:val="pt-BR"/>
        </w:rPr>
        <w:lastRenderedPageBreak/>
        <w:t>Na comparação entre os tumores primários (n = 11 amostras) com os linfonodos correspondentes (n = 11 amostras) das mesmas pacientes</w:t>
      </w:r>
      <w:r w:rsidR="007055A0" w:rsidRPr="007E7BF5">
        <w:rPr>
          <w:rFonts w:ascii="Arial" w:hAnsi="Arial" w:cs="Arial"/>
          <w:sz w:val="22"/>
          <w:szCs w:val="22"/>
          <w:lang w:val="pt-BR"/>
        </w:rPr>
        <w:t xml:space="preserve"> (Análise 2)</w:t>
      </w:r>
      <w:r w:rsidRPr="007E7BF5">
        <w:rPr>
          <w:rFonts w:ascii="Arial" w:hAnsi="Arial" w:cs="Arial"/>
          <w:sz w:val="22"/>
          <w:szCs w:val="22"/>
          <w:lang w:val="pt-BR"/>
        </w:rPr>
        <w:t xml:space="preserve">, se observou diferença significativa apenas para o gene </w:t>
      </w:r>
      <w:r w:rsidRPr="007E7BF5">
        <w:rPr>
          <w:rFonts w:ascii="Arial" w:hAnsi="Arial" w:cs="Arial"/>
          <w:i/>
          <w:sz w:val="22"/>
          <w:szCs w:val="22"/>
          <w:lang w:val="pt-BR"/>
        </w:rPr>
        <w:t xml:space="preserve">TFF1 </w:t>
      </w:r>
      <w:r w:rsidRPr="007E7BF5">
        <w:rPr>
          <w:rFonts w:ascii="Arial" w:hAnsi="Arial" w:cs="Arial"/>
          <w:sz w:val="22"/>
          <w:szCs w:val="22"/>
          <w:lang w:val="pt-BR"/>
        </w:rPr>
        <w:t xml:space="preserve">(P &lt; 0,05). </w:t>
      </w:r>
      <w:r w:rsidR="007055A0" w:rsidRPr="007E7BF5">
        <w:rPr>
          <w:rFonts w:ascii="Arial" w:hAnsi="Arial" w:cs="Arial"/>
          <w:sz w:val="22"/>
          <w:szCs w:val="22"/>
          <w:lang w:val="pt-BR"/>
        </w:rPr>
        <w:t>Em amostras de tumor primário, três amostras apresentaram diminuição de expressão (QR = 0,01 a 0,48), em sete amostras foi possível observar aumento de expressão (QR = 2,36 a 336,01) e uma amostra apresentou expressão normal. Nas amostras de linfonodos das pacientes, sete amostras apresentaram diminuição de expressão (QR = 0,01 a 0,02), em quatro amostras foi possível observar aumento de expressão (QR = 13,91 a 297,26) e nenhuma amostra apresentou expressão normal. Quando comparado os dois grupos foi observada diferença significativa (P = 0,0209).</w:t>
      </w:r>
    </w:p>
    <w:p w:rsidR="00590904" w:rsidRPr="007E7BF5" w:rsidRDefault="00590904" w:rsidP="00451A19">
      <w:pPr>
        <w:pStyle w:val="TextosemFormatao1"/>
        <w:ind w:firstLine="567"/>
        <w:jc w:val="both"/>
        <w:rPr>
          <w:rFonts w:ascii="Arial" w:hAnsi="Arial" w:cs="Arial"/>
          <w:sz w:val="22"/>
          <w:szCs w:val="22"/>
          <w:lang w:val="pt-BR"/>
        </w:rPr>
      </w:pPr>
      <w:r w:rsidRPr="007E7BF5">
        <w:rPr>
          <w:rFonts w:ascii="Arial" w:hAnsi="Arial" w:cs="Arial"/>
          <w:sz w:val="22"/>
          <w:szCs w:val="22"/>
          <w:lang w:val="pt-BR"/>
        </w:rPr>
        <w:t>Os dados referentes à Anál</w:t>
      </w:r>
      <w:r w:rsidR="00E635FF">
        <w:rPr>
          <w:rFonts w:ascii="Arial" w:hAnsi="Arial" w:cs="Arial"/>
          <w:sz w:val="22"/>
          <w:szCs w:val="22"/>
          <w:lang w:val="pt-BR"/>
        </w:rPr>
        <w:t>ise 1 e 2 estão descritos</w:t>
      </w:r>
      <w:r w:rsidRPr="007E7BF5">
        <w:rPr>
          <w:rFonts w:ascii="Arial" w:hAnsi="Arial" w:cs="Arial"/>
          <w:sz w:val="22"/>
          <w:szCs w:val="22"/>
          <w:lang w:val="pt-BR"/>
        </w:rPr>
        <w:t xml:space="preserve"> e estão ilustrados na </w:t>
      </w:r>
      <w:r w:rsidR="00082A8A" w:rsidRPr="007E7BF5">
        <w:rPr>
          <w:rFonts w:ascii="Arial" w:hAnsi="Arial" w:cs="Arial"/>
          <w:sz w:val="22"/>
          <w:szCs w:val="22"/>
          <w:lang w:val="pt-BR"/>
        </w:rPr>
        <w:t xml:space="preserve">Tabela </w:t>
      </w:r>
      <w:r w:rsidR="007055A0" w:rsidRPr="007E7BF5">
        <w:rPr>
          <w:rFonts w:ascii="Arial" w:hAnsi="Arial" w:cs="Arial"/>
          <w:sz w:val="22"/>
          <w:szCs w:val="22"/>
          <w:lang w:val="pt-BR"/>
        </w:rPr>
        <w:t>3</w:t>
      </w:r>
      <w:r w:rsidRPr="007E7BF5">
        <w:rPr>
          <w:rFonts w:ascii="Arial" w:hAnsi="Arial" w:cs="Arial"/>
          <w:sz w:val="22"/>
          <w:szCs w:val="22"/>
          <w:lang w:val="pt-BR"/>
        </w:rPr>
        <w:t xml:space="preserve"> e Figura </w:t>
      </w:r>
      <w:r w:rsidR="00F05A52" w:rsidRPr="007E7BF5">
        <w:rPr>
          <w:rFonts w:ascii="Arial" w:hAnsi="Arial" w:cs="Arial"/>
          <w:sz w:val="22"/>
          <w:szCs w:val="22"/>
          <w:lang w:val="pt-BR"/>
        </w:rPr>
        <w:t xml:space="preserve">3 e </w:t>
      </w:r>
      <w:r w:rsidRPr="007E7BF5">
        <w:rPr>
          <w:rFonts w:ascii="Arial" w:hAnsi="Arial" w:cs="Arial"/>
          <w:sz w:val="22"/>
          <w:szCs w:val="22"/>
          <w:lang w:val="pt-BR"/>
        </w:rPr>
        <w:t>4.</w:t>
      </w:r>
    </w:p>
    <w:p w:rsidR="00FD3367" w:rsidRPr="007E7BF5" w:rsidRDefault="00FD3367" w:rsidP="007E7BF5">
      <w:pPr>
        <w:pStyle w:val="TextosemFormatao1"/>
        <w:ind w:firstLine="284"/>
        <w:jc w:val="center"/>
        <w:rPr>
          <w:rFonts w:ascii="Arial" w:hAnsi="Arial" w:cs="Arial"/>
          <w:sz w:val="22"/>
          <w:szCs w:val="22"/>
          <w:lang w:val="pt-BR"/>
        </w:rPr>
      </w:pPr>
    </w:p>
    <w:p w:rsidR="00BF0559" w:rsidRPr="007E7BF5" w:rsidRDefault="00BF0559" w:rsidP="00451A19">
      <w:pPr>
        <w:pStyle w:val="TextosemFormatao1"/>
        <w:ind w:firstLine="567"/>
        <w:jc w:val="center"/>
        <w:rPr>
          <w:rFonts w:ascii="Arial" w:hAnsi="Arial" w:cs="Arial"/>
          <w:sz w:val="22"/>
          <w:szCs w:val="22"/>
          <w:lang w:val="pt-BR"/>
        </w:rPr>
      </w:pPr>
      <w:r w:rsidRPr="007E7BF5">
        <w:rPr>
          <w:rFonts w:ascii="Arial" w:hAnsi="Arial" w:cs="Arial"/>
          <w:sz w:val="22"/>
          <w:szCs w:val="22"/>
          <w:lang w:val="pt-BR"/>
        </w:rPr>
        <w:t xml:space="preserve">Tabela </w:t>
      </w:r>
      <w:r w:rsidR="007055A0" w:rsidRPr="007E7BF5">
        <w:rPr>
          <w:rFonts w:ascii="Arial" w:hAnsi="Arial" w:cs="Arial"/>
          <w:sz w:val="22"/>
          <w:szCs w:val="22"/>
          <w:lang w:val="pt-BR"/>
        </w:rPr>
        <w:t>3</w:t>
      </w:r>
      <w:r w:rsidRPr="007E7BF5">
        <w:rPr>
          <w:rFonts w:ascii="Arial" w:hAnsi="Arial" w:cs="Arial"/>
          <w:sz w:val="22"/>
          <w:szCs w:val="22"/>
          <w:lang w:val="pt-BR"/>
        </w:rPr>
        <w:t xml:space="preserve">. Valores de </w:t>
      </w:r>
      <w:r w:rsidRPr="007E7BF5">
        <w:rPr>
          <w:rFonts w:ascii="Arial" w:hAnsi="Arial" w:cs="Arial"/>
          <w:i/>
          <w:sz w:val="22"/>
          <w:szCs w:val="22"/>
          <w:lang w:val="pt-BR"/>
        </w:rPr>
        <w:t>p value</w:t>
      </w:r>
      <w:r w:rsidRPr="007E7BF5">
        <w:rPr>
          <w:rFonts w:ascii="Arial" w:hAnsi="Arial" w:cs="Arial"/>
          <w:sz w:val="22"/>
          <w:szCs w:val="22"/>
          <w:lang w:val="pt-BR"/>
        </w:rPr>
        <w:t xml:space="preserve"> referentes a comparação da expressão gênica do grupo de amostras da Análise 1 e da Análise 2 (teste de Mann Whitney).</w:t>
      </w:r>
    </w:p>
    <w:p w:rsidR="00BF0559" w:rsidRPr="007E7BF5" w:rsidRDefault="00BF0559" w:rsidP="007E7BF5">
      <w:pPr>
        <w:pStyle w:val="TextosemFormatao1"/>
        <w:ind w:firstLine="284"/>
        <w:jc w:val="both"/>
        <w:rPr>
          <w:rFonts w:ascii="Arial" w:hAnsi="Arial" w:cs="Arial"/>
          <w:sz w:val="22"/>
          <w:szCs w:val="22"/>
          <w:lang w:val="pt-BR"/>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1802"/>
        <w:gridCol w:w="1961"/>
        <w:gridCol w:w="1843"/>
      </w:tblGrid>
      <w:tr w:rsidR="00BF0559" w:rsidRPr="007E7BF5" w:rsidTr="00A7154E">
        <w:trPr>
          <w:trHeight w:val="403"/>
          <w:jc w:val="center"/>
        </w:trPr>
        <w:tc>
          <w:tcPr>
            <w:tcW w:w="1802" w:type="dxa"/>
            <w:tcBorders>
              <w:top w:val="single" w:sz="8" w:space="0" w:color="000000"/>
              <w:bottom w:val="single" w:sz="8" w:space="0" w:color="000000"/>
            </w:tcBorders>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sz w:val="20"/>
                <w:szCs w:val="20"/>
              </w:rPr>
            </w:pPr>
            <w:r w:rsidRPr="007E7BF5">
              <w:rPr>
                <w:rFonts w:ascii="Arial" w:hAnsi="Arial" w:cs="Arial"/>
                <w:b/>
                <w:bCs/>
                <w:sz w:val="20"/>
                <w:szCs w:val="20"/>
              </w:rPr>
              <w:t>Gene</w:t>
            </w:r>
          </w:p>
        </w:tc>
        <w:tc>
          <w:tcPr>
            <w:tcW w:w="1961" w:type="dxa"/>
            <w:tcBorders>
              <w:top w:val="single" w:sz="8" w:space="0" w:color="000000"/>
              <w:bottom w:val="single" w:sz="8" w:space="0" w:color="000000"/>
            </w:tcBorders>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sz w:val="20"/>
                <w:szCs w:val="20"/>
              </w:rPr>
            </w:pPr>
            <w:r w:rsidRPr="007E7BF5">
              <w:rPr>
                <w:rFonts w:ascii="Arial" w:hAnsi="Arial" w:cs="Arial"/>
                <w:b/>
                <w:bCs/>
                <w:i/>
                <w:sz w:val="20"/>
                <w:szCs w:val="20"/>
              </w:rPr>
              <w:t>p value</w:t>
            </w:r>
            <w:r w:rsidRPr="007E7BF5">
              <w:rPr>
                <w:rFonts w:ascii="Arial" w:hAnsi="Arial" w:cs="Arial"/>
                <w:b/>
                <w:bCs/>
                <w:sz w:val="20"/>
                <w:szCs w:val="20"/>
              </w:rPr>
              <w:t xml:space="preserve"> Análise 1</w:t>
            </w:r>
          </w:p>
        </w:tc>
        <w:tc>
          <w:tcPr>
            <w:tcW w:w="1843" w:type="dxa"/>
            <w:tcBorders>
              <w:top w:val="single" w:sz="8" w:space="0" w:color="000000"/>
              <w:bottom w:val="single" w:sz="8" w:space="0" w:color="000000"/>
            </w:tcBorders>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sz w:val="20"/>
                <w:szCs w:val="20"/>
              </w:rPr>
            </w:pPr>
            <w:r w:rsidRPr="007E7BF5">
              <w:rPr>
                <w:rFonts w:ascii="Arial" w:hAnsi="Arial" w:cs="Arial"/>
                <w:b/>
                <w:bCs/>
                <w:i/>
                <w:sz w:val="20"/>
                <w:szCs w:val="20"/>
              </w:rPr>
              <w:t>p value</w:t>
            </w:r>
            <w:r w:rsidRPr="007E7BF5">
              <w:rPr>
                <w:rFonts w:ascii="Arial" w:hAnsi="Arial" w:cs="Arial"/>
                <w:b/>
                <w:bCs/>
                <w:sz w:val="20"/>
                <w:szCs w:val="20"/>
              </w:rPr>
              <w:t xml:space="preserve"> Análise 2</w:t>
            </w:r>
          </w:p>
        </w:tc>
      </w:tr>
      <w:tr w:rsidR="00BF0559" w:rsidRPr="007E7BF5" w:rsidTr="00A7154E">
        <w:trPr>
          <w:trHeight w:val="383"/>
          <w:jc w:val="center"/>
        </w:trPr>
        <w:tc>
          <w:tcPr>
            <w:tcW w:w="1802" w:type="dxa"/>
            <w:shd w:val="clear" w:color="auto" w:fill="FFFFFF"/>
            <w:vAlign w:val="center"/>
          </w:tcPr>
          <w:p w:rsidR="00BF0559" w:rsidRPr="007E7BF5" w:rsidRDefault="00BF0559" w:rsidP="007E7BF5">
            <w:pPr>
              <w:pStyle w:val="NormalWeb"/>
              <w:spacing w:before="0" w:beforeAutospacing="0" w:after="0" w:afterAutospacing="0"/>
              <w:jc w:val="center"/>
              <w:rPr>
                <w:rFonts w:ascii="Arial" w:hAnsi="Arial" w:cs="Arial"/>
                <w:b/>
                <w:bCs/>
                <w:i/>
                <w:sz w:val="20"/>
                <w:szCs w:val="20"/>
              </w:rPr>
            </w:pPr>
            <w:r w:rsidRPr="007E7BF5">
              <w:rPr>
                <w:rFonts w:ascii="Arial" w:hAnsi="Arial" w:cs="Arial"/>
                <w:b/>
                <w:bCs/>
                <w:i/>
                <w:sz w:val="20"/>
                <w:szCs w:val="20"/>
              </w:rPr>
              <w:t>SERPINA1</w:t>
            </w:r>
          </w:p>
        </w:tc>
        <w:tc>
          <w:tcPr>
            <w:tcW w:w="1961" w:type="dxa"/>
            <w:tcBorders>
              <w:left w:val="nil"/>
              <w:right w:val="nil"/>
            </w:tcBorders>
            <w:shd w:val="clear" w:color="auto" w:fill="FFFFFF"/>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0,3518</w:t>
            </w:r>
          </w:p>
        </w:tc>
        <w:tc>
          <w:tcPr>
            <w:tcW w:w="1843" w:type="dxa"/>
            <w:shd w:val="clear" w:color="auto" w:fill="FFFFFF"/>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0,4194</w:t>
            </w:r>
          </w:p>
        </w:tc>
      </w:tr>
      <w:tr w:rsidR="00BF0559" w:rsidRPr="007E7BF5" w:rsidTr="00A7154E">
        <w:trPr>
          <w:trHeight w:val="375"/>
          <w:jc w:val="center"/>
        </w:trPr>
        <w:tc>
          <w:tcPr>
            <w:tcW w:w="1802"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i/>
                <w:sz w:val="20"/>
                <w:szCs w:val="20"/>
              </w:rPr>
            </w:pPr>
            <w:r w:rsidRPr="007E7BF5">
              <w:rPr>
                <w:rFonts w:ascii="Arial" w:hAnsi="Arial" w:cs="Arial"/>
                <w:b/>
                <w:bCs/>
                <w:i/>
                <w:sz w:val="20"/>
                <w:szCs w:val="20"/>
              </w:rPr>
              <w:t>TFF3</w:t>
            </w:r>
          </w:p>
        </w:tc>
        <w:tc>
          <w:tcPr>
            <w:tcW w:w="1961"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0,2606</w:t>
            </w:r>
          </w:p>
        </w:tc>
        <w:tc>
          <w:tcPr>
            <w:tcW w:w="1843"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0,2540</w:t>
            </w:r>
          </w:p>
        </w:tc>
      </w:tr>
      <w:tr w:rsidR="00BF0559" w:rsidRPr="007E7BF5" w:rsidTr="00A7154E">
        <w:trPr>
          <w:trHeight w:val="375"/>
          <w:jc w:val="center"/>
        </w:trPr>
        <w:tc>
          <w:tcPr>
            <w:tcW w:w="1802"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i/>
                <w:sz w:val="20"/>
                <w:szCs w:val="20"/>
              </w:rPr>
            </w:pPr>
            <w:r w:rsidRPr="007E7BF5">
              <w:rPr>
                <w:rFonts w:ascii="Arial" w:hAnsi="Arial" w:cs="Arial"/>
                <w:b/>
                <w:bCs/>
                <w:i/>
                <w:sz w:val="20"/>
                <w:szCs w:val="20"/>
              </w:rPr>
              <w:t>TFF1</w:t>
            </w:r>
          </w:p>
        </w:tc>
        <w:tc>
          <w:tcPr>
            <w:tcW w:w="1961"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0,9124</w:t>
            </w:r>
          </w:p>
        </w:tc>
        <w:tc>
          <w:tcPr>
            <w:tcW w:w="1843"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0,0209</w:t>
            </w:r>
          </w:p>
        </w:tc>
      </w:tr>
      <w:tr w:rsidR="00BF0559" w:rsidRPr="007E7BF5" w:rsidTr="00A7154E">
        <w:trPr>
          <w:trHeight w:val="375"/>
          <w:jc w:val="center"/>
        </w:trPr>
        <w:tc>
          <w:tcPr>
            <w:tcW w:w="1802"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i/>
                <w:sz w:val="20"/>
                <w:szCs w:val="20"/>
              </w:rPr>
            </w:pPr>
            <w:r w:rsidRPr="007E7BF5">
              <w:rPr>
                <w:rFonts w:ascii="Arial" w:hAnsi="Arial" w:cs="Arial"/>
                <w:b/>
                <w:bCs/>
                <w:i/>
                <w:sz w:val="20"/>
                <w:szCs w:val="20"/>
              </w:rPr>
              <w:t>ARD1A</w:t>
            </w:r>
          </w:p>
        </w:tc>
        <w:tc>
          <w:tcPr>
            <w:tcW w:w="1961"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0,4108</w:t>
            </w:r>
          </w:p>
        </w:tc>
        <w:tc>
          <w:tcPr>
            <w:tcW w:w="1843"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0,5614</w:t>
            </w:r>
          </w:p>
        </w:tc>
      </w:tr>
      <w:tr w:rsidR="00BF0559" w:rsidRPr="007E7BF5" w:rsidTr="00A7154E">
        <w:trPr>
          <w:trHeight w:val="375"/>
          <w:jc w:val="center"/>
        </w:trPr>
        <w:tc>
          <w:tcPr>
            <w:tcW w:w="1802"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i/>
                <w:sz w:val="20"/>
                <w:szCs w:val="20"/>
              </w:rPr>
            </w:pPr>
            <w:r w:rsidRPr="007E7BF5">
              <w:rPr>
                <w:rFonts w:ascii="Arial" w:hAnsi="Arial" w:cs="Arial"/>
                <w:b/>
                <w:bCs/>
                <w:i/>
                <w:sz w:val="20"/>
                <w:szCs w:val="20"/>
              </w:rPr>
              <w:t>NGX6</w:t>
            </w:r>
          </w:p>
        </w:tc>
        <w:tc>
          <w:tcPr>
            <w:tcW w:w="1961"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0,6809</w:t>
            </w:r>
          </w:p>
        </w:tc>
        <w:tc>
          <w:tcPr>
            <w:tcW w:w="1843"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0,7089</w:t>
            </w:r>
          </w:p>
        </w:tc>
      </w:tr>
      <w:tr w:rsidR="00BF0559" w:rsidRPr="007E7BF5" w:rsidTr="00A7154E">
        <w:trPr>
          <w:trHeight w:val="375"/>
          <w:jc w:val="center"/>
        </w:trPr>
        <w:tc>
          <w:tcPr>
            <w:tcW w:w="1802"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b/>
                <w:bCs/>
                <w:i/>
                <w:sz w:val="20"/>
                <w:szCs w:val="20"/>
              </w:rPr>
            </w:pPr>
            <w:r w:rsidRPr="007E7BF5">
              <w:rPr>
                <w:rFonts w:ascii="Arial" w:hAnsi="Arial" w:cs="Arial"/>
                <w:b/>
                <w:bCs/>
                <w:i/>
                <w:sz w:val="20"/>
                <w:szCs w:val="20"/>
              </w:rPr>
              <w:t>DKK1</w:t>
            </w:r>
          </w:p>
        </w:tc>
        <w:tc>
          <w:tcPr>
            <w:tcW w:w="1961"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0,9727</w:t>
            </w:r>
          </w:p>
        </w:tc>
        <w:tc>
          <w:tcPr>
            <w:tcW w:w="1843" w:type="dxa"/>
            <w:shd w:val="clear" w:color="auto" w:fill="auto"/>
            <w:vAlign w:val="center"/>
          </w:tcPr>
          <w:p w:rsidR="00BF0559" w:rsidRPr="007E7BF5" w:rsidRDefault="00BF0559" w:rsidP="007E7BF5">
            <w:pPr>
              <w:pStyle w:val="NormalWeb"/>
              <w:spacing w:before="0" w:beforeAutospacing="0" w:after="0" w:afterAutospacing="0"/>
              <w:jc w:val="center"/>
              <w:rPr>
                <w:rFonts w:ascii="Arial" w:hAnsi="Arial" w:cs="Arial"/>
                <w:sz w:val="20"/>
                <w:szCs w:val="20"/>
              </w:rPr>
            </w:pPr>
            <w:r w:rsidRPr="007E7BF5">
              <w:rPr>
                <w:rFonts w:ascii="Arial" w:hAnsi="Arial" w:cs="Arial"/>
                <w:sz w:val="20"/>
                <w:szCs w:val="20"/>
              </w:rPr>
              <w:t>0,0971</w:t>
            </w:r>
          </w:p>
        </w:tc>
      </w:tr>
    </w:tbl>
    <w:p w:rsidR="00FD3367" w:rsidRPr="007E7BF5" w:rsidRDefault="00FD3367" w:rsidP="007E7BF5">
      <w:pPr>
        <w:pStyle w:val="TextosemFormatao1"/>
        <w:ind w:firstLine="284"/>
        <w:jc w:val="center"/>
        <w:rPr>
          <w:rFonts w:ascii="Arial" w:hAnsi="Arial" w:cs="Arial"/>
          <w:sz w:val="22"/>
          <w:szCs w:val="22"/>
          <w:lang w:val="pt-BR"/>
        </w:rPr>
      </w:pPr>
    </w:p>
    <w:p w:rsidR="00FD3367" w:rsidRPr="007E7BF5" w:rsidRDefault="00FD3367" w:rsidP="007E7BF5">
      <w:pPr>
        <w:pStyle w:val="TextosemFormatao1"/>
        <w:ind w:firstLine="284"/>
        <w:jc w:val="center"/>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645D25" w:rsidRDefault="00645D25" w:rsidP="00645D25">
      <w:pPr>
        <w:pStyle w:val="TextosemFormatao1"/>
        <w:ind w:firstLine="284"/>
        <w:jc w:val="both"/>
        <w:rPr>
          <w:rFonts w:ascii="Arial" w:hAnsi="Arial" w:cs="Arial"/>
          <w:sz w:val="22"/>
          <w:szCs w:val="22"/>
          <w:lang w:val="pt-BR"/>
        </w:rPr>
      </w:pPr>
    </w:p>
    <w:p w:rsidR="00E4687B" w:rsidRPr="007E7BF5" w:rsidRDefault="00BF0559" w:rsidP="00645D25">
      <w:pPr>
        <w:pStyle w:val="TextosemFormatao1"/>
        <w:ind w:firstLine="284"/>
        <w:jc w:val="both"/>
        <w:rPr>
          <w:rFonts w:ascii="Arial" w:hAnsi="Arial" w:cs="Arial"/>
          <w:sz w:val="22"/>
          <w:szCs w:val="22"/>
          <w:lang w:val="pt-BR"/>
        </w:rPr>
      </w:pPr>
      <w:r w:rsidRPr="007E7BF5">
        <w:rPr>
          <w:rFonts w:ascii="Arial" w:hAnsi="Arial" w:cs="Arial"/>
          <w:sz w:val="22"/>
          <w:szCs w:val="22"/>
          <w:lang w:val="pt-BR"/>
        </w:rPr>
        <w:t xml:space="preserve">Figura 3. Comparação entre as médias dos níveis de expressão dos genes </w:t>
      </w:r>
      <w:r w:rsidRPr="007E7BF5">
        <w:rPr>
          <w:rFonts w:ascii="Arial" w:hAnsi="Arial" w:cs="Arial"/>
          <w:i/>
          <w:sz w:val="22"/>
          <w:szCs w:val="22"/>
          <w:lang w:val="pt-BR"/>
        </w:rPr>
        <w:t xml:space="preserve">SERPINA1, TFF3, TFF1, ARD1A, NGX6 </w:t>
      </w:r>
      <w:r w:rsidRPr="007E7BF5">
        <w:rPr>
          <w:rFonts w:ascii="Arial" w:hAnsi="Arial" w:cs="Arial"/>
          <w:sz w:val="22"/>
          <w:szCs w:val="22"/>
          <w:lang w:val="pt-BR"/>
        </w:rPr>
        <w:t xml:space="preserve">e </w:t>
      </w:r>
      <w:r w:rsidRPr="007E7BF5">
        <w:rPr>
          <w:rFonts w:ascii="Arial" w:hAnsi="Arial" w:cs="Arial"/>
          <w:i/>
          <w:sz w:val="22"/>
          <w:szCs w:val="22"/>
          <w:lang w:val="pt-BR"/>
        </w:rPr>
        <w:t xml:space="preserve">DKK1 </w:t>
      </w:r>
      <w:r w:rsidRPr="007E7BF5">
        <w:rPr>
          <w:rFonts w:ascii="Arial" w:hAnsi="Arial" w:cs="Arial"/>
          <w:sz w:val="22"/>
          <w:szCs w:val="22"/>
          <w:lang w:val="pt-BR"/>
        </w:rPr>
        <w:t xml:space="preserve">dos tumores primários linfonodo positivo </w:t>
      </w:r>
      <w:r w:rsidRPr="007E7BF5">
        <w:rPr>
          <w:rFonts w:ascii="Arial" w:hAnsi="Arial" w:cs="Arial"/>
          <w:i/>
          <w:sz w:val="22"/>
          <w:szCs w:val="22"/>
          <w:lang w:val="pt-BR"/>
        </w:rPr>
        <w:t>versus</w:t>
      </w:r>
      <w:r w:rsidRPr="007E7BF5">
        <w:rPr>
          <w:rFonts w:ascii="Arial" w:hAnsi="Arial" w:cs="Arial"/>
          <w:sz w:val="22"/>
          <w:szCs w:val="22"/>
          <w:lang w:val="pt-BR"/>
        </w:rPr>
        <w:t xml:space="preserve"> linfonodo negativo pela</w:t>
      </w:r>
      <w:r w:rsidR="00E4687B" w:rsidRPr="007E7BF5">
        <w:rPr>
          <w:rFonts w:ascii="Arial" w:hAnsi="Arial" w:cs="Arial"/>
          <w:sz w:val="22"/>
          <w:szCs w:val="22"/>
          <w:lang w:val="pt-BR"/>
        </w:rPr>
        <w:t xml:space="preserve"> análise de RT-qPCR (Análise 1).</w:t>
      </w:r>
    </w:p>
    <w:p w:rsidR="00BF0559" w:rsidRPr="007E7BF5" w:rsidRDefault="00545349" w:rsidP="007E7BF5">
      <w:pPr>
        <w:pStyle w:val="TextosemFormatao1"/>
        <w:ind w:firstLine="284"/>
        <w:jc w:val="center"/>
        <w:rPr>
          <w:rFonts w:ascii="Arial" w:hAnsi="Arial" w:cs="Arial"/>
          <w:sz w:val="22"/>
          <w:szCs w:val="22"/>
          <w:lang w:val="pt-BR"/>
        </w:rPr>
      </w:pPr>
      <w:r w:rsidRPr="007E7BF5">
        <w:rPr>
          <w:rFonts w:ascii="Arial" w:hAnsi="Arial" w:cs="Arial"/>
          <w:noProof/>
          <w:sz w:val="22"/>
          <w:szCs w:val="22"/>
          <w:lang w:val="pt-BR" w:eastAsia="pt-BR"/>
        </w:rPr>
        <w:lastRenderedPageBreak/>
        <w:drawing>
          <wp:inline distT="0" distB="0" distL="0" distR="0" wp14:anchorId="4CEDD962" wp14:editId="5BB95898">
            <wp:extent cx="5400040" cy="5904865"/>
            <wp:effectExtent l="0" t="0" r="0" b="63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is1_AllGenes.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5904865"/>
                    </a:xfrm>
                    <a:prstGeom prst="rect">
                      <a:avLst/>
                    </a:prstGeom>
                  </pic:spPr>
                </pic:pic>
              </a:graphicData>
            </a:graphic>
          </wp:inline>
        </w:drawing>
      </w:r>
      <w:r w:rsidR="00BF0559" w:rsidRPr="007E7BF5">
        <w:rPr>
          <w:rFonts w:ascii="Arial" w:hAnsi="Arial" w:cs="Arial"/>
          <w:sz w:val="22"/>
          <w:szCs w:val="22"/>
          <w:lang w:val="pt-BR"/>
        </w:rPr>
        <w:t>QR: quantificação relativa do gene. TP: tumor primário</w:t>
      </w:r>
    </w:p>
    <w:p w:rsidR="00BF0559" w:rsidRPr="007E7BF5" w:rsidRDefault="00BF0559" w:rsidP="007E7BF5">
      <w:pPr>
        <w:pStyle w:val="TextosemFormatao1"/>
        <w:ind w:firstLine="284"/>
        <w:rPr>
          <w:rFonts w:ascii="Arial" w:hAnsi="Arial" w:cs="Arial"/>
          <w:sz w:val="22"/>
          <w:szCs w:val="22"/>
        </w:rPr>
      </w:pPr>
    </w:p>
    <w:p w:rsidR="004F1882" w:rsidRPr="007E7BF5" w:rsidRDefault="004F1882" w:rsidP="007E7BF5">
      <w:pPr>
        <w:pStyle w:val="TextosemFormatao1"/>
        <w:jc w:val="center"/>
        <w:rPr>
          <w:rFonts w:ascii="Arial" w:hAnsi="Arial" w:cs="Arial"/>
          <w:sz w:val="22"/>
          <w:szCs w:val="22"/>
          <w:lang w:val="pt-BR"/>
        </w:rPr>
      </w:pPr>
    </w:p>
    <w:p w:rsidR="00545349" w:rsidRDefault="00545349" w:rsidP="007E7BF5">
      <w:pPr>
        <w:pStyle w:val="TextosemFormatao1"/>
        <w:jc w:val="center"/>
        <w:rPr>
          <w:rFonts w:ascii="Arial" w:hAnsi="Arial" w:cs="Arial"/>
          <w:sz w:val="22"/>
          <w:szCs w:val="22"/>
          <w:lang w:val="pt-BR"/>
        </w:rPr>
      </w:pPr>
    </w:p>
    <w:p w:rsidR="00AC5DA2" w:rsidRDefault="00AC5DA2" w:rsidP="007E7BF5">
      <w:pPr>
        <w:pStyle w:val="TextosemFormatao1"/>
        <w:jc w:val="center"/>
        <w:rPr>
          <w:rFonts w:ascii="Arial" w:hAnsi="Arial" w:cs="Arial"/>
          <w:sz w:val="22"/>
          <w:szCs w:val="22"/>
          <w:lang w:val="pt-BR"/>
        </w:rPr>
      </w:pPr>
    </w:p>
    <w:p w:rsidR="00645D25" w:rsidRDefault="00645D25" w:rsidP="007E7BF5">
      <w:pPr>
        <w:pStyle w:val="TextosemFormatao1"/>
        <w:jc w:val="center"/>
        <w:rPr>
          <w:rFonts w:ascii="Arial" w:hAnsi="Arial" w:cs="Arial"/>
          <w:sz w:val="22"/>
          <w:szCs w:val="22"/>
          <w:lang w:val="pt-BR"/>
        </w:rPr>
      </w:pPr>
    </w:p>
    <w:p w:rsidR="00645D25" w:rsidRDefault="00645D25" w:rsidP="007E7BF5">
      <w:pPr>
        <w:pStyle w:val="TextosemFormatao1"/>
        <w:jc w:val="center"/>
        <w:rPr>
          <w:rFonts w:ascii="Arial" w:hAnsi="Arial" w:cs="Arial"/>
          <w:sz w:val="22"/>
          <w:szCs w:val="22"/>
          <w:lang w:val="pt-BR"/>
        </w:rPr>
      </w:pPr>
    </w:p>
    <w:p w:rsidR="00645D25" w:rsidRDefault="00645D25" w:rsidP="007E7BF5">
      <w:pPr>
        <w:pStyle w:val="TextosemFormatao1"/>
        <w:jc w:val="center"/>
        <w:rPr>
          <w:rFonts w:ascii="Arial" w:hAnsi="Arial" w:cs="Arial"/>
          <w:sz w:val="22"/>
          <w:szCs w:val="22"/>
          <w:lang w:val="pt-BR"/>
        </w:rPr>
      </w:pPr>
    </w:p>
    <w:p w:rsidR="00645D25" w:rsidRDefault="00645D25" w:rsidP="007E7BF5">
      <w:pPr>
        <w:pStyle w:val="TextosemFormatao1"/>
        <w:jc w:val="center"/>
        <w:rPr>
          <w:rFonts w:ascii="Arial" w:hAnsi="Arial" w:cs="Arial"/>
          <w:sz w:val="22"/>
          <w:szCs w:val="22"/>
          <w:lang w:val="pt-BR"/>
        </w:rPr>
      </w:pPr>
    </w:p>
    <w:p w:rsidR="00645D25" w:rsidRDefault="00645D25" w:rsidP="007E7BF5">
      <w:pPr>
        <w:pStyle w:val="TextosemFormatao1"/>
        <w:jc w:val="center"/>
        <w:rPr>
          <w:rFonts w:ascii="Arial" w:hAnsi="Arial" w:cs="Arial"/>
          <w:sz w:val="22"/>
          <w:szCs w:val="22"/>
          <w:lang w:val="pt-BR"/>
        </w:rPr>
      </w:pPr>
    </w:p>
    <w:p w:rsidR="00AC5DA2" w:rsidRPr="007E7BF5" w:rsidRDefault="00AC5DA2" w:rsidP="007E7BF5">
      <w:pPr>
        <w:pStyle w:val="TextosemFormatao1"/>
        <w:jc w:val="center"/>
        <w:rPr>
          <w:rFonts w:ascii="Arial" w:hAnsi="Arial" w:cs="Arial"/>
          <w:sz w:val="22"/>
          <w:szCs w:val="22"/>
          <w:lang w:val="pt-BR"/>
        </w:rPr>
      </w:pPr>
    </w:p>
    <w:p w:rsidR="00545349" w:rsidRPr="007E7BF5" w:rsidRDefault="00545349" w:rsidP="007E7BF5">
      <w:pPr>
        <w:pStyle w:val="TextosemFormatao1"/>
        <w:jc w:val="center"/>
        <w:rPr>
          <w:rFonts w:ascii="Arial" w:hAnsi="Arial" w:cs="Arial"/>
          <w:sz w:val="22"/>
          <w:szCs w:val="22"/>
          <w:lang w:val="pt-BR"/>
        </w:rPr>
      </w:pPr>
    </w:p>
    <w:p w:rsidR="008D2BEB" w:rsidRDefault="008D2BEB" w:rsidP="007E7BF5">
      <w:pPr>
        <w:pStyle w:val="TextosemFormatao1"/>
        <w:jc w:val="center"/>
        <w:rPr>
          <w:rFonts w:ascii="Arial" w:hAnsi="Arial" w:cs="Arial"/>
          <w:sz w:val="22"/>
          <w:szCs w:val="22"/>
          <w:lang w:val="pt-BR"/>
        </w:rPr>
      </w:pPr>
    </w:p>
    <w:p w:rsidR="00BF0559" w:rsidRPr="007E7BF5" w:rsidRDefault="00BF0559" w:rsidP="00645D25">
      <w:pPr>
        <w:pStyle w:val="TextosemFormatao1"/>
        <w:jc w:val="both"/>
        <w:rPr>
          <w:rFonts w:ascii="Arial" w:hAnsi="Arial" w:cs="Arial"/>
          <w:sz w:val="22"/>
          <w:szCs w:val="22"/>
          <w:lang w:val="pt-BR"/>
        </w:rPr>
      </w:pPr>
      <w:r w:rsidRPr="007E7BF5">
        <w:rPr>
          <w:rFonts w:ascii="Arial" w:hAnsi="Arial" w:cs="Arial"/>
          <w:sz w:val="22"/>
          <w:szCs w:val="22"/>
          <w:lang w:val="pt-BR"/>
        </w:rPr>
        <w:t xml:space="preserve">Figura 4. Comparação entre as médias dos níveis de expressão dos genes </w:t>
      </w:r>
      <w:r w:rsidR="004879DC" w:rsidRPr="007E7BF5">
        <w:rPr>
          <w:rFonts w:ascii="Arial" w:hAnsi="Arial" w:cs="Arial"/>
          <w:i/>
          <w:sz w:val="22"/>
          <w:szCs w:val="22"/>
          <w:lang w:val="pt-BR"/>
        </w:rPr>
        <w:t xml:space="preserve">SERPINA1, TFF3, TFF1, ARD1A, NGX6 </w:t>
      </w:r>
      <w:r w:rsidR="004879DC" w:rsidRPr="007E7BF5">
        <w:rPr>
          <w:rFonts w:ascii="Arial" w:hAnsi="Arial" w:cs="Arial"/>
          <w:sz w:val="22"/>
          <w:szCs w:val="22"/>
          <w:lang w:val="pt-BR"/>
        </w:rPr>
        <w:t xml:space="preserve">e </w:t>
      </w:r>
      <w:r w:rsidR="004879DC" w:rsidRPr="007E7BF5">
        <w:rPr>
          <w:rFonts w:ascii="Arial" w:hAnsi="Arial" w:cs="Arial"/>
          <w:i/>
          <w:sz w:val="22"/>
          <w:szCs w:val="22"/>
          <w:lang w:val="pt-BR"/>
        </w:rPr>
        <w:t>DKK1</w:t>
      </w:r>
      <w:r w:rsidRPr="007E7BF5">
        <w:rPr>
          <w:rFonts w:ascii="Arial" w:hAnsi="Arial" w:cs="Arial"/>
          <w:sz w:val="22"/>
          <w:szCs w:val="22"/>
          <w:lang w:val="pt-BR"/>
        </w:rPr>
        <w:t xml:space="preserve"> dos tumores primários e linfonodos correspondentes pela análise de RT-qPCR (Análise 2).</w:t>
      </w:r>
    </w:p>
    <w:p w:rsidR="00BF0559" w:rsidRPr="007E7BF5" w:rsidRDefault="00545349" w:rsidP="007B44A7">
      <w:pPr>
        <w:pStyle w:val="TextosemFormatao1"/>
        <w:jc w:val="both"/>
        <w:rPr>
          <w:rFonts w:ascii="Arial" w:hAnsi="Arial" w:cs="Arial"/>
          <w:sz w:val="22"/>
          <w:szCs w:val="22"/>
          <w:lang w:val="pt-BR"/>
        </w:rPr>
      </w:pPr>
      <w:r w:rsidRPr="007E7BF5">
        <w:rPr>
          <w:rFonts w:ascii="Arial" w:hAnsi="Arial" w:cs="Arial"/>
          <w:noProof/>
          <w:sz w:val="22"/>
          <w:szCs w:val="22"/>
          <w:lang w:val="pt-BR" w:eastAsia="pt-BR"/>
        </w:rPr>
        <w:lastRenderedPageBreak/>
        <w:drawing>
          <wp:inline distT="0" distB="0" distL="0" distR="0" wp14:anchorId="3EE950AE" wp14:editId="17C8FE2D">
            <wp:extent cx="5400040" cy="5752465"/>
            <wp:effectExtent l="0" t="0" r="0" b="63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ysis2_AllGenes.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5752465"/>
                    </a:xfrm>
                    <a:prstGeom prst="rect">
                      <a:avLst/>
                    </a:prstGeom>
                  </pic:spPr>
                </pic:pic>
              </a:graphicData>
            </a:graphic>
          </wp:inline>
        </w:drawing>
      </w:r>
    </w:p>
    <w:p w:rsidR="00BF0559" w:rsidRPr="007E7BF5" w:rsidRDefault="00BF0559" w:rsidP="007E7BF5">
      <w:pPr>
        <w:pStyle w:val="TextosemFormatao1"/>
        <w:jc w:val="center"/>
        <w:rPr>
          <w:rFonts w:ascii="Arial" w:hAnsi="Arial" w:cs="Arial"/>
          <w:sz w:val="22"/>
          <w:szCs w:val="22"/>
          <w:lang w:val="pt-BR"/>
        </w:rPr>
      </w:pPr>
      <w:r w:rsidRPr="007E7BF5">
        <w:rPr>
          <w:rFonts w:ascii="Arial" w:hAnsi="Arial" w:cs="Arial"/>
          <w:sz w:val="22"/>
          <w:szCs w:val="22"/>
          <w:lang w:val="pt-BR"/>
        </w:rPr>
        <w:t>QR: quantificação relativa do gene. TP: tumor primário</w:t>
      </w:r>
    </w:p>
    <w:p w:rsidR="00BF0559" w:rsidRPr="007E7BF5" w:rsidRDefault="00BF0559" w:rsidP="007E7BF5">
      <w:pPr>
        <w:pStyle w:val="TextosemFormatao1"/>
        <w:jc w:val="both"/>
        <w:rPr>
          <w:rFonts w:ascii="Arial" w:hAnsi="Arial" w:cs="Arial"/>
          <w:b/>
          <w:sz w:val="22"/>
          <w:szCs w:val="22"/>
          <w:lang w:val="pt-BR"/>
        </w:rPr>
      </w:pPr>
    </w:p>
    <w:p w:rsidR="0053177A" w:rsidRPr="007E7BF5" w:rsidRDefault="0053177A" w:rsidP="007E7BF5">
      <w:pPr>
        <w:pStyle w:val="TextosemFormatao1"/>
        <w:jc w:val="both"/>
        <w:rPr>
          <w:rFonts w:ascii="Arial" w:hAnsi="Arial" w:cs="Arial"/>
          <w:b/>
          <w:sz w:val="22"/>
          <w:szCs w:val="22"/>
          <w:lang w:val="pt-BR"/>
        </w:rPr>
      </w:pPr>
    </w:p>
    <w:p w:rsidR="000E0A83" w:rsidRPr="007E7BF5" w:rsidRDefault="000E0A83" w:rsidP="00511375">
      <w:pPr>
        <w:pStyle w:val="TextosemFormatao1"/>
        <w:numPr>
          <w:ilvl w:val="0"/>
          <w:numId w:val="1"/>
        </w:numPr>
        <w:rPr>
          <w:rFonts w:ascii="Arial" w:hAnsi="Arial" w:cs="Arial"/>
          <w:b/>
          <w:sz w:val="22"/>
          <w:szCs w:val="22"/>
          <w:lang w:val="pt-BR"/>
        </w:rPr>
      </w:pPr>
      <w:r w:rsidRPr="007E7BF5">
        <w:rPr>
          <w:rFonts w:ascii="Arial" w:hAnsi="Arial" w:cs="Arial"/>
          <w:b/>
          <w:sz w:val="22"/>
          <w:szCs w:val="22"/>
          <w:lang w:val="pt-BR"/>
        </w:rPr>
        <w:t>Discussão</w:t>
      </w:r>
      <w:r w:rsidR="00965A8E" w:rsidRPr="007E7BF5">
        <w:rPr>
          <w:rFonts w:ascii="Arial" w:hAnsi="Arial" w:cs="Arial"/>
          <w:b/>
          <w:sz w:val="22"/>
          <w:szCs w:val="22"/>
          <w:lang w:val="pt-BR"/>
        </w:rPr>
        <w:t xml:space="preserve"> </w:t>
      </w:r>
    </w:p>
    <w:p w:rsidR="00867E8F" w:rsidRPr="007E7BF5" w:rsidRDefault="00867E8F" w:rsidP="007E7BF5">
      <w:pPr>
        <w:pStyle w:val="TextosemFormatao1"/>
        <w:ind w:firstLine="284"/>
        <w:jc w:val="both"/>
        <w:rPr>
          <w:rFonts w:ascii="Arial" w:hAnsi="Arial" w:cs="Arial"/>
          <w:sz w:val="22"/>
          <w:szCs w:val="22"/>
          <w:lang w:val="pt-BR"/>
        </w:rPr>
      </w:pPr>
    </w:p>
    <w:p w:rsidR="001C475C" w:rsidRPr="007E7BF5" w:rsidRDefault="001C475C" w:rsidP="007E7BF5">
      <w:pPr>
        <w:pStyle w:val="TextosemFormatao1"/>
        <w:ind w:firstLine="284"/>
        <w:jc w:val="both"/>
        <w:rPr>
          <w:rFonts w:ascii="Arial" w:hAnsi="Arial" w:cs="Arial"/>
          <w:sz w:val="22"/>
          <w:szCs w:val="22"/>
          <w:lang w:val="pt-BR"/>
        </w:rPr>
        <w:sectPr w:rsidR="001C475C" w:rsidRPr="007E7BF5" w:rsidSect="00BF0559">
          <w:headerReference w:type="default" r:id="rId11"/>
          <w:footerReference w:type="default" r:id="rId12"/>
          <w:pgSz w:w="11906" w:h="16838"/>
          <w:pgMar w:top="1418" w:right="1701" w:bottom="1418" w:left="1701" w:header="708" w:footer="708" w:gutter="0"/>
          <w:cols w:space="708"/>
          <w:docGrid w:linePitch="360"/>
        </w:sectPr>
      </w:pPr>
    </w:p>
    <w:p w:rsidR="00AB092D" w:rsidRPr="007E7BF5" w:rsidRDefault="00DC74BA" w:rsidP="00451A19">
      <w:pPr>
        <w:ind w:firstLine="567"/>
        <w:jc w:val="both"/>
        <w:rPr>
          <w:rFonts w:ascii="Arial" w:hAnsi="Arial" w:cs="Arial"/>
          <w:sz w:val="22"/>
          <w:szCs w:val="22"/>
        </w:rPr>
        <w:sectPr w:rsidR="00AB092D" w:rsidRPr="007E7BF5" w:rsidSect="00AB092D">
          <w:type w:val="continuous"/>
          <w:pgSz w:w="11906" w:h="16838"/>
          <w:pgMar w:top="1417" w:right="1701" w:bottom="1417" w:left="1701" w:header="708" w:footer="708" w:gutter="0"/>
          <w:cols w:space="708"/>
          <w:docGrid w:linePitch="360"/>
        </w:sectPr>
      </w:pPr>
      <w:r w:rsidRPr="007E7BF5">
        <w:rPr>
          <w:rFonts w:ascii="Arial" w:hAnsi="Arial" w:cs="Arial"/>
          <w:sz w:val="22"/>
          <w:szCs w:val="22"/>
        </w:rPr>
        <w:lastRenderedPageBreak/>
        <w:tab/>
      </w:r>
      <w:r w:rsidR="00AB092D" w:rsidRPr="007E7BF5">
        <w:rPr>
          <w:rFonts w:ascii="Arial" w:hAnsi="Arial" w:cs="Arial"/>
          <w:sz w:val="22"/>
          <w:szCs w:val="22"/>
        </w:rPr>
        <w:t>A população brasileira é uma das populações mais heterogêneas em todo o mundo</w:t>
      </w:r>
      <w:r w:rsidR="00A730A6" w:rsidRPr="007E7BF5">
        <w:rPr>
          <w:rFonts w:ascii="Arial" w:hAnsi="Arial" w:cs="Arial"/>
          <w:sz w:val="22"/>
          <w:szCs w:val="22"/>
        </w:rPr>
        <w:t>.</w:t>
      </w:r>
      <w:r w:rsidR="00AB092D" w:rsidRPr="007E7BF5">
        <w:rPr>
          <w:rFonts w:ascii="Arial" w:hAnsi="Arial" w:cs="Arial"/>
          <w:sz w:val="22"/>
          <w:szCs w:val="22"/>
        </w:rPr>
        <w:t xml:space="preserve"> Por esta razão, as análises moleculares de expressão gênica pode levar a identificação de novos marcadores moleculares específicos para a população brasileira (C</w:t>
      </w:r>
      <w:r w:rsidR="00514D35" w:rsidRPr="007E7BF5">
        <w:rPr>
          <w:rFonts w:ascii="Arial" w:hAnsi="Arial" w:cs="Arial"/>
          <w:sz w:val="22"/>
          <w:szCs w:val="22"/>
        </w:rPr>
        <w:t>anevari</w:t>
      </w:r>
      <w:r w:rsidR="00AB092D" w:rsidRPr="007E7BF5">
        <w:rPr>
          <w:rFonts w:ascii="Arial" w:hAnsi="Arial" w:cs="Arial"/>
          <w:sz w:val="22"/>
          <w:szCs w:val="22"/>
        </w:rPr>
        <w:t xml:space="preserve"> et al</w:t>
      </w:r>
      <w:r w:rsidR="00F011D5">
        <w:rPr>
          <w:rFonts w:ascii="Arial" w:hAnsi="Arial" w:cs="Arial"/>
          <w:sz w:val="22"/>
          <w:szCs w:val="22"/>
        </w:rPr>
        <w:t>.</w:t>
      </w:r>
      <w:r w:rsidR="00AB092D" w:rsidRPr="007E7BF5">
        <w:rPr>
          <w:rFonts w:ascii="Arial" w:hAnsi="Arial" w:cs="Arial"/>
          <w:sz w:val="22"/>
          <w:szCs w:val="22"/>
        </w:rPr>
        <w:t xml:space="preserve">, 2016). Poucos estudos na literatura </w:t>
      </w:r>
      <w:r w:rsidR="00A730A6" w:rsidRPr="007E7BF5">
        <w:rPr>
          <w:rFonts w:ascii="Arial" w:hAnsi="Arial" w:cs="Arial"/>
          <w:sz w:val="22"/>
          <w:szCs w:val="22"/>
        </w:rPr>
        <w:t xml:space="preserve">(revisado </w:t>
      </w:r>
      <w:r w:rsidR="00F011D5">
        <w:rPr>
          <w:rFonts w:ascii="Arial" w:hAnsi="Arial" w:cs="Arial"/>
          <w:sz w:val="22"/>
          <w:szCs w:val="22"/>
        </w:rPr>
        <w:t xml:space="preserve">por </w:t>
      </w:r>
      <w:r w:rsidR="00A730A6" w:rsidRPr="007E7BF5">
        <w:rPr>
          <w:rFonts w:ascii="Arial" w:hAnsi="Arial" w:cs="Arial"/>
          <w:sz w:val="22"/>
          <w:szCs w:val="22"/>
        </w:rPr>
        <w:t xml:space="preserve">Paula et al., 2015) </w:t>
      </w:r>
      <w:r w:rsidR="00AB092D" w:rsidRPr="007E7BF5">
        <w:rPr>
          <w:rFonts w:ascii="Arial" w:hAnsi="Arial" w:cs="Arial"/>
          <w:sz w:val="22"/>
          <w:szCs w:val="22"/>
        </w:rPr>
        <w:t>avaliam o potencial de novos marcadores moleculares em metástases de linfonodos de câncer de mama. E esta busca por novos genes expressos nos carcinomas mamários é de grande importância, dado a grande heterogeneidade deste tipo de tumor.</w:t>
      </w:r>
    </w:p>
    <w:p w:rsidR="00B951AB" w:rsidRPr="007E7BF5" w:rsidRDefault="00DC74BA" w:rsidP="00451A19">
      <w:pPr>
        <w:ind w:firstLine="567"/>
        <w:jc w:val="both"/>
        <w:rPr>
          <w:rFonts w:ascii="Arial" w:hAnsi="Arial" w:cs="Arial"/>
          <w:sz w:val="22"/>
          <w:szCs w:val="22"/>
        </w:rPr>
      </w:pPr>
      <w:r w:rsidRPr="007E7BF5">
        <w:rPr>
          <w:rFonts w:ascii="Arial" w:hAnsi="Arial" w:cs="Arial"/>
          <w:sz w:val="22"/>
          <w:szCs w:val="22"/>
        </w:rPr>
        <w:lastRenderedPageBreak/>
        <w:tab/>
      </w:r>
      <w:r w:rsidR="00A86053" w:rsidRPr="007E7BF5">
        <w:rPr>
          <w:rFonts w:ascii="Arial" w:hAnsi="Arial" w:cs="Arial"/>
          <w:sz w:val="22"/>
          <w:szCs w:val="22"/>
        </w:rPr>
        <w:t xml:space="preserve">Além disso, a pesquisa de marcadores moleculares pouparia mulheres com baixo risco de metástase linfonodal a partir de procedimentos cirúrgicos desnecessários, como o </w:t>
      </w:r>
      <w:r w:rsidR="003100E0">
        <w:rPr>
          <w:rFonts w:ascii="Arial" w:hAnsi="Arial" w:cs="Arial"/>
          <w:sz w:val="22"/>
          <w:szCs w:val="22"/>
        </w:rPr>
        <w:t>DLNA</w:t>
      </w:r>
      <w:r w:rsidR="00F011D5">
        <w:rPr>
          <w:rFonts w:ascii="Arial" w:hAnsi="Arial" w:cs="Arial"/>
          <w:sz w:val="22"/>
          <w:szCs w:val="22"/>
        </w:rPr>
        <w:t xml:space="preserve"> (Dissecação dos linfonodos axilares)</w:t>
      </w:r>
      <w:r w:rsidR="00A86053" w:rsidRPr="007E7BF5">
        <w:rPr>
          <w:rFonts w:ascii="Arial" w:hAnsi="Arial" w:cs="Arial"/>
          <w:sz w:val="22"/>
          <w:szCs w:val="22"/>
        </w:rPr>
        <w:t xml:space="preserve">. </w:t>
      </w:r>
    </w:p>
    <w:p w:rsidR="00B951AB" w:rsidRPr="007E7BF5" w:rsidRDefault="00B951AB" w:rsidP="00451A19">
      <w:pPr>
        <w:ind w:firstLine="567"/>
        <w:jc w:val="both"/>
        <w:rPr>
          <w:rFonts w:ascii="Arial" w:hAnsi="Arial" w:cs="Arial"/>
          <w:sz w:val="22"/>
          <w:szCs w:val="22"/>
        </w:rPr>
      </w:pPr>
      <w:r w:rsidRPr="007E7BF5">
        <w:rPr>
          <w:rFonts w:ascii="Arial" w:hAnsi="Arial" w:cs="Arial"/>
          <w:sz w:val="22"/>
          <w:szCs w:val="22"/>
        </w:rPr>
        <w:tab/>
        <w:t xml:space="preserve">O significado biológico da presença de envolvimento dos linfonodos e sua utilidade na orientação da terapia adjuvante e sistêmica tem sido objeto de muitos resultados discordantes. Para este fim, as assinaturas moleculares e os estudos de </w:t>
      </w:r>
      <w:r w:rsidRPr="007E7BF5">
        <w:rPr>
          <w:rFonts w:ascii="Arial" w:hAnsi="Arial" w:cs="Arial"/>
          <w:sz w:val="22"/>
          <w:szCs w:val="22"/>
        </w:rPr>
        <w:lastRenderedPageBreak/>
        <w:t xml:space="preserve">expressão em genes individuais encontraram resultados de significância de genes diferencialmente expressos em </w:t>
      </w:r>
      <w:r w:rsidR="00320360" w:rsidRPr="007E7BF5">
        <w:rPr>
          <w:rFonts w:ascii="Arial" w:hAnsi="Arial" w:cs="Arial"/>
          <w:sz w:val="22"/>
          <w:szCs w:val="22"/>
        </w:rPr>
        <w:t>carcinoma mamário</w:t>
      </w:r>
      <w:r w:rsidRPr="007E7BF5">
        <w:rPr>
          <w:rFonts w:ascii="Arial" w:hAnsi="Arial" w:cs="Arial"/>
          <w:sz w:val="22"/>
          <w:szCs w:val="22"/>
        </w:rPr>
        <w:t xml:space="preserve"> e foram capazes de estratificar pacientes com e sem metástase de linfonodos (Bertuci et al</w:t>
      </w:r>
      <w:r w:rsidR="004B59A0">
        <w:rPr>
          <w:rFonts w:ascii="Arial" w:hAnsi="Arial" w:cs="Arial"/>
          <w:sz w:val="22"/>
          <w:szCs w:val="22"/>
        </w:rPr>
        <w:t>.</w:t>
      </w:r>
      <w:r w:rsidRPr="007E7BF5">
        <w:rPr>
          <w:rFonts w:ascii="Arial" w:hAnsi="Arial" w:cs="Arial"/>
          <w:sz w:val="22"/>
          <w:szCs w:val="22"/>
        </w:rPr>
        <w:t>, 2000; Huang et al</w:t>
      </w:r>
      <w:r w:rsidR="004B59A0">
        <w:rPr>
          <w:rFonts w:ascii="Arial" w:hAnsi="Arial" w:cs="Arial"/>
          <w:sz w:val="22"/>
          <w:szCs w:val="22"/>
        </w:rPr>
        <w:t>.</w:t>
      </w:r>
      <w:r w:rsidRPr="007E7BF5">
        <w:rPr>
          <w:rFonts w:ascii="Arial" w:hAnsi="Arial" w:cs="Arial"/>
          <w:sz w:val="22"/>
          <w:szCs w:val="22"/>
        </w:rPr>
        <w:t>, 2003; Abba et al</w:t>
      </w:r>
      <w:r w:rsidR="004B59A0">
        <w:rPr>
          <w:rFonts w:ascii="Arial" w:hAnsi="Arial" w:cs="Arial"/>
          <w:sz w:val="22"/>
          <w:szCs w:val="22"/>
        </w:rPr>
        <w:t>.</w:t>
      </w:r>
      <w:r w:rsidRPr="007E7BF5">
        <w:rPr>
          <w:rFonts w:ascii="Arial" w:hAnsi="Arial" w:cs="Arial"/>
          <w:sz w:val="22"/>
          <w:szCs w:val="22"/>
        </w:rPr>
        <w:t>, 2007).</w:t>
      </w:r>
    </w:p>
    <w:p w:rsidR="00320360" w:rsidRPr="007E7BF5" w:rsidRDefault="00320360" w:rsidP="004B59A0">
      <w:pPr>
        <w:ind w:firstLine="567"/>
        <w:jc w:val="both"/>
        <w:rPr>
          <w:rFonts w:ascii="Arial" w:hAnsi="Arial" w:cs="Arial"/>
          <w:sz w:val="22"/>
          <w:szCs w:val="22"/>
        </w:rPr>
      </w:pPr>
      <w:r w:rsidRPr="007E7BF5">
        <w:rPr>
          <w:rFonts w:ascii="Arial" w:hAnsi="Arial" w:cs="Arial"/>
          <w:sz w:val="22"/>
          <w:szCs w:val="22"/>
        </w:rPr>
        <w:tab/>
        <w:t xml:space="preserve">Bertuci </w:t>
      </w:r>
      <w:r w:rsidRPr="004B59A0">
        <w:rPr>
          <w:rFonts w:ascii="Arial" w:hAnsi="Arial" w:cs="Arial"/>
          <w:sz w:val="22"/>
          <w:szCs w:val="22"/>
        </w:rPr>
        <w:t>et al.</w:t>
      </w:r>
      <w:r w:rsidRPr="007E7BF5">
        <w:rPr>
          <w:rFonts w:ascii="Arial" w:hAnsi="Arial" w:cs="Arial"/>
          <w:sz w:val="22"/>
          <w:szCs w:val="22"/>
        </w:rPr>
        <w:t xml:space="preserve"> (2000) usou </w:t>
      </w:r>
      <w:r w:rsidRPr="007E7BF5">
        <w:rPr>
          <w:rFonts w:ascii="Arial" w:hAnsi="Arial" w:cs="Arial"/>
          <w:i/>
          <w:sz w:val="22"/>
          <w:szCs w:val="22"/>
        </w:rPr>
        <w:t>arrays</w:t>
      </w:r>
      <w:r w:rsidRPr="007E7BF5">
        <w:rPr>
          <w:rFonts w:ascii="Arial" w:hAnsi="Arial" w:cs="Arial"/>
          <w:sz w:val="22"/>
          <w:szCs w:val="22"/>
        </w:rPr>
        <w:t xml:space="preserve"> de cDNA, estudando os níveis quantitativos de expressão de mRNA de 176 genes candidatos em 34 carcinomas mamários primários ao longo de três direções: comparação de amostras tumorais, correlação de dados moleculares com características prognósticas histoclínicas convencionais e correlações gênicas. Não foi encontrada correlação com a idade dos pacientes, tamanho do tumor, tipo histológico e grau. No entanto, a expressão de genes foi diferencial em tumor com metástase de nódulos linfáticos e de acordo com o estatuto de receptor de estrogénio; a expressão do </w:t>
      </w:r>
      <w:r w:rsidRPr="007E7BF5">
        <w:rPr>
          <w:rFonts w:ascii="Arial" w:hAnsi="Arial" w:cs="Arial"/>
          <w:i/>
          <w:sz w:val="22"/>
          <w:szCs w:val="22"/>
        </w:rPr>
        <w:t>ERBB2</w:t>
      </w:r>
      <w:r w:rsidRPr="007E7BF5">
        <w:rPr>
          <w:rFonts w:ascii="Arial" w:hAnsi="Arial" w:cs="Arial"/>
          <w:sz w:val="22"/>
          <w:szCs w:val="22"/>
        </w:rPr>
        <w:t xml:space="preserve"> foi fortemente correlacionada com o estado dos linfonodos (</w:t>
      </w:r>
      <w:r w:rsidRPr="00005C86">
        <w:rPr>
          <w:rFonts w:ascii="Arial" w:hAnsi="Arial" w:cs="Arial"/>
          <w:i/>
          <w:sz w:val="22"/>
          <w:szCs w:val="22"/>
        </w:rPr>
        <w:t>p</w:t>
      </w:r>
      <w:r w:rsidRPr="007E7BF5">
        <w:rPr>
          <w:rFonts w:ascii="Arial" w:hAnsi="Arial" w:cs="Arial"/>
          <w:sz w:val="22"/>
          <w:szCs w:val="22"/>
        </w:rPr>
        <w:t xml:space="preserve"> &lt;0,0001) e com o </w:t>
      </w:r>
      <w:r w:rsidRPr="007E7BF5">
        <w:rPr>
          <w:rFonts w:ascii="Arial" w:hAnsi="Arial" w:cs="Arial"/>
          <w:i/>
          <w:sz w:val="22"/>
          <w:szCs w:val="22"/>
        </w:rPr>
        <w:t>GATA3</w:t>
      </w:r>
      <w:r w:rsidRPr="007E7BF5">
        <w:rPr>
          <w:rFonts w:ascii="Arial" w:hAnsi="Arial" w:cs="Arial"/>
          <w:sz w:val="22"/>
          <w:szCs w:val="22"/>
        </w:rPr>
        <w:t xml:space="preserve"> com a presença de receptores de estrogênio (</w:t>
      </w:r>
      <w:r w:rsidRPr="00005C86">
        <w:rPr>
          <w:rFonts w:ascii="Arial" w:hAnsi="Arial" w:cs="Arial"/>
          <w:i/>
          <w:sz w:val="22"/>
          <w:szCs w:val="22"/>
        </w:rPr>
        <w:t>p</w:t>
      </w:r>
      <w:r w:rsidRPr="007E7BF5">
        <w:rPr>
          <w:rFonts w:ascii="Arial" w:hAnsi="Arial" w:cs="Arial"/>
          <w:sz w:val="22"/>
          <w:szCs w:val="22"/>
        </w:rPr>
        <w:t xml:space="preserve"> &lt;0,001).</w:t>
      </w:r>
      <w:r w:rsidR="004B59A0">
        <w:rPr>
          <w:rFonts w:ascii="Arial" w:hAnsi="Arial" w:cs="Arial"/>
          <w:sz w:val="22"/>
          <w:szCs w:val="22"/>
        </w:rPr>
        <w:t xml:space="preserve"> </w:t>
      </w:r>
      <w:r w:rsidRPr="007E7BF5">
        <w:rPr>
          <w:rFonts w:ascii="Arial" w:hAnsi="Arial" w:cs="Arial"/>
          <w:sz w:val="22"/>
          <w:szCs w:val="22"/>
        </w:rPr>
        <w:t xml:space="preserve">Assim, os resultados identificaram novas formas de agrupar tumores de acordo com o resultado e novos alvos potenciais de carcinogênese. </w:t>
      </w:r>
      <w:r w:rsidR="00005C86">
        <w:rPr>
          <w:rFonts w:ascii="Arial" w:hAnsi="Arial" w:cs="Arial"/>
          <w:sz w:val="22"/>
          <w:szCs w:val="22"/>
        </w:rPr>
        <w:t>O estudo</w:t>
      </w:r>
      <w:r w:rsidRPr="007E7BF5">
        <w:rPr>
          <w:rFonts w:ascii="Arial" w:hAnsi="Arial" w:cs="Arial"/>
          <w:sz w:val="22"/>
          <w:szCs w:val="22"/>
        </w:rPr>
        <w:t xml:space="preserve"> most</w:t>
      </w:r>
      <w:r w:rsidR="00005C86">
        <w:rPr>
          <w:rFonts w:ascii="Arial" w:hAnsi="Arial" w:cs="Arial"/>
          <w:sz w:val="22"/>
          <w:szCs w:val="22"/>
        </w:rPr>
        <w:t>rou</w:t>
      </w:r>
      <w:r w:rsidRPr="007E7BF5">
        <w:rPr>
          <w:rFonts w:ascii="Arial" w:hAnsi="Arial" w:cs="Arial"/>
          <w:sz w:val="22"/>
          <w:szCs w:val="22"/>
        </w:rPr>
        <w:t xml:space="preserve"> que o uso sistemático de testes de matriz de cDNA é muito promissor para melhorar a classificação do câncer de mama em termos de prognóstico e quimiossensibilidade </w:t>
      </w:r>
      <w:r w:rsidR="00713C5A">
        <w:rPr>
          <w:rFonts w:ascii="Arial" w:hAnsi="Arial" w:cs="Arial"/>
          <w:sz w:val="22"/>
          <w:szCs w:val="22"/>
        </w:rPr>
        <w:t xml:space="preserve">e além de </w:t>
      </w:r>
      <w:r w:rsidRPr="007E7BF5">
        <w:rPr>
          <w:rFonts w:ascii="Arial" w:hAnsi="Arial" w:cs="Arial"/>
          <w:sz w:val="22"/>
          <w:szCs w:val="22"/>
        </w:rPr>
        <w:t>fornecer novos alvos terapêuticos potenciais.</w:t>
      </w:r>
    </w:p>
    <w:p w:rsidR="00320360" w:rsidRPr="007E7BF5" w:rsidRDefault="00320360" w:rsidP="00451A19">
      <w:pPr>
        <w:ind w:firstLine="567"/>
        <w:jc w:val="both"/>
        <w:rPr>
          <w:rFonts w:ascii="Arial" w:hAnsi="Arial" w:cs="Arial"/>
          <w:sz w:val="22"/>
          <w:szCs w:val="22"/>
        </w:rPr>
      </w:pPr>
      <w:r w:rsidRPr="007E7BF5">
        <w:rPr>
          <w:rFonts w:ascii="Arial" w:hAnsi="Arial" w:cs="Arial"/>
          <w:sz w:val="22"/>
          <w:szCs w:val="22"/>
        </w:rPr>
        <w:tab/>
        <w:t xml:space="preserve">Huang </w:t>
      </w:r>
      <w:r w:rsidRPr="004B59A0">
        <w:rPr>
          <w:rFonts w:ascii="Arial" w:hAnsi="Arial" w:cs="Arial"/>
          <w:sz w:val="22"/>
          <w:szCs w:val="22"/>
        </w:rPr>
        <w:t>et al.</w:t>
      </w:r>
      <w:r w:rsidRPr="007E7BF5">
        <w:rPr>
          <w:rFonts w:ascii="Arial" w:hAnsi="Arial" w:cs="Arial"/>
          <w:sz w:val="22"/>
          <w:szCs w:val="22"/>
        </w:rPr>
        <w:t xml:space="preserve"> (2003) analisaram os dados de </w:t>
      </w:r>
      <w:r w:rsidRPr="007E7BF5">
        <w:rPr>
          <w:rFonts w:ascii="Arial" w:hAnsi="Arial" w:cs="Arial"/>
          <w:i/>
          <w:sz w:val="22"/>
          <w:szCs w:val="22"/>
        </w:rPr>
        <w:t>microarrays</w:t>
      </w:r>
      <w:r w:rsidRPr="007E7BF5">
        <w:rPr>
          <w:rFonts w:ascii="Arial" w:hAnsi="Arial" w:cs="Arial"/>
          <w:sz w:val="22"/>
          <w:szCs w:val="22"/>
        </w:rPr>
        <w:t xml:space="preserve"> de DNA de amostras de tumores mamários primários, utilizando-se análises estatísticas não-lineares para avaliar múltiplos padrões de interação de grupos de genes com valor preditivo para o paciente individual, com metástase linfonodal e recorrência de câncer . A avaliação de padrões complexos e multivariados em dados de expressão de genes de espécimes de biópsia de tumor primário e o exame do valor de tais padrões na predição de metástase e recidiva de linfonodos resultaram em uma precisão preditiva de cerca de 90%. A análise forneceu uma compreensão adicional dos resultados individuais e confirmou o uso de padrões de expressão gênica como fatores prognósticos no câncer de mama. O estudo afirma ainda que a análise de grupo de risco de linfonodos define padrões mutagênicos que podem prever com precisão os casos de alto risco versus baixo risco, tanto em estudos de validação interna quanto externa.</w:t>
      </w:r>
    </w:p>
    <w:p w:rsidR="00320360" w:rsidRPr="007E7BF5" w:rsidRDefault="00BE774A" w:rsidP="00451A19">
      <w:pPr>
        <w:ind w:firstLine="567"/>
        <w:jc w:val="both"/>
        <w:rPr>
          <w:rFonts w:ascii="Arial" w:hAnsi="Arial" w:cs="Arial"/>
          <w:sz w:val="22"/>
          <w:szCs w:val="22"/>
        </w:rPr>
      </w:pPr>
      <w:r w:rsidRPr="007E7BF5">
        <w:rPr>
          <w:rFonts w:ascii="Arial" w:hAnsi="Arial" w:cs="Arial"/>
          <w:sz w:val="22"/>
          <w:szCs w:val="22"/>
        </w:rPr>
        <w:tab/>
        <w:t>Contudo, em estudos em não foi possível desenvolver assinaturas moleculares preditivas de metástases linfonodais (Van’t et al</w:t>
      </w:r>
      <w:r w:rsidR="007F2C84">
        <w:rPr>
          <w:rFonts w:ascii="Arial" w:hAnsi="Arial" w:cs="Arial"/>
          <w:sz w:val="22"/>
          <w:szCs w:val="22"/>
        </w:rPr>
        <w:t>.</w:t>
      </w:r>
      <w:r w:rsidRPr="007E7BF5">
        <w:rPr>
          <w:rFonts w:ascii="Arial" w:hAnsi="Arial" w:cs="Arial"/>
          <w:sz w:val="22"/>
          <w:szCs w:val="22"/>
        </w:rPr>
        <w:t>, 2002; Weigelt et al</w:t>
      </w:r>
      <w:r w:rsidR="007F2C84">
        <w:rPr>
          <w:rFonts w:ascii="Arial" w:hAnsi="Arial" w:cs="Arial"/>
          <w:sz w:val="22"/>
          <w:szCs w:val="22"/>
        </w:rPr>
        <w:t>.</w:t>
      </w:r>
      <w:r w:rsidRPr="007E7BF5">
        <w:rPr>
          <w:rFonts w:ascii="Arial" w:hAnsi="Arial" w:cs="Arial"/>
          <w:sz w:val="22"/>
          <w:szCs w:val="22"/>
        </w:rPr>
        <w:t>, 2005; Lu et al</w:t>
      </w:r>
      <w:r w:rsidR="007F2C84">
        <w:rPr>
          <w:rFonts w:ascii="Arial" w:hAnsi="Arial" w:cs="Arial"/>
          <w:sz w:val="22"/>
          <w:szCs w:val="22"/>
        </w:rPr>
        <w:t>.</w:t>
      </w:r>
      <w:r w:rsidRPr="007E7BF5">
        <w:rPr>
          <w:rFonts w:ascii="Arial" w:hAnsi="Arial" w:cs="Arial"/>
          <w:sz w:val="22"/>
          <w:szCs w:val="22"/>
        </w:rPr>
        <w:t>, 2008).</w:t>
      </w:r>
    </w:p>
    <w:p w:rsidR="00D10BF9" w:rsidRPr="007E7BF5" w:rsidRDefault="00A86053" w:rsidP="00451A19">
      <w:pPr>
        <w:ind w:firstLine="567"/>
        <w:jc w:val="both"/>
        <w:rPr>
          <w:rFonts w:ascii="Arial" w:hAnsi="Arial" w:cs="Arial"/>
          <w:sz w:val="22"/>
          <w:szCs w:val="22"/>
        </w:rPr>
      </w:pPr>
      <w:r w:rsidRPr="007E7BF5">
        <w:rPr>
          <w:rFonts w:ascii="Arial" w:hAnsi="Arial" w:cs="Arial"/>
          <w:sz w:val="22"/>
          <w:szCs w:val="22"/>
        </w:rPr>
        <w:tab/>
      </w:r>
      <w:r w:rsidR="00BE774A" w:rsidRPr="007E7BF5">
        <w:rPr>
          <w:rFonts w:ascii="Arial" w:hAnsi="Arial" w:cs="Arial"/>
          <w:sz w:val="22"/>
          <w:szCs w:val="22"/>
        </w:rPr>
        <w:t xml:space="preserve">Um estudo recente detectou a expressão diferencial para os genes </w:t>
      </w:r>
      <w:r w:rsidR="00BE774A" w:rsidRPr="007E7BF5">
        <w:rPr>
          <w:rFonts w:ascii="Arial" w:hAnsi="Arial" w:cs="Arial"/>
          <w:i/>
          <w:sz w:val="22"/>
          <w:szCs w:val="22"/>
        </w:rPr>
        <w:t>DKK1, IGJ, SCGB1D2, SERPINA1, TFF1, TFF3 e TMSB15A</w:t>
      </w:r>
      <w:r w:rsidR="00BE774A" w:rsidRPr="007E7BF5">
        <w:rPr>
          <w:rFonts w:ascii="Arial" w:hAnsi="Arial" w:cs="Arial"/>
          <w:sz w:val="22"/>
          <w:szCs w:val="22"/>
        </w:rPr>
        <w:t xml:space="preserve"> quando compararam tumores primários obtidos de pacientes linfonodo negativo com tumores primários linfonodo positivo. No entanto, neste estudo não foi possível realizar a estratificação dessas pacientes por meio da avaliação do </w:t>
      </w:r>
      <w:r w:rsidR="00BE774A" w:rsidRPr="007E7BF5">
        <w:rPr>
          <w:rFonts w:ascii="Arial" w:hAnsi="Arial" w:cs="Arial"/>
          <w:i/>
          <w:sz w:val="22"/>
          <w:szCs w:val="22"/>
        </w:rPr>
        <w:t>status</w:t>
      </w:r>
      <w:r w:rsidR="00BE774A" w:rsidRPr="007E7BF5">
        <w:rPr>
          <w:rFonts w:ascii="Arial" w:hAnsi="Arial" w:cs="Arial"/>
          <w:sz w:val="22"/>
          <w:szCs w:val="22"/>
        </w:rPr>
        <w:t xml:space="preserve"> do linfonodo do tumor primário (S</w:t>
      </w:r>
      <w:r w:rsidR="00514D35" w:rsidRPr="007E7BF5">
        <w:rPr>
          <w:rFonts w:ascii="Arial" w:hAnsi="Arial" w:cs="Arial"/>
          <w:sz w:val="22"/>
          <w:szCs w:val="22"/>
        </w:rPr>
        <w:t>hriver</w:t>
      </w:r>
      <w:r w:rsidR="00BE774A" w:rsidRPr="007E7BF5">
        <w:rPr>
          <w:rFonts w:ascii="Arial" w:hAnsi="Arial" w:cs="Arial"/>
          <w:sz w:val="22"/>
          <w:szCs w:val="22"/>
        </w:rPr>
        <w:t xml:space="preserve"> et al., 2014).</w:t>
      </w:r>
    </w:p>
    <w:p w:rsidR="00D10BF9" w:rsidRPr="007E7BF5" w:rsidRDefault="00BE774A" w:rsidP="00451A19">
      <w:pPr>
        <w:ind w:firstLine="567"/>
        <w:jc w:val="both"/>
        <w:rPr>
          <w:rFonts w:ascii="Arial" w:hAnsi="Arial" w:cs="Arial"/>
          <w:sz w:val="22"/>
          <w:szCs w:val="22"/>
        </w:rPr>
      </w:pPr>
      <w:r w:rsidRPr="007E7BF5">
        <w:rPr>
          <w:rFonts w:ascii="Arial" w:hAnsi="Arial" w:cs="Arial"/>
          <w:sz w:val="22"/>
          <w:szCs w:val="22"/>
        </w:rPr>
        <w:tab/>
      </w:r>
      <w:r w:rsidR="00D10BF9" w:rsidRPr="007E7BF5">
        <w:rPr>
          <w:rFonts w:ascii="Arial" w:hAnsi="Arial" w:cs="Arial"/>
          <w:sz w:val="22"/>
          <w:szCs w:val="22"/>
        </w:rPr>
        <w:t xml:space="preserve">No presente estudo, a análise da expressão dos genes </w:t>
      </w:r>
      <w:r w:rsidR="00D10BF9" w:rsidRPr="007E7BF5">
        <w:rPr>
          <w:rFonts w:ascii="Arial" w:hAnsi="Arial" w:cs="Arial"/>
          <w:i/>
          <w:sz w:val="22"/>
          <w:szCs w:val="22"/>
        </w:rPr>
        <w:t xml:space="preserve">SERPINA1, TFF3, TFF1, ARD1A, NGX6 </w:t>
      </w:r>
      <w:r w:rsidR="00D10BF9" w:rsidRPr="007E7BF5">
        <w:rPr>
          <w:rFonts w:ascii="Arial" w:hAnsi="Arial" w:cs="Arial"/>
          <w:sz w:val="22"/>
          <w:szCs w:val="22"/>
        </w:rPr>
        <w:t>e</w:t>
      </w:r>
      <w:r w:rsidR="00D10BF9" w:rsidRPr="007E7BF5">
        <w:rPr>
          <w:rFonts w:ascii="Arial" w:hAnsi="Arial" w:cs="Arial"/>
          <w:i/>
          <w:sz w:val="22"/>
          <w:szCs w:val="22"/>
        </w:rPr>
        <w:t xml:space="preserve"> DKK1</w:t>
      </w:r>
      <w:r w:rsidR="00D10BF9" w:rsidRPr="007E7BF5">
        <w:rPr>
          <w:rFonts w:ascii="Arial" w:hAnsi="Arial" w:cs="Arial"/>
          <w:sz w:val="22"/>
          <w:szCs w:val="22"/>
        </w:rPr>
        <w:t xml:space="preserve">, genes previamente identificados por Shriver </w:t>
      </w:r>
      <w:r w:rsidR="00D10BF9" w:rsidRPr="007E7BF5">
        <w:rPr>
          <w:rFonts w:ascii="Arial" w:hAnsi="Arial" w:cs="Arial"/>
          <w:i/>
          <w:sz w:val="22"/>
          <w:szCs w:val="22"/>
        </w:rPr>
        <w:t>et al</w:t>
      </w:r>
      <w:r w:rsidR="00D10BF9" w:rsidRPr="007E7BF5">
        <w:rPr>
          <w:rFonts w:ascii="Arial" w:hAnsi="Arial" w:cs="Arial"/>
          <w:sz w:val="22"/>
          <w:szCs w:val="22"/>
        </w:rPr>
        <w:t>. (2014), foi realizada para a validação de seu potencial preditivo em tumores de pacientes brasileiras com câncer de mama com e sem metástases axilares de linfonodos. Para o nosso conhecim</w:t>
      </w:r>
      <w:r w:rsidR="00B32936" w:rsidRPr="007E7BF5">
        <w:rPr>
          <w:rFonts w:ascii="Arial" w:hAnsi="Arial" w:cs="Arial"/>
          <w:sz w:val="22"/>
          <w:szCs w:val="22"/>
        </w:rPr>
        <w:t>ento, Shriver et al. (2014)</w:t>
      </w:r>
      <w:r w:rsidR="00D10BF9" w:rsidRPr="007E7BF5">
        <w:rPr>
          <w:rFonts w:ascii="Arial" w:hAnsi="Arial" w:cs="Arial"/>
          <w:sz w:val="22"/>
          <w:szCs w:val="22"/>
        </w:rPr>
        <w:t xml:space="preserve"> avaliou o potencial preditivo destes genes em câncer de mama, onde a maioria dos trabalhos em literatura avaliam somente o potencial prognóstico desses genes.</w:t>
      </w:r>
    </w:p>
    <w:p w:rsidR="00D10BF9" w:rsidRPr="007E7BF5" w:rsidRDefault="00D10BF9" w:rsidP="007E7BF5">
      <w:pPr>
        <w:pStyle w:val="TextosemFormatao1"/>
        <w:jc w:val="both"/>
        <w:rPr>
          <w:rFonts w:ascii="Arial" w:hAnsi="Arial" w:cs="Arial"/>
          <w:sz w:val="22"/>
          <w:szCs w:val="22"/>
          <w:lang w:val="pt-BR"/>
        </w:rPr>
      </w:pPr>
      <w:r w:rsidRPr="007E7BF5">
        <w:rPr>
          <w:rFonts w:ascii="Arial" w:hAnsi="Arial" w:cs="Arial"/>
          <w:sz w:val="22"/>
          <w:szCs w:val="22"/>
        </w:rPr>
        <w:tab/>
        <w:t>Os resultados obtidos do presente estudo demonstraram que os genes analisados (</w:t>
      </w:r>
      <w:r w:rsidRPr="007E7BF5">
        <w:rPr>
          <w:rFonts w:ascii="Arial" w:hAnsi="Arial" w:cs="Arial"/>
          <w:i/>
          <w:sz w:val="22"/>
          <w:szCs w:val="22"/>
          <w:lang w:val="pt-BR"/>
        </w:rPr>
        <w:t xml:space="preserve">SERPINA1, TFF3, TFF1, ARD1A, NGX6 </w:t>
      </w:r>
      <w:r w:rsidRPr="007E7BF5">
        <w:rPr>
          <w:rFonts w:ascii="Arial" w:hAnsi="Arial" w:cs="Arial"/>
          <w:sz w:val="22"/>
          <w:szCs w:val="22"/>
          <w:lang w:val="pt-BR"/>
        </w:rPr>
        <w:t xml:space="preserve">e </w:t>
      </w:r>
      <w:r w:rsidRPr="007E7BF5">
        <w:rPr>
          <w:rFonts w:ascii="Arial" w:hAnsi="Arial" w:cs="Arial"/>
          <w:i/>
          <w:sz w:val="22"/>
          <w:szCs w:val="22"/>
          <w:lang w:val="pt-BR"/>
        </w:rPr>
        <w:t>DKK1</w:t>
      </w:r>
      <w:r w:rsidRPr="007E7BF5">
        <w:rPr>
          <w:rFonts w:ascii="Arial" w:hAnsi="Arial" w:cs="Arial"/>
          <w:sz w:val="22"/>
          <w:szCs w:val="22"/>
          <w:lang w:val="pt-BR"/>
        </w:rPr>
        <w:t xml:space="preserve">) </w:t>
      </w:r>
      <w:r w:rsidRPr="007E7BF5">
        <w:rPr>
          <w:rFonts w:ascii="Arial" w:hAnsi="Arial" w:cs="Arial"/>
          <w:sz w:val="22"/>
          <w:szCs w:val="22"/>
        </w:rPr>
        <w:t>não</w:t>
      </w:r>
      <w:r w:rsidRPr="007E7BF5">
        <w:rPr>
          <w:rFonts w:ascii="Arial" w:hAnsi="Arial" w:cs="Arial"/>
          <w:i/>
          <w:sz w:val="22"/>
          <w:szCs w:val="22"/>
        </w:rPr>
        <w:t xml:space="preserve"> </w:t>
      </w:r>
      <w:r w:rsidRPr="007E7BF5">
        <w:rPr>
          <w:rFonts w:ascii="Arial" w:hAnsi="Arial" w:cs="Arial"/>
          <w:sz w:val="22"/>
          <w:szCs w:val="22"/>
        </w:rPr>
        <w:t>apresentaram expressão diferencial significativa na Análise 1 (</w:t>
      </w:r>
      <w:r w:rsidRPr="007E7BF5">
        <w:rPr>
          <w:rFonts w:ascii="Arial" w:hAnsi="Arial" w:cs="Arial"/>
          <w:sz w:val="22"/>
          <w:szCs w:val="22"/>
          <w:lang w:val="pt-BR"/>
        </w:rPr>
        <w:t xml:space="preserve">tumores primários linfonodo positivo </w:t>
      </w:r>
      <w:r w:rsidRPr="007E7BF5">
        <w:rPr>
          <w:rFonts w:ascii="Arial" w:hAnsi="Arial" w:cs="Arial"/>
          <w:i/>
          <w:sz w:val="22"/>
          <w:szCs w:val="22"/>
          <w:lang w:val="pt-BR"/>
        </w:rPr>
        <w:t>versus</w:t>
      </w:r>
      <w:r w:rsidRPr="007E7BF5">
        <w:rPr>
          <w:rFonts w:ascii="Arial" w:hAnsi="Arial" w:cs="Arial"/>
          <w:sz w:val="22"/>
          <w:szCs w:val="22"/>
          <w:lang w:val="pt-BR"/>
        </w:rPr>
        <w:t xml:space="preserve"> tumores primários linfonodo negativo)</w:t>
      </w:r>
      <w:r w:rsidRPr="007E7BF5">
        <w:rPr>
          <w:rFonts w:ascii="Arial" w:hAnsi="Arial" w:cs="Arial"/>
          <w:sz w:val="22"/>
          <w:szCs w:val="22"/>
        </w:rPr>
        <w:t>, sugerindo que os mesmos não podem ser considerados marcadores preditivos em pacientes brasileiras acometidas com câncer de mama.</w:t>
      </w:r>
      <w:r w:rsidR="009205DC" w:rsidRPr="007E7BF5">
        <w:rPr>
          <w:rFonts w:ascii="Arial" w:hAnsi="Arial" w:cs="Arial"/>
          <w:sz w:val="22"/>
          <w:szCs w:val="22"/>
        </w:rPr>
        <w:t xml:space="preserve"> </w:t>
      </w:r>
      <w:r w:rsidR="009205DC" w:rsidRPr="007E7BF5">
        <w:rPr>
          <w:rFonts w:ascii="Arial" w:hAnsi="Arial" w:cs="Arial"/>
          <w:sz w:val="22"/>
          <w:szCs w:val="22"/>
          <w:lang w:val="pt-BR"/>
        </w:rPr>
        <w:t>Os resultados da Análise 2 (tumores primários e linfonodos correspondentes) obtidos do presente estudo demonstraram que de todos os seis genes avaliados (</w:t>
      </w:r>
      <w:r w:rsidR="009205DC" w:rsidRPr="007E7BF5">
        <w:rPr>
          <w:rFonts w:ascii="Arial" w:hAnsi="Arial" w:cs="Arial"/>
          <w:i/>
          <w:sz w:val="22"/>
          <w:szCs w:val="22"/>
          <w:lang w:val="pt-BR"/>
        </w:rPr>
        <w:t xml:space="preserve">SERPINA1, TFF3, TFF1, ARD1A, NGX6 </w:t>
      </w:r>
      <w:r w:rsidR="009205DC" w:rsidRPr="007E7BF5">
        <w:rPr>
          <w:rFonts w:ascii="Arial" w:hAnsi="Arial" w:cs="Arial"/>
          <w:sz w:val="22"/>
          <w:szCs w:val="22"/>
          <w:lang w:val="pt-BR"/>
        </w:rPr>
        <w:t xml:space="preserve">e </w:t>
      </w:r>
      <w:r w:rsidR="009205DC" w:rsidRPr="007E7BF5">
        <w:rPr>
          <w:rFonts w:ascii="Arial" w:hAnsi="Arial" w:cs="Arial"/>
          <w:i/>
          <w:sz w:val="22"/>
          <w:szCs w:val="22"/>
          <w:lang w:val="pt-BR"/>
        </w:rPr>
        <w:t>DKK1</w:t>
      </w:r>
      <w:r w:rsidR="009205DC" w:rsidRPr="007E7BF5">
        <w:rPr>
          <w:rFonts w:ascii="Arial" w:hAnsi="Arial" w:cs="Arial"/>
          <w:sz w:val="22"/>
          <w:szCs w:val="22"/>
          <w:lang w:val="pt-BR"/>
        </w:rPr>
        <w:t>), apenas o gene</w:t>
      </w:r>
      <w:r w:rsidR="009205DC" w:rsidRPr="007E7BF5">
        <w:rPr>
          <w:rFonts w:ascii="Arial" w:hAnsi="Arial" w:cs="Arial"/>
          <w:i/>
          <w:sz w:val="22"/>
          <w:szCs w:val="22"/>
          <w:lang w:val="pt-BR"/>
        </w:rPr>
        <w:t xml:space="preserve"> TFF1</w:t>
      </w:r>
      <w:r w:rsidR="009205DC" w:rsidRPr="007E7BF5">
        <w:rPr>
          <w:rFonts w:ascii="Arial" w:hAnsi="Arial" w:cs="Arial"/>
          <w:sz w:val="22"/>
          <w:szCs w:val="22"/>
          <w:lang w:val="pt-BR"/>
        </w:rPr>
        <w:t xml:space="preserve"> apresentou expressão diferencial significativa.</w:t>
      </w:r>
    </w:p>
    <w:p w:rsidR="009205DC" w:rsidRPr="007E7BF5" w:rsidRDefault="009205DC" w:rsidP="00D07548">
      <w:pPr>
        <w:pStyle w:val="TextosemFormatao1"/>
        <w:ind w:firstLine="567"/>
        <w:jc w:val="both"/>
        <w:rPr>
          <w:rFonts w:ascii="Arial" w:hAnsi="Arial" w:cs="Arial"/>
          <w:sz w:val="22"/>
          <w:szCs w:val="22"/>
          <w:lang w:val="pt-BR"/>
        </w:rPr>
      </w:pPr>
      <w:r w:rsidRPr="007E7BF5">
        <w:rPr>
          <w:rFonts w:ascii="Arial" w:hAnsi="Arial" w:cs="Arial"/>
          <w:sz w:val="22"/>
          <w:szCs w:val="22"/>
          <w:lang w:val="pt-BR"/>
        </w:rPr>
        <w:lastRenderedPageBreak/>
        <w:tab/>
        <w:t xml:space="preserve">O gene </w:t>
      </w:r>
      <w:r w:rsidRPr="007E7BF5">
        <w:rPr>
          <w:rFonts w:ascii="Arial" w:hAnsi="Arial" w:cs="Arial"/>
          <w:i/>
          <w:sz w:val="22"/>
          <w:szCs w:val="22"/>
          <w:lang w:val="pt-BR"/>
        </w:rPr>
        <w:t>TFF1</w:t>
      </w:r>
      <w:r w:rsidRPr="007E7BF5">
        <w:rPr>
          <w:rFonts w:ascii="Arial" w:hAnsi="Arial" w:cs="Arial"/>
          <w:sz w:val="22"/>
          <w:szCs w:val="22"/>
          <w:lang w:val="pt-BR"/>
        </w:rPr>
        <w:t xml:space="preserve"> é um gene constitutivo e fortemente expresso no tecido do trato gastrointestinal, onde desempenha um importante papel na diferenciação das glândulas gástricas e também na proteção a camada mucosa gástrica (B</w:t>
      </w:r>
      <w:r w:rsidR="00514D35" w:rsidRPr="007E7BF5">
        <w:rPr>
          <w:rFonts w:ascii="Arial" w:hAnsi="Arial" w:cs="Arial"/>
          <w:sz w:val="22"/>
          <w:szCs w:val="22"/>
          <w:lang w:val="pt-BR"/>
        </w:rPr>
        <w:t>uache</w:t>
      </w:r>
      <w:r w:rsidRPr="007E7BF5">
        <w:rPr>
          <w:rFonts w:ascii="Arial" w:hAnsi="Arial" w:cs="Arial"/>
          <w:sz w:val="22"/>
          <w:szCs w:val="22"/>
          <w:lang w:val="pt-BR"/>
        </w:rPr>
        <w:t xml:space="preserve"> et al., 2011; M</w:t>
      </w:r>
      <w:r w:rsidR="00514D35" w:rsidRPr="007E7BF5">
        <w:rPr>
          <w:rFonts w:ascii="Arial" w:hAnsi="Arial" w:cs="Arial"/>
          <w:sz w:val="22"/>
          <w:szCs w:val="22"/>
          <w:lang w:val="pt-BR"/>
        </w:rPr>
        <w:t>arkicevic</w:t>
      </w:r>
      <w:r w:rsidRPr="007E7BF5">
        <w:rPr>
          <w:rFonts w:ascii="Arial" w:hAnsi="Arial" w:cs="Arial"/>
          <w:sz w:val="22"/>
          <w:szCs w:val="22"/>
          <w:lang w:val="pt-BR"/>
        </w:rPr>
        <w:t xml:space="preserve"> et al., 2014). Além disso, este gene também apresenta expressão diferenciada em tumores, como pulmão, ovário, mama, intestino e outros (B</w:t>
      </w:r>
      <w:r w:rsidR="00514D35" w:rsidRPr="007E7BF5">
        <w:rPr>
          <w:rFonts w:ascii="Arial" w:hAnsi="Arial" w:cs="Arial"/>
          <w:sz w:val="22"/>
          <w:szCs w:val="22"/>
          <w:lang w:val="pt-BR"/>
        </w:rPr>
        <w:t>uache</w:t>
      </w:r>
      <w:r w:rsidRPr="007E7BF5">
        <w:rPr>
          <w:rFonts w:ascii="Arial" w:hAnsi="Arial" w:cs="Arial"/>
          <w:sz w:val="22"/>
          <w:szCs w:val="22"/>
          <w:lang w:val="pt-BR"/>
        </w:rPr>
        <w:t xml:space="preserve"> et al., 2011; M</w:t>
      </w:r>
      <w:r w:rsidR="00514D35" w:rsidRPr="007E7BF5">
        <w:rPr>
          <w:rFonts w:ascii="Arial" w:hAnsi="Arial" w:cs="Arial"/>
          <w:sz w:val="22"/>
          <w:szCs w:val="22"/>
          <w:lang w:val="pt-BR"/>
        </w:rPr>
        <w:t>arkicevic</w:t>
      </w:r>
      <w:r w:rsidRPr="007E7BF5">
        <w:rPr>
          <w:rFonts w:ascii="Arial" w:hAnsi="Arial" w:cs="Arial"/>
          <w:sz w:val="22"/>
          <w:szCs w:val="22"/>
          <w:lang w:val="pt-BR"/>
        </w:rPr>
        <w:t xml:space="preserve"> et al., 2014). Até o momento, a função de </w:t>
      </w:r>
      <w:r w:rsidRPr="007E7BF5">
        <w:rPr>
          <w:rFonts w:ascii="Arial" w:hAnsi="Arial" w:cs="Arial"/>
          <w:i/>
          <w:sz w:val="22"/>
          <w:szCs w:val="22"/>
          <w:lang w:val="pt-BR"/>
        </w:rPr>
        <w:t>TFF1</w:t>
      </w:r>
      <w:r w:rsidRPr="007E7BF5">
        <w:rPr>
          <w:rFonts w:ascii="Arial" w:hAnsi="Arial" w:cs="Arial"/>
          <w:sz w:val="22"/>
          <w:szCs w:val="22"/>
          <w:lang w:val="pt-BR"/>
        </w:rPr>
        <w:t xml:space="preserve"> durante processos malignos não está claramente definida, como a transformação de células epiteliais pode levar a regulação negativa da expressão </w:t>
      </w:r>
      <w:r w:rsidRPr="007E7BF5">
        <w:rPr>
          <w:rFonts w:ascii="Arial" w:hAnsi="Arial" w:cs="Arial"/>
          <w:i/>
          <w:sz w:val="22"/>
          <w:szCs w:val="22"/>
          <w:lang w:val="pt-BR"/>
        </w:rPr>
        <w:t>TFF1</w:t>
      </w:r>
      <w:r w:rsidRPr="007E7BF5">
        <w:rPr>
          <w:rFonts w:ascii="Arial" w:hAnsi="Arial" w:cs="Arial"/>
          <w:sz w:val="22"/>
          <w:szCs w:val="22"/>
          <w:lang w:val="pt-BR"/>
        </w:rPr>
        <w:t xml:space="preserve"> no tumor gástrico ou para a indução da expressão de </w:t>
      </w:r>
      <w:r w:rsidRPr="007E7BF5">
        <w:rPr>
          <w:rFonts w:ascii="Arial" w:hAnsi="Arial" w:cs="Arial"/>
          <w:i/>
          <w:sz w:val="22"/>
          <w:szCs w:val="22"/>
          <w:lang w:val="pt-BR"/>
        </w:rPr>
        <w:t>TFF1</w:t>
      </w:r>
      <w:r w:rsidRPr="007E7BF5">
        <w:rPr>
          <w:rFonts w:ascii="Arial" w:hAnsi="Arial" w:cs="Arial"/>
          <w:sz w:val="22"/>
          <w:szCs w:val="22"/>
          <w:lang w:val="pt-BR"/>
        </w:rPr>
        <w:t xml:space="preserve"> nos demais órgãos (B</w:t>
      </w:r>
      <w:r w:rsidR="00514D35" w:rsidRPr="007E7BF5">
        <w:rPr>
          <w:rFonts w:ascii="Arial" w:hAnsi="Arial" w:cs="Arial"/>
          <w:sz w:val="22"/>
          <w:szCs w:val="22"/>
          <w:lang w:val="pt-BR"/>
        </w:rPr>
        <w:t>uache</w:t>
      </w:r>
      <w:r w:rsidRPr="007E7BF5">
        <w:rPr>
          <w:rFonts w:ascii="Arial" w:hAnsi="Arial" w:cs="Arial"/>
          <w:sz w:val="22"/>
          <w:szCs w:val="22"/>
          <w:lang w:val="pt-BR"/>
        </w:rPr>
        <w:t xml:space="preserve"> et al., 2011; M</w:t>
      </w:r>
      <w:r w:rsidR="00514D35" w:rsidRPr="007E7BF5">
        <w:rPr>
          <w:rFonts w:ascii="Arial" w:hAnsi="Arial" w:cs="Arial"/>
          <w:sz w:val="22"/>
          <w:szCs w:val="22"/>
          <w:lang w:val="pt-BR"/>
        </w:rPr>
        <w:t>arkicevic</w:t>
      </w:r>
      <w:r w:rsidRPr="007E7BF5">
        <w:rPr>
          <w:rFonts w:ascii="Arial" w:hAnsi="Arial" w:cs="Arial"/>
          <w:sz w:val="22"/>
          <w:szCs w:val="22"/>
          <w:lang w:val="pt-BR"/>
        </w:rPr>
        <w:t xml:space="preserve"> et al., 2014). No câncer de mama é observado </w:t>
      </w:r>
      <w:r w:rsidR="00815F9C">
        <w:rPr>
          <w:rFonts w:ascii="Arial" w:hAnsi="Arial" w:cs="Arial"/>
          <w:sz w:val="22"/>
          <w:szCs w:val="22"/>
          <w:lang w:val="pt-BR"/>
        </w:rPr>
        <w:t xml:space="preserve">que </w:t>
      </w:r>
      <w:r w:rsidRPr="007E7BF5">
        <w:rPr>
          <w:rFonts w:ascii="Arial" w:hAnsi="Arial" w:cs="Arial"/>
          <w:sz w:val="22"/>
          <w:szCs w:val="22"/>
          <w:lang w:val="pt-BR"/>
        </w:rPr>
        <w:t xml:space="preserve">este gene possui expressão elevada, sugerindo que o </w:t>
      </w:r>
      <w:r w:rsidRPr="007E7BF5">
        <w:rPr>
          <w:rFonts w:ascii="Arial" w:hAnsi="Arial" w:cs="Arial"/>
          <w:i/>
          <w:sz w:val="22"/>
          <w:szCs w:val="22"/>
          <w:lang w:val="pt-BR"/>
        </w:rPr>
        <w:t>TFF1</w:t>
      </w:r>
      <w:r w:rsidRPr="007E7BF5">
        <w:rPr>
          <w:rFonts w:ascii="Arial" w:hAnsi="Arial" w:cs="Arial"/>
          <w:sz w:val="22"/>
          <w:szCs w:val="22"/>
          <w:lang w:val="pt-BR"/>
        </w:rPr>
        <w:t xml:space="preserve"> se trata de um oncogene, e que este gene ativa as vias envolvidas na sobrevivência e invasão celular, angiogenese e além de ser  um importante marcador de micro metástases (P</w:t>
      </w:r>
      <w:r w:rsidR="00514D35" w:rsidRPr="007E7BF5">
        <w:rPr>
          <w:rFonts w:ascii="Arial" w:hAnsi="Arial" w:cs="Arial"/>
          <w:sz w:val="22"/>
          <w:szCs w:val="22"/>
          <w:lang w:val="pt-BR"/>
        </w:rPr>
        <w:t>erry</w:t>
      </w:r>
      <w:r w:rsidRPr="007E7BF5">
        <w:rPr>
          <w:rFonts w:ascii="Arial" w:hAnsi="Arial" w:cs="Arial"/>
          <w:sz w:val="22"/>
          <w:szCs w:val="22"/>
          <w:lang w:val="pt-BR"/>
        </w:rPr>
        <w:t xml:space="preserve"> et al., 2007; B</w:t>
      </w:r>
      <w:r w:rsidR="00514D35" w:rsidRPr="007E7BF5">
        <w:rPr>
          <w:rFonts w:ascii="Arial" w:hAnsi="Arial" w:cs="Arial"/>
          <w:sz w:val="22"/>
          <w:szCs w:val="22"/>
          <w:lang w:val="pt-BR"/>
        </w:rPr>
        <w:t>uache</w:t>
      </w:r>
      <w:r w:rsidRPr="007E7BF5">
        <w:rPr>
          <w:rFonts w:ascii="Arial" w:hAnsi="Arial" w:cs="Arial"/>
          <w:sz w:val="22"/>
          <w:szCs w:val="22"/>
          <w:lang w:val="pt-BR"/>
        </w:rPr>
        <w:t xml:space="preserve"> et al., 2011). No entanto, contrariamente a este ponto de vista, a literatura sugere um papel benéfico do gene </w:t>
      </w:r>
      <w:r w:rsidRPr="007E7BF5">
        <w:rPr>
          <w:rFonts w:ascii="Arial" w:hAnsi="Arial" w:cs="Arial"/>
          <w:i/>
          <w:sz w:val="22"/>
          <w:szCs w:val="22"/>
          <w:lang w:val="pt-BR"/>
        </w:rPr>
        <w:t>TFF1</w:t>
      </w:r>
      <w:r w:rsidRPr="007E7BF5">
        <w:rPr>
          <w:rFonts w:ascii="Arial" w:hAnsi="Arial" w:cs="Arial"/>
          <w:sz w:val="22"/>
          <w:szCs w:val="22"/>
          <w:lang w:val="pt-BR"/>
        </w:rPr>
        <w:t xml:space="preserve"> no carcinoma mamário humano. O </w:t>
      </w:r>
      <w:r w:rsidRPr="007E7BF5">
        <w:rPr>
          <w:rFonts w:ascii="Arial" w:hAnsi="Arial" w:cs="Arial"/>
          <w:i/>
          <w:sz w:val="22"/>
          <w:szCs w:val="22"/>
          <w:lang w:val="pt-BR"/>
        </w:rPr>
        <w:t>TFF1</w:t>
      </w:r>
      <w:r w:rsidRPr="007E7BF5">
        <w:rPr>
          <w:rFonts w:ascii="Arial" w:hAnsi="Arial" w:cs="Arial"/>
          <w:sz w:val="22"/>
          <w:szCs w:val="22"/>
          <w:lang w:val="pt-BR"/>
        </w:rPr>
        <w:t xml:space="preserve"> é um gene de resposta ao estrógeno, onde há uma relação entre este gene</w:t>
      </w:r>
      <w:r w:rsidRPr="007E7BF5">
        <w:rPr>
          <w:rFonts w:ascii="Arial" w:hAnsi="Arial" w:cs="Arial"/>
          <w:i/>
          <w:sz w:val="22"/>
          <w:szCs w:val="22"/>
          <w:lang w:val="pt-BR"/>
        </w:rPr>
        <w:t xml:space="preserve"> </w:t>
      </w:r>
      <w:r w:rsidRPr="007E7BF5">
        <w:rPr>
          <w:rFonts w:ascii="Arial" w:hAnsi="Arial" w:cs="Arial"/>
          <w:sz w:val="22"/>
          <w:szCs w:val="22"/>
          <w:lang w:val="pt-BR"/>
        </w:rPr>
        <w:t>e o receptor de estrógeno em pacientes que foram tratadas com Tamoxifeno (P</w:t>
      </w:r>
      <w:r w:rsidR="00514D35" w:rsidRPr="007E7BF5">
        <w:rPr>
          <w:rFonts w:ascii="Arial" w:hAnsi="Arial" w:cs="Arial"/>
          <w:sz w:val="22"/>
          <w:szCs w:val="22"/>
          <w:lang w:val="pt-BR"/>
        </w:rPr>
        <w:t>erry</w:t>
      </w:r>
      <w:r w:rsidRPr="007E7BF5">
        <w:rPr>
          <w:rFonts w:ascii="Arial" w:hAnsi="Arial" w:cs="Arial"/>
          <w:sz w:val="22"/>
          <w:szCs w:val="22"/>
          <w:lang w:val="pt-BR"/>
        </w:rPr>
        <w:t xml:space="preserve"> et al., 2007; B</w:t>
      </w:r>
      <w:r w:rsidR="00514D35" w:rsidRPr="007E7BF5">
        <w:rPr>
          <w:rFonts w:ascii="Arial" w:hAnsi="Arial" w:cs="Arial"/>
          <w:sz w:val="22"/>
          <w:szCs w:val="22"/>
          <w:lang w:val="pt-BR"/>
        </w:rPr>
        <w:t>uache</w:t>
      </w:r>
      <w:r w:rsidRPr="007E7BF5">
        <w:rPr>
          <w:rFonts w:ascii="Arial" w:hAnsi="Arial" w:cs="Arial"/>
          <w:sz w:val="22"/>
          <w:szCs w:val="22"/>
          <w:lang w:val="pt-BR"/>
        </w:rPr>
        <w:t xml:space="preserve"> et al., 2011; M</w:t>
      </w:r>
      <w:r w:rsidR="00514D35" w:rsidRPr="007E7BF5">
        <w:rPr>
          <w:rFonts w:ascii="Arial" w:hAnsi="Arial" w:cs="Arial"/>
          <w:sz w:val="22"/>
          <w:szCs w:val="22"/>
          <w:lang w:val="pt-BR"/>
        </w:rPr>
        <w:t>arkicevic</w:t>
      </w:r>
      <w:r w:rsidR="00815F9C">
        <w:rPr>
          <w:rFonts w:ascii="Arial" w:hAnsi="Arial" w:cs="Arial"/>
          <w:sz w:val="22"/>
          <w:szCs w:val="22"/>
          <w:lang w:val="pt-BR"/>
        </w:rPr>
        <w:t xml:space="preserve"> et al., 2014),</w:t>
      </w:r>
      <w:r w:rsidRPr="007E7BF5">
        <w:rPr>
          <w:rFonts w:ascii="Arial" w:hAnsi="Arial" w:cs="Arial"/>
          <w:sz w:val="22"/>
          <w:szCs w:val="22"/>
          <w:lang w:val="pt-BR"/>
        </w:rPr>
        <w:t xml:space="preserve"> </w:t>
      </w:r>
      <w:r w:rsidR="00815F9C">
        <w:rPr>
          <w:rFonts w:ascii="Arial" w:hAnsi="Arial" w:cs="Arial"/>
          <w:sz w:val="22"/>
          <w:szCs w:val="22"/>
          <w:lang w:val="pt-BR"/>
        </w:rPr>
        <w:t>e</w:t>
      </w:r>
      <w:r w:rsidRPr="007E7BF5">
        <w:rPr>
          <w:rFonts w:ascii="Arial" w:hAnsi="Arial" w:cs="Arial"/>
          <w:sz w:val="22"/>
          <w:szCs w:val="22"/>
          <w:lang w:val="pt-BR"/>
        </w:rPr>
        <w:t xml:space="preserve"> é expresso em 50% dos tumores primários ER+, onde pacientes ER+ / </w:t>
      </w:r>
      <w:r w:rsidRPr="00EB7685">
        <w:rPr>
          <w:rFonts w:ascii="Arial" w:hAnsi="Arial" w:cs="Arial"/>
          <w:i/>
          <w:sz w:val="22"/>
          <w:szCs w:val="22"/>
          <w:lang w:val="pt-BR"/>
        </w:rPr>
        <w:t>TFF1+</w:t>
      </w:r>
      <w:r w:rsidRPr="007E7BF5">
        <w:rPr>
          <w:rFonts w:ascii="Arial" w:hAnsi="Arial" w:cs="Arial"/>
          <w:sz w:val="22"/>
          <w:szCs w:val="22"/>
          <w:lang w:val="pt-BR"/>
        </w:rPr>
        <w:t xml:space="preserve"> classificam pacientes em um grupo de melhor prognóstico do que paciente ER+ / </w:t>
      </w:r>
      <w:r w:rsidRPr="00EB7685">
        <w:rPr>
          <w:rFonts w:ascii="Arial" w:hAnsi="Arial" w:cs="Arial"/>
          <w:i/>
          <w:sz w:val="22"/>
          <w:szCs w:val="22"/>
          <w:lang w:val="pt-BR"/>
        </w:rPr>
        <w:t>TFF1-</w:t>
      </w:r>
      <w:r w:rsidRPr="007E7BF5">
        <w:rPr>
          <w:rFonts w:ascii="Arial" w:hAnsi="Arial" w:cs="Arial"/>
          <w:sz w:val="22"/>
          <w:szCs w:val="22"/>
          <w:lang w:val="pt-BR"/>
        </w:rPr>
        <w:t xml:space="preserve"> (B</w:t>
      </w:r>
      <w:r w:rsidR="00514D35" w:rsidRPr="007E7BF5">
        <w:rPr>
          <w:rFonts w:ascii="Arial" w:hAnsi="Arial" w:cs="Arial"/>
          <w:sz w:val="22"/>
          <w:szCs w:val="22"/>
          <w:lang w:val="pt-BR"/>
        </w:rPr>
        <w:t>uache</w:t>
      </w:r>
      <w:r w:rsidRPr="007E7BF5">
        <w:rPr>
          <w:rFonts w:ascii="Arial" w:hAnsi="Arial" w:cs="Arial"/>
          <w:sz w:val="22"/>
          <w:szCs w:val="22"/>
          <w:lang w:val="pt-BR"/>
        </w:rPr>
        <w:t xml:space="preserve"> et al., 2011; M</w:t>
      </w:r>
      <w:r w:rsidR="00514D35" w:rsidRPr="007E7BF5">
        <w:rPr>
          <w:rFonts w:ascii="Arial" w:hAnsi="Arial" w:cs="Arial"/>
          <w:sz w:val="22"/>
          <w:szCs w:val="22"/>
          <w:lang w:val="pt-BR"/>
        </w:rPr>
        <w:t>arkicevic</w:t>
      </w:r>
      <w:r w:rsidRPr="007E7BF5">
        <w:rPr>
          <w:rFonts w:ascii="Arial" w:hAnsi="Arial" w:cs="Arial"/>
          <w:sz w:val="22"/>
          <w:szCs w:val="22"/>
          <w:lang w:val="pt-BR"/>
        </w:rPr>
        <w:t xml:space="preserve"> et al., 2014).</w:t>
      </w:r>
    </w:p>
    <w:p w:rsidR="009205DC" w:rsidRPr="007E7BF5" w:rsidRDefault="009205DC" w:rsidP="00D07548">
      <w:pPr>
        <w:pStyle w:val="TextosemFormatao1"/>
        <w:ind w:firstLine="567"/>
        <w:jc w:val="both"/>
        <w:rPr>
          <w:rFonts w:ascii="Arial" w:hAnsi="Arial" w:cs="Arial"/>
          <w:sz w:val="22"/>
          <w:szCs w:val="22"/>
          <w:lang w:val="pt-BR"/>
        </w:rPr>
      </w:pPr>
      <w:r w:rsidRPr="007E7BF5">
        <w:rPr>
          <w:rFonts w:ascii="Arial" w:hAnsi="Arial" w:cs="Arial"/>
          <w:sz w:val="22"/>
          <w:szCs w:val="22"/>
          <w:lang w:val="pt-BR"/>
        </w:rPr>
        <w:tab/>
        <w:t>Somente uma fração de células são fenotipicamente e biologicamente heterogêneas localizadas em certas regiões do tumor primário apresentam maior potencial metastático (</w:t>
      </w:r>
      <w:r w:rsidR="00C3288A" w:rsidRPr="007E7BF5">
        <w:rPr>
          <w:rFonts w:ascii="Arial" w:hAnsi="Arial" w:cs="Arial"/>
          <w:sz w:val="22"/>
          <w:szCs w:val="22"/>
          <w:lang w:val="pt-BR"/>
        </w:rPr>
        <w:t>Yokota, 2000; Ellsworth, 2001</w:t>
      </w:r>
      <w:r w:rsidRPr="007E7BF5">
        <w:rPr>
          <w:rFonts w:ascii="Arial" w:hAnsi="Arial" w:cs="Arial"/>
          <w:sz w:val="22"/>
          <w:szCs w:val="22"/>
          <w:lang w:val="pt-BR"/>
        </w:rPr>
        <w:t xml:space="preserve">). Isso explica as mudanças na expressão de genes específicos supostamente com potencial preditivo tal como o gene </w:t>
      </w:r>
      <w:r w:rsidRPr="007E7BF5">
        <w:rPr>
          <w:rFonts w:ascii="Arial" w:hAnsi="Arial" w:cs="Arial"/>
          <w:i/>
          <w:sz w:val="22"/>
          <w:szCs w:val="22"/>
          <w:lang w:val="pt-BR"/>
        </w:rPr>
        <w:t xml:space="preserve">TFF1 </w:t>
      </w:r>
      <w:r w:rsidRPr="007E7BF5">
        <w:rPr>
          <w:rFonts w:ascii="Arial" w:hAnsi="Arial" w:cs="Arial"/>
          <w:sz w:val="22"/>
          <w:szCs w:val="22"/>
          <w:lang w:val="pt-BR"/>
        </w:rPr>
        <w:t>que não pode ser detectado no linfonodo: as alterações moleculares destas células raras podem ser mascaradas pela maioria das células do tumor primário ou células normais envolvidas no tecido que não têm uma capacidade metastática elevada. Outro fator que pode explicar a não detecção da expressão diferencial desse gene entre os tumores primários e os linfonodos correspondentes é que só poderia ser detectado se os tumores da maioria desses pacientes já estivessem no processo metastático (</w:t>
      </w:r>
      <w:r w:rsidR="00C3288A" w:rsidRPr="007E7BF5">
        <w:rPr>
          <w:rFonts w:ascii="Arial" w:hAnsi="Arial" w:cs="Arial"/>
          <w:sz w:val="22"/>
          <w:szCs w:val="22"/>
          <w:lang w:val="pt-BR"/>
        </w:rPr>
        <w:t>Michaelson et al</w:t>
      </w:r>
      <w:r w:rsidR="00FF00FB">
        <w:rPr>
          <w:rFonts w:ascii="Arial" w:hAnsi="Arial" w:cs="Arial"/>
          <w:sz w:val="22"/>
          <w:szCs w:val="22"/>
          <w:lang w:val="pt-BR"/>
        </w:rPr>
        <w:t>.</w:t>
      </w:r>
      <w:r w:rsidR="00C3288A" w:rsidRPr="007E7BF5">
        <w:rPr>
          <w:rFonts w:ascii="Arial" w:hAnsi="Arial" w:cs="Arial"/>
          <w:sz w:val="22"/>
          <w:szCs w:val="22"/>
          <w:lang w:val="pt-BR"/>
        </w:rPr>
        <w:t>; 2003</w:t>
      </w:r>
      <w:r w:rsidRPr="007E7BF5">
        <w:rPr>
          <w:rFonts w:ascii="Arial" w:hAnsi="Arial" w:cs="Arial"/>
          <w:sz w:val="22"/>
          <w:szCs w:val="22"/>
          <w:lang w:val="pt-BR"/>
        </w:rPr>
        <w:t xml:space="preserve">). Embora se encontrasse expressão elevada no gene </w:t>
      </w:r>
      <w:r w:rsidRPr="007E7BF5">
        <w:rPr>
          <w:rFonts w:ascii="Arial" w:hAnsi="Arial" w:cs="Arial"/>
          <w:i/>
          <w:sz w:val="22"/>
          <w:szCs w:val="22"/>
          <w:lang w:val="pt-BR"/>
        </w:rPr>
        <w:t>TFF1</w:t>
      </w:r>
      <w:r w:rsidRPr="007E7BF5">
        <w:rPr>
          <w:rFonts w:ascii="Arial" w:hAnsi="Arial" w:cs="Arial"/>
          <w:sz w:val="22"/>
          <w:szCs w:val="22"/>
          <w:lang w:val="pt-BR"/>
        </w:rPr>
        <w:t xml:space="preserve"> não se pode deduzir que ele é um marcador molecular preditivo. Sugere-se que outros genes que não foram avaliados estão envolvidos para o </w:t>
      </w:r>
      <w:r w:rsidR="00FF00FB">
        <w:rPr>
          <w:rFonts w:ascii="Arial" w:hAnsi="Arial" w:cs="Arial"/>
          <w:sz w:val="22"/>
          <w:szCs w:val="22"/>
          <w:lang w:val="pt-BR"/>
        </w:rPr>
        <w:t>acometimento</w:t>
      </w:r>
      <w:r w:rsidRPr="007E7BF5">
        <w:rPr>
          <w:rFonts w:ascii="Arial" w:hAnsi="Arial" w:cs="Arial"/>
          <w:sz w:val="22"/>
          <w:szCs w:val="22"/>
          <w:lang w:val="pt-BR"/>
        </w:rPr>
        <w:t xml:space="preserve"> de linfonodo.</w:t>
      </w:r>
    </w:p>
    <w:p w:rsidR="005D75B5" w:rsidRDefault="00AE28CA" w:rsidP="00CC48A5">
      <w:pPr>
        <w:ind w:firstLine="567"/>
        <w:jc w:val="both"/>
        <w:rPr>
          <w:rFonts w:ascii="Arial" w:hAnsi="Arial" w:cs="Arial"/>
          <w:b/>
          <w:sz w:val="22"/>
          <w:szCs w:val="22"/>
        </w:rPr>
      </w:pPr>
      <w:r w:rsidRPr="007E7BF5">
        <w:rPr>
          <w:rFonts w:ascii="Arial" w:hAnsi="Arial" w:cs="Arial"/>
          <w:sz w:val="22"/>
          <w:szCs w:val="22"/>
        </w:rPr>
        <w:tab/>
        <w:t xml:space="preserve">A maioria dos estudos, o status dos genes avaliados, é determinada apenas no tumor primário e, para nosso conhecimento, poucos estudos têm sido publicados na literatura sobre a avaliação da expressão gênica, tanto por </w:t>
      </w:r>
      <w:r w:rsidRPr="007E7BF5">
        <w:rPr>
          <w:rFonts w:ascii="Arial" w:hAnsi="Arial" w:cs="Arial"/>
          <w:i/>
          <w:sz w:val="22"/>
          <w:szCs w:val="22"/>
        </w:rPr>
        <w:t>microarray</w:t>
      </w:r>
      <w:r w:rsidRPr="007E7BF5">
        <w:rPr>
          <w:rFonts w:ascii="Arial" w:hAnsi="Arial" w:cs="Arial"/>
          <w:sz w:val="22"/>
          <w:szCs w:val="22"/>
        </w:rPr>
        <w:t xml:space="preserve"> quanto por RT-qPCR, que comparam os tumores de mama primários e os seus linfonodos correspondentes (Feng et al, 2007; Suzuki et al, 2007; Vlschi et al., 2008). Um estudo recente avaliou amostras de tumor primário provenientes de pacientes com câncer de mama ductal invasivo linfonodo positivo, e encontraram uma expressão similar do Ki-67 tanto nos tumores primários, bem como nos respectivos linfonodos, mostrando que o marcador de proliferação celular Ki-67 é um preditor de metástase de linfonodos nestes tumores por expressão Ki-67 semelhante fundada tant</w:t>
      </w:r>
      <w:r w:rsidR="00224D8D">
        <w:rPr>
          <w:rFonts w:ascii="Arial" w:hAnsi="Arial" w:cs="Arial"/>
          <w:sz w:val="22"/>
          <w:szCs w:val="22"/>
        </w:rPr>
        <w:t>o em tumores primários como em s</w:t>
      </w:r>
      <w:r w:rsidRPr="007E7BF5">
        <w:rPr>
          <w:rFonts w:ascii="Arial" w:hAnsi="Arial" w:cs="Arial"/>
          <w:sz w:val="22"/>
          <w:szCs w:val="22"/>
        </w:rPr>
        <w:t xml:space="preserve">eus linfonodos (Aziz </w:t>
      </w:r>
      <w:r w:rsidRPr="007E7BF5">
        <w:rPr>
          <w:rFonts w:ascii="Arial" w:hAnsi="Arial" w:cs="Arial"/>
          <w:i/>
          <w:sz w:val="22"/>
          <w:szCs w:val="22"/>
        </w:rPr>
        <w:t>et al</w:t>
      </w:r>
      <w:r w:rsidRPr="007E7BF5">
        <w:rPr>
          <w:rFonts w:ascii="Arial" w:hAnsi="Arial" w:cs="Arial"/>
          <w:sz w:val="22"/>
          <w:szCs w:val="22"/>
        </w:rPr>
        <w:t xml:space="preserve">., 2016). </w:t>
      </w:r>
    </w:p>
    <w:p w:rsidR="005D75B5" w:rsidRPr="007E7BF5" w:rsidRDefault="005D75B5" w:rsidP="007C77C5">
      <w:pPr>
        <w:pStyle w:val="TextosemFormatao1"/>
        <w:ind w:firstLine="567"/>
        <w:jc w:val="both"/>
        <w:rPr>
          <w:rFonts w:ascii="Arial" w:hAnsi="Arial" w:cs="Arial"/>
          <w:b/>
          <w:sz w:val="22"/>
          <w:szCs w:val="22"/>
          <w:lang w:val="pt-BR"/>
        </w:rPr>
      </w:pPr>
    </w:p>
    <w:p w:rsidR="00BF0559" w:rsidRDefault="005D75B5" w:rsidP="00511375">
      <w:pPr>
        <w:pStyle w:val="TextosemFormatao1"/>
        <w:numPr>
          <w:ilvl w:val="0"/>
          <w:numId w:val="1"/>
        </w:numPr>
        <w:rPr>
          <w:rFonts w:ascii="Arial" w:hAnsi="Arial" w:cs="Arial"/>
          <w:b/>
          <w:sz w:val="22"/>
          <w:szCs w:val="22"/>
          <w:lang w:val="pt-BR"/>
        </w:rPr>
      </w:pPr>
      <w:r>
        <w:rPr>
          <w:rFonts w:ascii="Arial" w:hAnsi="Arial" w:cs="Arial"/>
          <w:b/>
          <w:sz w:val="22"/>
          <w:szCs w:val="22"/>
          <w:lang w:val="pt-BR"/>
        </w:rPr>
        <w:t>Conclusão</w:t>
      </w:r>
    </w:p>
    <w:p w:rsidR="005D75B5" w:rsidRDefault="005D75B5" w:rsidP="00976E0A">
      <w:pPr>
        <w:pStyle w:val="TextosemFormatao1"/>
        <w:jc w:val="both"/>
        <w:rPr>
          <w:rFonts w:ascii="Arial" w:hAnsi="Arial" w:cs="Arial"/>
          <w:sz w:val="22"/>
          <w:szCs w:val="22"/>
          <w:lang w:val="pt-BR"/>
        </w:rPr>
      </w:pPr>
    </w:p>
    <w:p w:rsidR="005D75B5" w:rsidRDefault="00976E0A" w:rsidP="00976E0A">
      <w:pPr>
        <w:pStyle w:val="TextosemFormatao1"/>
        <w:jc w:val="both"/>
        <w:rPr>
          <w:rFonts w:ascii="Arial" w:hAnsi="Arial" w:cs="Arial"/>
          <w:sz w:val="22"/>
          <w:szCs w:val="22"/>
          <w:lang w:val="pt-BR"/>
        </w:rPr>
      </w:pPr>
      <w:r>
        <w:rPr>
          <w:rFonts w:ascii="Arial" w:hAnsi="Arial" w:cs="Arial"/>
          <w:sz w:val="22"/>
          <w:szCs w:val="22"/>
          <w:lang w:val="pt-BR"/>
        </w:rPr>
        <w:tab/>
      </w:r>
      <w:r w:rsidR="005D75B5" w:rsidRPr="007E7BF5">
        <w:rPr>
          <w:rFonts w:ascii="Arial" w:hAnsi="Arial" w:cs="Arial"/>
          <w:sz w:val="22"/>
          <w:szCs w:val="22"/>
          <w:lang w:val="pt-BR"/>
        </w:rPr>
        <w:t xml:space="preserve">Embora todos os genes avaliados neste estudo sejam previamente caracterizados como marcadores preditivos em pacientes com câncer de mama, no presente estudo não há evidência de potencial preditivo. Apenas o gene </w:t>
      </w:r>
      <w:r w:rsidR="005D75B5" w:rsidRPr="007C77C5">
        <w:rPr>
          <w:rFonts w:ascii="Arial" w:hAnsi="Arial" w:cs="Arial"/>
          <w:i/>
          <w:sz w:val="22"/>
          <w:szCs w:val="22"/>
          <w:lang w:val="pt-BR"/>
        </w:rPr>
        <w:t xml:space="preserve">TFF1 </w:t>
      </w:r>
      <w:r w:rsidR="005D75B5" w:rsidRPr="007E7BF5">
        <w:rPr>
          <w:rFonts w:ascii="Arial" w:hAnsi="Arial" w:cs="Arial"/>
          <w:sz w:val="22"/>
          <w:szCs w:val="22"/>
          <w:lang w:val="pt-BR"/>
        </w:rPr>
        <w:t xml:space="preserve">mostrou expressão diferenciada quando comparado tumor primário e seu correspondente linfonodo, </w:t>
      </w:r>
      <w:r w:rsidR="005D75B5" w:rsidRPr="007E7BF5">
        <w:rPr>
          <w:rFonts w:ascii="Arial" w:hAnsi="Arial" w:cs="Arial"/>
          <w:sz w:val="22"/>
          <w:szCs w:val="22"/>
        </w:rPr>
        <w:t xml:space="preserve">mas não se pode dizer que ele é um gene preditivo por não haver diferença estatistica na comparaçao do tumor primário linfonodo positivo com o tumor primário </w:t>
      </w:r>
      <w:r w:rsidR="005D75B5" w:rsidRPr="007E7BF5">
        <w:rPr>
          <w:rFonts w:ascii="Arial" w:hAnsi="Arial" w:cs="Arial"/>
          <w:sz w:val="22"/>
          <w:szCs w:val="22"/>
        </w:rPr>
        <w:lastRenderedPageBreak/>
        <w:t>linfonodo negativo.</w:t>
      </w:r>
      <w:r w:rsidR="005D75B5" w:rsidRPr="007E7BF5">
        <w:rPr>
          <w:rFonts w:ascii="Arial" w:hAnsi="Arial" w:cs="Arial"/>
          <w:sz w:val="22"/>
          <w:szCs w:val="22"/>
          <w:lang w:val="pt-BR"/>
        </w:rPr>
        <w:t xml:space="preserve"> Talvez a grande heterogeneidade genética existente na população brasileira possa ser um dos fatores que influenciam na análise do potencial preditivo dos genes envolvidos na carcinogênese mamária. Para esclarecer os papéis, serão necessários mais estudos com um grande número de casos para confirmar esses resultados e para discriminar efetivamente os pacientes com e sem a propensão para desenvolver metástases em linfonodos, poupando assim as mulheres de baixo risco das morbidades asso</w:t>
      </w:r>
      <w:r w:rsidR="00CC48A5">
        <w:rPr>
          <w:rFonts w:ascii="Arial" w:hAnsi="Arial" w:cs="Arial"/>
          <w:sz w:val="22"/>
          <w:szCs w:val="22"/>
          <w:lang w:val="pt-BR"/>
        </w:rPr>
        <w:t>ciadas à avaliação cirúrgica e r</w:t>
      </w:r>
      <w:r w:rsidR="005D75B5" w:rsidRPr="007E7BF5">
        <w:rPr>
          <w:rFonts w:ascii="Arial" w:hAnsi="Arial" w:cs="Arial"/>
          <w:sz w:val="22"/>
          <w:szCs w:val="22"/>
          <w:lang w:val="pt-BR"/>
        </w:rPr>
        <w:t xml:space="preserve">eduzindo a taxa de falsos negativos associada ao </w:t>
      </w:r>
      <w:r w:rsidR="005D75B5">
        <w:rPr>
          <w:rFonts w:ascii="Arial" w:hAnsi="Arial" w:cs="Arial"/>
          <w:sz w:val="22"/>
          <w:szCs w:val="22"/>
          <w:lang w:val="pt-BR"/>
        </w:rPr>
        <w:t>BLNS (Biópsia do linfonodo sentinela)</w:t>
      </w:r>
      <w:r w:rsidR="005D75B5" w:rsidRPr="007E7BF5">
        <w:rPr>
          <w:rFonts w:ascii="Arial" w:hAnsi="Arial" w:cs="Arial"/>
          <w:sz w:val="22"/>
          <w:szCs w:val="22"/>
          <w:lang w:val="pt-BR"/>
        </w:rPr>
        <w:t>.</w:t>
      </w:r>
      <w:r w:rsidR="005D75B5" w:rsidRPr="007E7BF5">
        <w:rPr>
          <w:rFonts w:ascii="Arial" w:hAnsi="Arial" w:cs="Arial"/>
          <w:sz w:val="22"/>
          <w:szCs w:val="22"/>
          <w:lang w:val="pt-BR"/>
        </w:rPr>
        <w:tab/>
      </w:r>
    </w:p>
    <w:p w:rsidR="005D75B5" w:rsidRPr="005D75B5" w:rsidRDefault="005D75B5" w:rsidP="005D75B5">
      <w:pPr>
        <w:pStyle w:val="TextosemFormatao1"/>
        <w:rPr>
          <w:rFonts w:ascii="Arial" w:hAnsi="Arial" w:cs="Arial"/>
          <w:sz w:val="22"/>
          <w:szCs w:val="22"/>
          <w:lang w:val="pt-BR"/>
        </w:rPr>
      </w:pPr>
    </w:p>
    <w:p w:rsidR="005D75B5" w:rsidRPr="007E7BF5" w:rsidRDefault="005D75B5" w:rsidP="00511375">
      <w:pPr>
        <w:pStyle w:val="TextosemFormatao1"/>
        <w:numPr>
          <w:ilvl w:val="0"/>
          <w:numId w:val="1"/>
        </w:numPr>
        <w:rPr>
          <w:rFonts w:ascii="Arial" w:hAnsi="Arial" w:cs="Arial"/>
          <w:b/>
          <w:sz w:val="22"/>
          <w:szCs w:val="22"/>
          <w:lang w:val="pt-BR"/>
        </w:rPr>
      </w:pPr>
      <w:r>
        <w:rPr>
          <w:rFonts w:ascii="Arial" w:hAnsi="Arial" w:cs="Arial"/>
          <w:b/>
          <w:sz w:val="22"/>
          <w:szCs w:val="22"/>
          <w:lang w:val="pt-BR"/>
        </w:rPr>
        <w:t>Referencias</w:t>
      </w:r>
    </w:p>
    <w:p w:rsidR="00BF0559" w:rsidRPr="007E7BF5" w:rsidRDefault="00BF0559" w:rsidP="007E7BF5">
      <w:pPr>
        <w:pStyle w:val="TextosemFormatao1"/>
        <w:rPr>
          <w:rFonts w:ascii="Arial" w:hAnsi="Arial" w:cs="Arial"/>
          <w:b/>
          <w:sz w:val="22"/>
          <w:szCs w:val="22"/>
          <w:lang w:val="pt-BR"/>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Abba, M.C. et al. Breast cancer molecular signatures as determined by SAGE: correlation with lymph node status. </w:t>
      </w:r>
      <w:r w:rsidRPr="000720D0">
        <w:rPr>
          <w:rFonts w:ascii="Arial" w:hAnsi="Arial" w:cs="Arial"/>
          <w:b/>
          <w:sz w:val="22"/>
          <w:szCs w:val="22"/>
          <w:lang w:val="en-US"/>
        </w:rPr>
        <w:t>Mol Cancer Res</w:t>
      </w:r>
      <w:r w:rsidRPr="009D0438">
        <w:rPr>
          <w:rFonts w:ascii="Arial" w:hAnsi="Arial" w:cs="Arial"/>
          <w:sz w:val="22"/>
          <w:szCs w:val="22"/>
          <w:lang w:val="en-US"/>
        </w:rPr>
        <w:t xml:space="preserve">. 5(9)881-90, 2007. </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jc w:val="both"/>
        <w:rPr>
          <w:rFonts w:ascii="Arial" w:hAnsi="Arial" w:cs="Arial"/>
          <w:color w:val="FF0000"/>
          <w:sz w:val="22"/>
          <w:szCs w:val="22"/>
          <w:lang w:val="en-US"/>
        </w:rPr>
      </w:pPr>
      <w:r w:rsidRPr="009D0438">
        <w:rPr>
          <w:rFonts w:ascii="Arial" w:hAnsi="Arial" w:cs="Arial"/>
          <w:sz w:val="22"/>
          <w:szCs w:val="22"/>
          <w:lang w:val="en-US"/>
        </w:rPr>
        <w:t xml:space="preserve">Aziz, S. et al. Evaluation of Tumor Cell Proliferation by Ki-67 Expression and Mitotic Count in Lymph Node Metastases from Breast Cancer, </w:t>
      </w:r>
      <w:r w:rsidRPr="000720D0">
        <w:rPr>
          <w:rFonts w:ascii="Arial" w:hAnsi="Arial" w:cs="Arial"/>
          <w:b/>
          <w:sz w:val="22"/>
          <w:szCs w:val="22"/>
          <w:lang w:val="en-US"/>
        </w:rPr>
        <w:t>Plos One</w:t>
      </w:r>
      <w:r w:rsidRPr="009D0438">
        <w:rPr>
          <w:rFonts w:ascii="Arial" w:hAnsi="Arial" w:cs="Arial"/>
          <w:sz w:val="22"/>
          <w:szCs w:val="22"/>
          <w:lang w:val="en-US"/>
        </w:rPr>
        <w:t xml:space="preserve">, </w:t>
      </w:r>
      <w:r w:rsidRPr="009D0438">
        <w:rPr>
          <w:rFonts w:ascii="Arial" w:hAnsi="Arial" w:cs="Arial"/>
          <w:i/>
          <w:sz w:val="22"/>
          <w:szCs w:val="22"/>
          <w:lang w:val="en-US"/>
        </w:rPr>
        <w:t xml:space="preserve">open </w:t>
      </w:r>
      <w:r w:rsidRPr="009D0438">
        <w:rPr>
          <w:rFonts w:ascii="Arial" w:hAnsi="Arial" w:cs="Arial"/>
          <w:sz w:val="22"/>
          <w:szCs w:val="22"/>
          <w:lang w:val="en-US"/>
        </w:rPr>
        <w:t>access, 2016.</w:t>
      </w:r>
    </w:p>
    <w:p w:rsidR="00F43135" w:rsidRPr="009D0438" w:rsidRDefault="00F43135" w:rsidP="00F43135">
      <w:pPr>
        <w:pStyle w:val="Corpodetexto"/>
        <w:jc w:val="both"/>
        <w:rPr>
          <w:rFonts w:ascii="Arial" w:hAnsi="Arial" w:cs="Arial"/>
          <w:sz w:val="22"/>
          <w:szCs w:val="22"/>
          <w:lang w:val="en-US"/>
        </w:rPr>
      </w:pPr>
      <w:r w:rsidRPr="009D0438">
        <w:rPr>
          <w:rFonts w:ascii="Arial" w:hAnsi="Arial" w:cs="Arial"/>
          <w:sz w:val="22"/>
          <w:szCs w:val="22"/>
          <w:lang w:val="en-US"/>
        </w:rPr>
        <w:t xml:space="preserve">Buache, E. et al.Deficiency in trefoil factor 1 (TFF1) increases tumorigenicity of human breast cancer cells and mammary tumor development in TFF1-knockout mice. </w:t>
      </w:r>
      <w:r w:rsidRPr="000720D0">
        <w:rPr>
          <w:rFonts w:ascii="Arial" w:hAnsi="Arial" w:cs="Arial"/>
          <w:b/>
          <w:sz w:val="22"/>
          <w:szCs w:val="22"/>
          <w:lang w:val="en-US"/>
        </w:rPr>
        <w:t>Oncogene- Nature</w:t>
      </w:r>
      <w:r w:rsidRPr="009D0438">
        <w:rPr>
          <w:rFonts w:ascii="Arial" w:hAnsi="Arial" w:cs="Arial"/>
          <w:sz w:val="22"/>
          <w:szCs w:val="22"/>
          <w:lang w:val="en-US"/>
        </w:rPr>
        <w:t>.30: 3261–3273, 2011.</w:t>
      </w: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Canevari, R.A. et al. Identification of novel biomarkers associated with poor patient outcomes in invasive breast carcinoma.  </w:t>
      </w:r>
      <w:r w:rsidRPr="000720D0">
        <w:rPr>
          <w:rFonts w:ascii="Arial" w:hAnsi="Arial" w:cs="Arial"/>
          <w:b/>
          <w:sz w:val="22"/>
          <w:szCs w:val="22"/>
          <w:lang w:val="en-US"/>
        </w:rPr>
        <w:t>Tumor Biology</w:t>
      </w:r>
      <w:r w:rsidRPr="009D0438">
        <w:rPr>
          <w:rFonts w:ascii="Arial" w:hAnsi="Arial" w:cs="Arial"/>
          <w:sz w:val="22"/>
          <w:szCs w:val="22"/>
          <w:lang w:val="en-US"/>
        </w:rPr>
        <w:t xml:space="preserve">. 37(10)13855-13870, 2016. </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Cheng, G. Kurita S; Torigian, D.A.; Alavi. Current status of sentinel lymphnode biopsy in patients with breast cancer. </w:t>
      </w:r>
      <w:r w:rsidRPr="000720D0">
        <w:rPr>
          <w:rFonts w:ascii="Arial" w:hAnsi="Arial" w:cs="Arial"/>
          <w:b/>
          <w:sz w:val="22"/>
          <w:szCs w:val="22"/>
          <w:lang w:val="en-US"/>
        </w:rPr>
        <w:t>European Journal of Nuclear Medicine and Molecular Imaging</w:t>
      </w:r>
      <w:r w:rsidRPr="009D0438">
        <w:rPr>
          <w:rFonts w:ascii="Arial" w:hAnsi="Arial" w:cs="Arial"/>
          <w:sz w:val="22"/>
          <w:szCs w:val="22"/>
          <w:lang w:val="en-US"/>
        </w:rPr>
        <w:t>. 38930562-75, 2011.</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Choi, J.et al. Hornerin Is Involved in Breast Cancer Progression. </w:t>
      </w:r>
      <w:r w:rsidRPr="000720D0">
        <w:rPr>
          <w:rFonts w:ascii="Arial" w:hAnsi="Arial" w:cs="Arial"/>
          <w:b/>
          <w:sz w:val="22"/>
          <w:szCs w:val="22"/>
          <w:lang w:val="en-US"/>
        </w:rPr>
        <w:t>Journal of Breast Cancer</w:t>
      </w:r>
      <w:r w:rsidRPr="009D0438">
        <w:rPr>
          <w:rFonts w:ascii="Arial" w:hAnsi="Arial" w:cs="Arial"/>
          <w:sz w:val="22"/>
          <w:szCs w:val="22"/>
          <w:lang w:val="en-US"/>
        </w:rPr>
        <w:t>. 19(2)142-147,2016.</w:t>
      </w:r>
    </w:p>
    <w:p w:rsidR="00F43135" w:rsidRPr="009D0438" w:rsidRDefault="00F43135" w:rsidP="00F43135">
      <w:pPr>
        <w:pStyle w:val="NormalWeb"/>
        <w:spacing w:before="0" w:beforeAutospacing="0" w:after="0" w:afterAutospacing="0"/>
        <w:jc w:val="both"/>
        <w:rPr>
          <w:rFonts w:ascii="Arial" w:hAnsi="Arial" w:cs="Arial"/>
          <w:sz w:val="22"/>
          <w:szCs w:val="22"/>
          <w:highlight w:val="yellow"/>
          <w:lang w:val="en-US"/>
        </w:rPr>
      </w:pPr>
    </w:p>
    <w:p w:rsidR="00F43135" w:rsidRPr="009D0438" w:rsidRDefault="00F43135" w:rsidP="00F43135">
      <w:pPr>
        <w:pStyle w:val="NormalWeb"/>
        <w:spacing w:before="0" w:beforeAutospacing="0" w:after="0" w:afterAutospacing="0"/>
        <w:jc w:val="both"/>
        <w:rPr>
          <w:rFonts w:ascii="Arial" w:hAnsi="Arial" w:cs="Arial"/>
          <w:sz w:val="22"/>
          <w:szCs w:val="22"/>
          <w:lang w:val="en-US"/>
        </w:rPr>
      </w:pPr>
      <w:bookmarkStart w:id="1" w:name="b49"/>
      <w:bookmarkStart w:id="2" w:name="idm222597552"/>
      <w:bookmarkEnd w:id="1"/>
      <w:bookmarkEnd w:id="2"/>
      <w:r w:rsidRPr="009D0438">
        <w:rPr>
          <w:rFonts w:ascii="Arial" w:hAnsi="Arial" w:cs="Arial"/>
          <w:sz w:val="22"/>
          <w:szCs w:val="22"/>
          <w:lang w:val="en-US"/>
        </w:rPr>
        <w:t xml:space="preserve">Ellsworth, R.E.et al. A gene expression signature that defines breast cancer metastases. </w:t>
      </w:r>
      <w:r w:rsidRPr="000720D0">
        <w:rPr>
          <w:rFonts w:ascii="Arial" w:hAnsi="Arial" w:cs="Arial"/>
          <w:b/>
          <w:sz w:val="22"/>
          <w:szCs w:val="22"/>
          <w:lang w:val="en-US"/>
        </w:rPr>
        <w:t>Clin Exp Metastasis</w:t>
      </w:r>
      <w:r w:rsidRPr="009D0438">
        <w:rPr>
          <w:rFonts w:ascii="Arial" w:hAnsi="Arial" w:cs="Arial"/>
          <w:sz w:val="22"/>
          <w:szCs w:val="22"/>
          <w:lang w:val="en-US"/>
        </w:rPr>
        <w:t xml:space="preserve"> 26: 205-213, 2009.</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jc w:val="both"/>
        <w:rPr>
          <w:rFonts w:ascii="Arial" w:hAnsi="Arial" w:cs="Arial"/>
          <w:sz w:val="22"/>
          <w:szCs w:val="22"/>
          <w:lang w:val="en-US"/>
        </w:rPr>
      </w:pPr>
      <w:r w:rsidRPr="009D0438">
        <w:rPr>
          <w:rFonts w:ascii="Arial" w:hAnsi="Arial" w:cs="Arial"/>
          <w:sz w:val="22"/>
          <w:szCs w:val="22"/>
          <w:lang w:val="en-US"/>
        </w:rPr>
        <w:t xml:space="preserve">Ellsworth, R.E. Differencial Gene Expression in Primary Breast Tumors Associated with Lymph Node Metastasis. </w:t>
      </w:r>
      <w:r w:rsidRPr="000720D0">
        <w:rPr>
          <w:rFonts w:ascii="Arial" w:hAnsi="Arial" w:cs="Arial"/>
          <w:b/>
          <w:sz w:val="22"/>
          <w:szCs w:val="22"/>
          <w:lang w:val="en-US"/>
        </w:rPr>
        <w:t>Int J Breast Cancer</w:t>
      </w:r>
      <w:r w:rsidRPr="009D0438">
        <w:rPr>
          <w:rFonts w:ascii="Arial" w:hAnsi="Arial" w:cs="Arial"/>
          <w:sz w:val="22"/>
          <w:szCs w:val="22"/>
          <w:lang w:val="en-US"/>
        </w:rPr>
        <w:t>; 2011:142763, 2011.</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INCA (2016). Incidence of Cancer in Brazil. </w:t>
      </w:r>
      <w:r w:rsidRPr="009D0438">
        <w:rPr>
          <w:rFonts w:ascii="Arial" w:hAnsi="Arial" w:cs="Arial"/>
          <w:sz w:val="22"/>
          <w:szCs w:val="22"/>
        </w:rPr>
        <w:t xml:space="preserve">National Cancer Institute José Alencar Gomes da Silva. breast cancer. </w:t>
      </w:r>
      <w:r w:rsidRPr="009D0438">
        <w:rPr>
          <w:rFonts w:ascii="Arial" w:hAnsi="Arial" w:cs="Arial"/>
          <w:sz w:val="22"/>
          <w:szCs w:val="22"/>
          <w:lang w:val="en-US"/>
        </w:rPr>
        <w:t>Available at [http://www2.inca.gov.br/wps/wcm/connect/tiposdecancer/site/home+/mama/cancer_mama].</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it-IT"/>
        </w:rPr>
      </w:pPr>
      <w:r w:rsidRPr="009D0438">
        <w:rPr>
          <w:rFonts w:ascii="Arial" w:hAnsi="Arial" w:cs="Arial"/>
          <w:sz w:val="22"/>
          <w:szCs w:val="22"/>
          <w:lang w:val="it-IT"/>
        </w:rPr>
        <w:t xml:space="preserve">Falato, C. et al. Ki67 measured in metastatic tissue and prognosis in patients with advanced breast cancer. </w:t>
      </w:r>
      <w:r w:rsidRPr="000720D0">
        <w:rPr>
          <w:rFonts w:ascii="Arial" w:hAnsi="Arial" w:cs="Arial"/>
          <w:b/>
          <w:sz w:val="22"/>
          <w:szCs w:val="22"/>
          <w:lang w:val="it-IT"/>
        </w:rPr>
        <w:t>Breast Cancer Research and Treatment</w:t>
      </w:r>
      <w:r w:rsidRPr="009D0438">
        <w:rPr>
          <w:rFonts w:ascii="Arial" w:hAnsi="Arial" w:cs="Arial"/>
          <w:sz w:val="22"/>
          <w:szCs w:val="22"/>
          <w:lang w:val="it-IT"/>
        </w:rPr>
        <w:t>. 147(2)407-414, 2014.</w:t>
      </w:r>
    </w:p>
    <w:p w:rsidR="00F43135" w:rsidRPr="009D0438" w:rsidRDefault="00F43135" w:rsidP="00F43135">
      <w:pPr>
        <w:pStyle w:val="Corpodetexto"/>
        <w:spacing w:after="0"/>
        <w:jc w:val="both"/>
        <w:rPr>
          <w:rFonts w:ascii="Arial" w:hAnsi="Arial" w:cs="Arial"/>
          <w:sz w:val="22"/>
          <w:szCs w:val="22"/>
          <w:lang w:val="it-IT"/>
        </w:rPr>
      </w:pPr>
    </w:p>
    <w:p w:rsidR="00F43135" w:rsidRDefault="00F43135" w:rsidP="00F43135">
      <w:pPr>
        <w:pStyle w:val="Corpodetexto"/>
        <w:spacing w:after="0"/>
        <w:jc w:val="both"/>
        <w:rPr>
          <w:rFonts w:ascii="Arial" w:hAnsi="Arial" w:cs="Arial"/>
          <w:sz w:val="22"/>
          <w:szCs w:val="22"/>
          <w:lang w:val="it-IT"/>
        </w:rPr>
      </w:pPr>
      <w:r w:rsidRPr="009D0438">
        <w:rPr>
          <w:rFonts w:ascii="Arial" w:hAnsi="Arial" w:cs="Arial"/>
          <w:sz w:val="22"/>
          <w:szCs w:val="22"/>
          <w:lang w:val="it-IT"/>
        </w:rPr>
        <w:t xml:space="preserve">Falck, A.K. et al. Does analysis of biomarkers in tumor cells in lymph node metastases give additional prognostic information in primary breast cancer? </w:t>
      </w:r>
      <w:r w:rsidRPr="000720D0">
        <w:rPr>
          <w:rFonts w:ascii="Arial" w:hAnsi="Arial" w:cs="Arial"/>
          <w:b/>
          <w:sz w:val="22"/>
          <w:szCs w:val="22"/>
          <w:lang w:val="it-IT"/>
        </w:rPr>
        <w:t>World Journal of Surgery</w:t>
      </w:r>
      <w:r w:rsidRPr="009D0438">
        <w:rPr>
          <w:rFonts w:ascii="Arial" w:hAnsi="Arial" w:cs="Arial"/>
          <w:sz w:val="22"/>
          <w:szCs w:val="22"/>
          <w:lang w:val="it-IT"/>
        </w:rPr>
        <w:t>. 34(7)1434-41, 2010.</w:t>
      </w:r>
    </w:p>
    <w:p w:rsidR="00B12784" w:rsidRPr="009D0438" w:rsidRDefault="00B12784" w:rsidP="00F43135">
      <w:pPr>
        <w:pStyle w:val="Corpodetexto"/>
        <w:spacing w:after="0"/>
        <w:jc w:val="both"/>
        <w:rPr>
          <w:rFonts w:ascii="Arial" w:hAnsi="Arial" w:cs="Arial"/>
          <w:sz w:val="22"/>
          <w:szCs w:val="22"/>
          <w:lang w:val="it-IT"/>
        </w:rPr>
      </w:pPr>
    </w:p>
    <w:p w:rsidR="00F43135" w:rsidRPr="009D0438" w:rsidRDefault="00F43135" w:rsidP="00F43135">
      <w:pPr>
        <w:pStyle w:val="Corpodetexto"/>
        <w:spacing w:after="0"/>
        <w:jc w:val="both"/>
        <w:rPr>
          <w:rFonts w:ascii="Arial" w:hAnsi="Arial" w:cs="Arial"/>
          <w:sz w:val="22"/>
          <w:szCs w:val="22"/>
          <w:lang w:val="it-IT"/>
        </w:rPr>
      </w:pPr>
      <w:r w:rsidRPr="009D0438">
        <w:rPr>
          <w:rFonts w:ascii="Arial" w:hAnsi="Arial" w:cs="Arial"/>
          <w:sz w:val="22"/>
          <w:szCs w:val="22"/>
          <w:lang w:val="it-IT"/>
        </w:rPr>
        <w:t xml:space="preserve">Falck, A.K. et al. St Gallen molecular subtypes in primary breast cancer and matched lymph node metastases—aspects on distribution and prognosis for patients with luminal A tumours: results from a prospective randomised trial, </w:t>
      </w:r>
      <w:r w:rsidRPr="000720D0">
        <w:rPr>
          <w:rFonts w:ascii="Arial" w:hAnsi="Arial" w:cs="Arial"/>
          <w:b/>
          <w:sz w:val="22"/>
          <w:szCs w:val="22"/>
          <w:lang w:val="it-IT"/>
        </w:rPr>
        <w:t>BMC Cancer</w:t>
      </w:r>
      <w:r w:rsidRPr="009D0438">
        <w:rPr>
          <w:rFonts w:ascii="Arial" w:hAnsi="Arial" w:cs="Arial"/>
          <w:sz w:val="22"/>
          <w:szCs w:val="22"/>
          <w:lang w:val="it-IT"/>
        </w:rPr>
        <w:t>. 13: 558, 2013.</w:t>
      </w:r>
    </w:p>
    <w:p w:rsidR="00F43135" w:rsidRPr="009D0438" w:rsidRDefault="00F43135" w:rsidP="00F43135">
      <w:pPr>
        <w:pStyle w:val="Corpodetexto"/>
        <w:spacing w:after="0"/>
        <w:jc w:val="both"/>
        <w:rPr>
          <w:rFonts w:ascii="Arial" w:hAnsi="Arial" w:cs="Arial"/>
          <w:sz w:val="22"/>
          <w:szCs w:val="22"/>
          <w:lang w:val="it-IT"/>
        </w:rPr>
      </w:pPr>
      <w:r w:rsidRPr="009D0438">
        <w:rPr>
          <w:rFonts w:ascii="Arial" w:hAnsi="Arial" w:cs="Arial"/>
          <w:sz w:val="22"/>
          <w:szCs w:val="22"/>
          <w:lang w:val="it-IT"/>
        </w:rPr>
        <w:t xml:space="preserve"> </w:t>
      </w:r>
    </w:p>
    <w:p w:rsidR="00F43135" w:rsidRPr="009D0438" w:rsidRDefault="00F43135" w:rsidP="00F43135">
      <w:pPr>
        <w:pStyle w:val="NormalWeb"/>
        <w:spacing w:before="0" w:beforeAutospacing="0" w:after="0" w:afterAutospacing="0"/>
        <w:jc w:val="both"/>
        <w:rPr>
          <w:rFonts w:ascii="Arial" w:hAnsi="Arial" w:cs="Arial"/>
          <w:sz w:val="22"/>
          <w:szCs w:val="22"/>
          <w:lang w:val="en-US"/>
        </w:rPr>
      </w:pPr>
      <w:r w:rsidRPr="009D0438">
        <w:rPr>
          <w:rFonts w:ascii="Arial" w:hAnsi="Arial" w:cs="Arial"/>
          <w:sz w:val="22"/>
          <w:szCs w:val="22"/>
          <w:lang w:val="en-US"/>
        </w:rPr>
        <w:lastRenderedPageBreak/>
        <w:t>Feng, Y.</w:t>
      </w:r>
      <w:r w:rsidRPr="009D0438">
        <w:rPr>
          <w:rFonts w:ascii="Arial" w:hAnsi="Arial" w:cs="Arial"/>
          <w:iCs/>
          <w:sz w:val="22"/>
          <w:szCs w:val="22"/>
          <w:lang w:val="en-US"/>
        </w:rPr>
        <w:t>et al</w:t>
      </w:r>
      <w:r w:rsidRPr="009D0438">
        <w:rPr>
          <w:rFonts w:ascii="Arial" w:hAnsi="Arial" w:cs="Arial"/>
          <w:sz w:val="22"/>
          <w:szCs w:val="22"/>
          <w:lang w:val="en-US"/>
        </w:rPr>
        <w:t xml:space="preserve">. Differentially expressed genes between primary cancer and paired lymph node metastases predict clinical outcome of node-positive breast cancer patients. </w:t>
      </w:r>
      <w:r w:rsidRPr="000720D0">
        <w:rPr>
          <w:rFonts w:ascii="Arial" w:hAnsi="Arial" w:cs="Arial"/>
          <w:b/>
          <w:sz w:val="22"/>
          <w:szCs w:val="22"/>
          <w:lang w:val="en-US"/>
        </w:rPr>
        <w:t>Breast Cancer Res Treat</w:t>
      </w:r>
      <w:r w:rsidRPr="009D0438">
        <w:rPr>
          <w:rFonts w:ascii="Arial" w:hAnsi="Arial" w:cs="Arial"/>
          <w:sz w:val="22"/>
          <w:szCs w:val="22"/>
          <w:lang w:val="en-US"/>
        </w:rPr>
        <w:t xml:space="preserve"> 103(3)319-29, 2007.</w:t>
      </w:r>
    </w:p>
    <w:p w:rsidR="00F43135" w:rsidRPr="009D0438" w:rsidRDefault="00F43135" w:rsidP="00F43135">
      <w:pPr>
        <w:pStyle w:val="Corpodetexto"/>
        <w:spacing w:after="0"/>
        <w:jc w:val="both"/>
        <w:rPr>
          <w:rFonts w:ascii="Arial" w:hAnsi="Arial" w:cs="Arial"/>
          <w:sz w:val="22"/>
          <w:szCs w:val="22"/>
          <w:lang w:val="it-IT"/>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GLOBOCAN. Estimated Cancer Incidence, Mortality and Prevalence Worldwide in 2012. World Health Organization. Available at [http://globocan.iarc.fr/Default.aspx], 2012.</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Huang, E. et al. Gene expression predictors of breast cancer outcomes.</w:t>
      </w:r>
      <w:r w:rsidR="00A0737A">
        <w:rPr>
          <w:rFonts w:ascii="Arial" w:hAnsi="Arial" w:cs="Arial"/>
          <w:sz w:val="22"/>
          <w:szCs w:val="22"/>
          <w:lang w:val="en-US"/>
        </w:rPr>
        <w:t xml:space="preserve"> </w:t>
      </w:r>
      <w:r w:rsidR="00A0737A">
        <w:rPr>
          <w:rFonts w:ascii="Arial" w:hAnsi="Arial" w:cs="Arial"/>
          <w:b/>
          <w:sz w:val="22"/>
          <w:szCs w:val="22"/>
          <w:lang w:val="en-US"/>
        </w:rPr>
        <w:t>The Lancet</w:t>
      </w:r>
      <w:r w:rsidR="00A0737A">
        <w:rPr>
          <w:rFonts w:ascii="Arial" w:hAnsi="Arial" w:cs="Arial"/>
          <w:sz w:val="22"/>
          <w:szCs w:val="22"/>
          <w:lang w:val="en-US"/>
        </w:rPr>
        <w:t>.</w:t>
      </w:r>
      <w:r w:rsidRPr="009D0438">
        <w:rPr>
          <w:rFonts w:ascii="Arial" w:hAnsi="Arial" w:cs="Arial"/>
          <w:sz w:val="22"/>
          <w:szCs w:val="22"/>
          <w:lang w:val="en-US"/>
        </w:rPr>
        <w:t xml:space="preserve"> 361(9369):1590-6, 2003.</w:t>
      </w:r>
    </w:p>
    <w:p w:rsidR="00F43135" w:rsidRPr="009D0438" w:rsidRDefault="00F43135" w:rsidP="00F43135">
      <w:pPr>
        <w:pStyle w:val="Corpodetexto"/>
        <w:tabs>
          <w:tab w:val="left" w:pos="2866"/>
        </w:tabs>
        <w:spacing w:after="0"/>
        <w:jc w:val="both"/>
        <w:rPr>
          <w:rFonts w:ascii="Arial" w:hAnsi="Arial" w:cs="Arial"/>
          <w:sz w:val="22"/>
          <w:szCs w:val="22"/>
          <w:lang w:val="en-US"/>
        </w:rPr>
      </w:pPr>
      <w:r w:rsidRPr="009D0438">
        <w:rPr>
          <w:rFonts w:ascii="Arial" w:hAnsi="Arial" w:cs="Arial"/>
          <w:sz w:val="22"/>
          <w:szCs w:val="22"/>
          <w:lang w:val="en-US"/>
        </w:rPr>
        <w:tab/>
      </w: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Jorns, J.; Sabel, M.S.; Pang, J.C. Lobular Neoplasia: Morphology and Management. </w:t>
      </w:r>
      <w:r w:rsidRPr="000720D0">
        <w:rPr>
          <w:rFonts w:ascii="Arial" w:hAnsi="Arial" w:cs="Arial"/>
          <w:b/>
          <w:sz w:val="22"/>
          <w:szCs w:val="22"/>
          <w:lang w:val="en-US"/>
        </w:rPr>
        <w:t>Archives of Pathology &amp; Laboratory Medicine</w:t>
      </w:r>
      <w:r w:rsidRPr="009D0438">
        <w:rPr>
          <w:rFonts w:ascii="Arial" w:hAnsi="Arial" w:cs="Arial"/>
          <w:sz w:val="22"/>
          <w:szCs w:val="22"/>
          <w:lang w:val="en-US"/>
        </w:rPr>
        <w:t>. 138(10)1344-1349, 2014.</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Kurosumi,  M; Takei, H. Significance and problems of histopathological examination and utility of real-time reverse transcriptase polymerase chain reaction method for the detection of sentinel lymph node metastasis in breast cancer</w:t>
      </w:r>
      <w:r w:rsidRPr="000720D0">
        <w:rPr>
          <w:rFonts w:ascii="Arial" w:hAnsi="Arial" w:cs="Arial"/>
          <w:b/>
          <w:sz w:val="22"/>
          <w:szCs w:val="22"/>
          <w:lang w:val="en-US"/>
        </w:rPr>
        <w:t>. Breast Cancer</w:t>
      </w:r>
      <w:r w:rsidRPr="009D0438">
        <w:rPr>
          <w:rFonts w:ascii="Arial" w:hAnsi="Arial" w:cs="Arial"/>
          <w:sz w:val="22"/>
          <w:szCs w:val="22"/>
          <w:lang w:val="en-US"/>
        </w:rPr>
        <w:t>. 14(4)342-9, 2007.</w:t>
      </w:r>
    </w:p>
    <w:p w:rsidR="00F43135" w:rsidRPr="009D0438" w:rsidRDefault="00F43135" w:rsidP="00F43135">
      <w:pPr>
        <w:pStyle w:val="Corpodetexto"/>
        <w:jc w:val="both"/>
        <w:rPr>
          <w:rFonts w:ascii="Arial" w:hAnsi="Arial" w:cs="Arial"/>
          <w:sz w:val="22"/>
          <w:szCs w:val="22"/>
          <w:lang w:val="en-US"/>
        </w:rPr>
      </w:pPr>
    </w:p>
    <w:p w:rsidR="00F43135" w:rsidRPr="009D0438" w:rsidRDefault="00F43135" w:rsidP="00F43135">
      <w:pPr>
        <w:suppressAutoHyphens w:val="0"/>
        <w:autoSpaceDE w:val="0"/>
        <w:autoSpaceDN w:val="0"/>
        <w:adjustRightInd w:val="0"/>
        <w:jc w:val="both"/>
        <w:rPr>
          <w:rFonts w:ascii="Arial" w:eastAsia="LiberationSerif" w:hAnsi="Arial" w:cs="Arial"/>
          <w:color w:val="000000"/>
          <w:sz w:val="22"/>
          <w:szCs w:val="22"/>
          <w:lang w:val="en-US" w:eastAsia="en-US"/>
        </w:rPr>
      </w:pPr>
      <w:r w:rsidRPr="009D0438">
        <w:rPr>
          <w:rFonts w:ascii="Arial" w:eastAsia="LiberationSerif" w:hAnsi="Arial" w:cs="Arial"/>
          <w:color w:val="000000"/>
          <w:sz w:val="22"/>
          <w:szCs w:val="22"/>
          <w:lang w:val="en-US" w:eastAsia="en-US"/>
        </w:rPr>
        <w:t xml:space="preserve">Lu, X. et al. Predicting features of breast cancer with gene expression patterns. </w:t>
      </w:r>
      <w:r w:rsidRPr="000720D0">
        <w:rPr>
          <w:rFonts w:ascii="Arial" w:eastAsia="LiberationSerif" w:hAnsi="Arial" w:cs="Arial"/>
          <w:b/>
          <w:color w:val="000000"/>
          <w:sz w:val="22"/>
          <w:szCs w:val="22"/>
          <w:lang w:val="en-US" w:eastAsia="en-US"/>
        </w:rPr>
        <w:t>Breast Cancer Res Treat</w:t>
      </w:r>
      <w:r w:rsidRPr="009D0438">
        <w:rPr>
          <w:rFonts w:ascii="Arial" w:eastAsia="LiberationSerif" w:hAnsi="Arial" w:cs="Arial"/>
          <w:color w:val="000000"/>
          <w:sz w:val="22"/>
          <w:szCs w:val="22"/>
          <w:lang w:val="en-US" w:eastAsia="en-US"/>
        </w:rPr>
        <w:t xml:space="preserve"> 108(2)191-201, 2008.</w:t>
      </w:r>
    </w:p>
    <w:p w:rsidR="00F43135" w:rsidRPr="009D0438" w:rsidRDefault="00F43135" w:rsidP="00F43135">
      <w:pPr>
        <w:suppressAutoHyphens w:val="0"/>
        <w:autoSpaceDE w:val="0"/>
        <w:autoSpaceDN w:val="0"/>
        <w:adjustRightInd w:val="0"/>
        <w:jc w:val="both"/>
        <w:rPr>
          <w:rFonts w:ascii="Arial" w:eastAsia="LiberationSerif" w:hAnsi="Arial" w:cs="Arial"/>
          <w:color w:val="000000"/>
          <w:sz w:val="22"/>
          <w:szCs w:val="22"/>
          <w:highlight w:val="yellow"/>
          <w:lang w:val="en-US" w:eastAsia="en-US"/>
        </w:rPr>
      </w:pPr>
    </w:p>
    <w:p w:rsidR="00F43135" w:rsidRPr="009D0438" w:rsidRDefault="00F43135" w:rsidP="00F43135">
      <w:pPr>
        <w:pStyle w:val="Corpodetexto"/>
        <w:jc w:val="both"/>
        <w:rPr>
          <w:rFonts w:ascii="Arial" w:hAnsi="Arial" w:cs="Arial"/>
          <w:sz w:val="22"/>
          <w:szCs w:val="22"/>
          <w:lang w:val="en-US"/>
        </w:rPr>
      </w:pPr>
      <w:r w:rsidRPr="009D0438">
        <w:rPr>
          <w:rFonts w:ascii="Arial" w:hAnsi="Arial" w:cs="Arial"/>
          <w:sz w:val="22"/>
          <w:szCs w:val="22"/>
          <w:lang w:val="en-US"/>
        </w:rPr>
        <w:t xml:space="preserve">Markicevic, M.  et al. Trefoil Factor 1 in Early Breast Carcinoma: A Potential Indicator of Clinical Outcome during the First 3 Years of Follow-Up. </w:t>
      </w:r>
      <w:r w:rsidRPr="000720D0">
        <w:rPr>
          <w:rFonts w:ascii="Arial" w:hAnsi="Arial" w:cs="Arial"/>
          <w:b/>
          <w:sz w:val="22"/>
          <w:szCs w:val="22"/>
          <w:lang w:val="en-US"/>
        </w:rPr>
        <w:t>International Journal of Medical Sciences</w:t>
      </w:r>
      <w:r w:rsidRPr="009D0438">
        <w:rPr>
          <w:rFonts w:ascii="Arial" w:hAnsi="Arial" w:cs="Arial"/>
          <w:sz w:val="22"/>
          <w:szCs w:val="22"/>
          <w:lang w:val="en-US"/>
        </w:rPr>
        <w:t>. 11(7)663-73, 2014.</w:t>
      </w:r>
    </w:p>
    <w:p w:rsidR="00F43135" w:rsidRPr="009D0438" w:rsidRDefault="00F43135" w:rsidP="00F43135">
      <w:pPr>
        <w:autoSpaceDE w:val="0"/>
        <w:autoSpaceDN w:val="0"/>
        <w:adjustRightInd w:val="0"/>
        <w:jc w:val="both"/>
        <w:rPr>
          <w:rFonts w:ascii="Arial" w:hAnsi="Arial" w:cs="Arial"/>
          <w:sz w:val="22"/>
          <w:szCs w:val="22"/>
          <w:lang w:val="en-US"/>
        </w:rPr>
      </w:pPr>
    </w:p>
    <w:p w:rsidR="00F43135" w:rsidRPr="009D0438" w:rsidRDefault="00F43135" w:rsidP="00F43135">
      <w:pPr>
        <w:autoSpaceDE w:val="0"/>
        <w:autoSpaceDN w:val="0"/>
        <w:adjustRightInd w:val="0"/>
        <w:jc w:val="both"/>
        <w:rPr>
          <w:rFonts w:ascii="Arial" w:hAnsi="Arial" w:cs="Arial"/>
          <w:sz w:val="22"/>
          <w:szCs w:val="22"/>
          <w:lang w:val="en-US"/>
        </w:rPr>
      </w:pPr>
      <w:r w:rsidRPr="009D0438">
        <w:rPr>
          <w:rFonts w:ascii="Arial" w:hAnsi="Arial" w:cs="Arial"/>
          <w:sz w:val="22"/>
          <w:szCs w:val="22"/>
          <w:lang w:val="en-US"/>
        </w:rPr>
        <w:t>McNeill, R.E.; Miller, N.; Kerin, M.J. Evaluation and validation of candidate endogenous control genes for real</w:t>
      </w:r>
      <w:r w:rsidRPr="009D0438">
        <w:rPr>
          <w:rFonts w:ascii="MS Gothic" w:eastAsia="MS Gothic" w:hAnsi="MS Gothic" w:cs="MS Gothic" w:hint="eastAsia"/>
          <w:sz w:val="22"/>
          <w:szCs w:val="22"/>
          <w:lang w:val="en-US"/>
        </w:rPr>
        <w:t>‑</w:t>
      </w:r>
      <w:r w:rsidRPr="009D0438">
        <w:rPr>
          <w:rFonts w:ascii="Arial" w:hAnsi="Arial" w:cs="Arial"/>
          <w:sz w:val="22"/>
          <w:szCs w:val="22"/>
          <w:lang w:val="en-US"/>
        </w:rPr>
        <w:t xml:space="preserve">time quantitative PCR studies of breast cancer. </w:t>
      </w:r>
      <w:r w:rsidRPr="000720D0">
        <w:rPr>
          <w:rFonts w:ascii="Arial" w:hAnsi="Arial" w:cs="Arial"/>
          <w:b/>
          <w:sz w:val="22"/>
          <w:szCs w:val="22"/>
          <w:lang w:val="en-US"/>
        </w:rPr>
        <w:t>BMC Molecular Biology</w:t>
      </w:r>
      <w:r w:rsidRPr="009D0438">
        <w:rPr>
          <w:rFonts w:ascii="Arial" w:hAnsi="Arial" w:cs="Arial"/>
          <w:sz w:val="22"/>
          <w:szCs w:val="22"/>
          <w:lang w:val="en-US"/>
        </w:rPr>
        <w:t xml:space="preserve"> 8:107, 2007.</w:t>
      </w:r>
    </w:p>
    <w:p w:rsidR="00F43135" w:rsidRPr="009D0438" w:rsidRDefault="00F43135" w:rsidP="00F43135">
      <w:pPr>
        <w:autoSpaceDE w:val="0"/>
        <w:autoSpaceDN w:val="0"/>
        <w:adjustRightInd w:val="0"/>
        <w:jc w:val="both"/>
        <w:rPr>
          <w:rFonts w:ascii="Arial" w:hAnsi="Arial" w:cs="Arial"/>
          <w:sz w:val="22"/>
          <w:szCs w:val="22"/>
          <w:lang w:val="en-US"/>
        </w:rPr>
      </w:pPr>
    </w:p>
    <w:p w:rsidR="00F43135" w:rsidRPr="009D0438" w:rsidRDefault="00F43135" w:rsidP="00F43135">
      <w:pPr>
        <w:autoSpaceDE w:val="0"/>
        <w:autoSpaceDN w:val="0"/>
        <w:adjustRightInd w:val="0"/>
        <w:jc w:val="both"/>
        <w:rPr>
          <w:rFonts w:ascii="Arial" w:hAnsi="Arial" w:cs="Arial"/>
          <w:sz w:val="22"/>
          <w:szCs w:val="22"/>
          <w:lang w:val="en-US"/>
        </w:rPr>
      </w:pPr>
      <w:r w:rsidRPr="009D0438">
        <w:rPr>
          <w:rFonts w:ascii="Arial" w:hAnsi="Arial" w:cs="Arial"/>
          <w:sz w:val="22"/>
          <w:szCs w:val="22"/>
          <w:lang w:val="en-US"/>
        </w:rPr>
        <w:t xml:space="preserve">Michaelson, J.S. et al. The effect of tumor size and lymph node status on breast carcinoma lethality. </w:t>
      </w:r>
      <w:r w:rsidRPr="000720D0">
        <w:rPr>
          <w:rFonts w:ascii="Arial" w:hAnsi="Arial" w:cs="Arial"/>
          <w:b/>
          <w:sz w:val="22"/>
          <w:szCs w:val="22"/>
          <w:lang w:val="en-US"/>
        </w:rPr>
        <w:t>Cancer.</w:t>
      </w:r>
      <w:r w:rsidRPr="009D0438">
        <w:rPr>
          <w:rFonts w:ascii="Arial" w:hAnsi="Arial" w:cs="Arial"/>
          <w:sz w:val="22"/>
          <w:szCs w:val="22"/>
          <w:lang w:val="en-US"/>
        </w:rPr>
        <w:t xml:space="preserve"> 98(10)2133-43, 2003.</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Moebus, V. et al. (Intense dose-dense sequential chemotherapy with epirubicin, paclitaxel, and cyclophosphamide compared with conventionally scheduled chemotherapy in high-risk primary breast cancer: mature results of an AGO phase III study. </w:t>
      </w:r>
      <w:r w:rsidRPr="000720D0">
        <w:rPr>
          <w:rFonts w:ascii="Arial" w:hAnsi="Arial" w:cs="Arial"/>
          <w:b/>
          <w:sz w:val="22"/>
          <w:szCs w:val="22"/>
          <w:lang w:val="en-US"/>
        </w:rPr>
        <w:t>Journal of Clinical Oncology</w:t>
      </w:r>
      <w:r w:rsidRPr="009D0438">
        <w:rPr>
          <w:rFonts w:ascii="Arial" w:hAnsi="Arial" w:cs="Arial"/>
          <w:sz w:val="22"/>
          <w:szCs w:val="22"/>
          <w:lang w:val="en-US"/>
        </w:rPr>
        <w:t>. 28(17)2874-80, 2010.</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jc w:val="both"/>
        <w:rPr>
          <w:rFonts w:ascii="Arial" w:hAnsi="Arial" w:cs="Arial"/>
          <w:sz w:val="22"/>
          <w:szCs w:val="22"/>
          <w:lang w:val="en-US"/>
        </w:rPr>
      </w:pPr>
      <w:r w:rsidRPr="009D0438">
        <w:rPr>
          <w:rFonts w:ascii="Arial" w:hAnsi="Arial" w:cs="Arial"/>
          <w:sz w:val="22"/>
          <w:szCs w:val="22"/>
          <w:lang w:val="en-US"/>
        </w:rPr>
        <w:t xml:space="preserve">Nguyen, D.X.; Massague, J. Genetic determinants of cancer metastasis. </w:t>
      </w:r>
      <w:r w:rsidRPr="000720D0">
        <w:rPr>
          <w:rFonts w:ascii="Arial" w:hAnsi="Arial" w:cs="Arial"/>
          <w:b/>
          <w:sz w:val="22"/>
          <w:szCs w:val="22"/>
          <w:lang w:val="en-US"/>
        </w:rPr>
        <w:t>Nat Rev Gene</w:t>
      </w:r>
      <w:r w:rsidRPr="009D0438">
        <w:rPr>
          <w:rFonts w:ascii="Arial" w:hAnsi="Arial" w:cs="Arial"/>
          <w:sz w:val="22"/>
          <w:szCs w:val="22"/>
          <w:lang w:val="en-US"/>
        </w:rPr>
        <w:t xml:space="preserve"> 8(5)341-52, 2007.</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Paula, L.M. et al. Analysis of molecular markers as factors predictive of the involvement on lymph nodes in breast carcinomas. </w:t>
      </w:r>
      <w:r w:rsidRPr="000720D0">
        <w:rPr>
          <w:rFonts w:ascii="Arial" w:hAnsi="Arial" w:cs="Arial"/>
          <w:b/>
          <w:sz w:val="22"/>
          <w:szCs w:val="22"/>
          <w:lang w:val="en-US"/>
        </w:rPr>
        <w:t>Oncology Letters</w:t>
      </w:r>
      <w:r w:rsidRPr="009D0438">
        <w:rPr>
          <w:rFonts w:ascii="Arial" w:hAnsi="Arial" w:cs="Arial"/>
          <w:sz w:val="22"/>
          <w:szCs w:val="22"/>
          <w:lang w:val="en-US"/>
        </w:rPr>
        <w:t xml:space="preserve">. </w:t>
      </w:r>
      <w:r w:rsidRPr="009D0438">
        <w:rPr>
          <w:rFonts w:ascii="Arial" w:hAnsi="Arial" w:cs="Arial"/>
          <w:i/>
          <w:sz w:val="22"/>
          <w:szCs w:val="22"/>
          <w:lang w:val="en-US"/>
        </w:rPr>
        <w:t>Impress</w:t>
      </w:r>
      <w:r w:rsidRPr="009D0438">
        <w:rPr>
          <w:rFonts w:ascii="Arial" w:hAnsi="Arial" w:cs="Arial"/>
          <w:sz w:val="22"/>
          <w:szCs w:val="22"/>
          <w:lang w:val="en-US"/>
        </w:rPr>
        <w:t>, 2015.</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Perry, J.K. et al. Are trefoil factors oncogenic? </w:t>
      </w:r>
      <w:r w:rsidRPr="000720D0">
        <w:rPr>
          <w:rFonts w:ascii="Arial" w:hAnsi="Arial" w:cs="Arial"/>
          <w:b/>
          <w:sz w:val="22"/>
          <w:szCs w:val="22"/>
          <w:lang w:val="en-US"/>
        </w:rPr>
        <w:t>Trends Endocrinology Metabolism – Cell Press</w:t>
      </w:r>
      <w:r w:rsidRPr="009D0438">
        <w:rPr>
          <w:rFonts w:ascii="Arial" w:hAnsi="Arial" w:cs="Arial"/>
          <w:sz w:val="22"/>
          <w:szCs w:val="22"/>
          <w:lang w:val="en-US"/>
        </w:rPr>
        <w:t>. 19(2)74-81, 2007.</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TextosemFormatao1"/>
        <w:jc w:val="both"/>
        <w:rPr>
          <w:rFonts w:ascii="Arial" w:hAnsi="Arial" w:cs="Arial"/>
          <w:sz w:val="22"/>
          <w:szCs w:val="22"/>
          <w:lang w:val="en-US"/>
        </w:rPr>
      </w:pPr>
      <w:r w:rsidRPr="009D0438">
        <w:rPr>
          <w:rFonts w:ascii="Arial" w:hAnsi="Arial" w:cs="Arial"/>
          <w:noProof/>
          <w:sz w:val="22"/>
          <w:szCs w:val="22"/>
        </w:rPr>
        <w:t xml:space="preserve">Pfaffl, M.W. A new mathematical model for relative quantification in real-time rt-pcr. </w:t>
      </w:r>
      <w:r w:rsidRPr="00A0737A">
        <w:rPr>
          <w:rFonts w:ascii="Arial" w:hAnsi="Arial" w:cs="Arial"/>
          <w:b/>
          <w:noProof/>
          <w:sz w:val="22"/>
          <w:szCs w:val="22"/>
        </w:rPr>
        <w:t>Nucleic Acids Res</w:t>
      </w:r>
      <w:r w:rsidRPr="009D0438">
        <w:rPr>
          <w:rFonts w:ascii="Arial" w:hAnsi="Arial" w:cs="Arial"/>
          <w:noProof/>
          <w:sz w:val="22"/>
          <w:szCs w:val="22"/>
        </w:rPr>
        <w:t>. 29(9)45, 2001.</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Salama, I. et al. A review of the S100 proteins in cancer. </w:t>
      </w:r>
      <w:r w:rsidRPr="00A0737A">
        <w:rPr>
          <w:rFonts w:ascii="Arial" w:hAnsi="Arial" w:cs="Arial"/>
          <w:b/>
          <w:sz w:val="22"/>
          <w:szCs w:val="22"/>
          <w:lang w:val="en-US"/>
        </w:rPr>
        <w:t>European Journal of Surgical Oncology</w:t>
      </w:r>
      <w:r w:rsidRPr="009D0438">
        <w:rPr>
          <w:rFonts w:ascii="Arial" w:hAnsi="Arial" w:cs="Arial"/>
          <w:sz w:val="22"/>
          <w:szCs w:val="22"/>
          <w:lang w:val="en-US"/>
        </w:rPr>
        <w:t>. 34(4)357-64, 2008.</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lastRenderedPageBreak/>
        <w:t xml:space="preserve">Shriver, C.D.; Hueman, M.T.; Ellsworth, R.E. Molecular signatures of lymph node status by intrinsic subtype: gene expression analysis of primary breast tumor from patients with and without metastatic lymph nodes. </w:t>
      </w:r>
      <w:r w:rsidRPr="00A0737A">
        <w:rPr>
          <w:rFonts w:ascii="Arial" w:hAnsi="Arial" w:cs="Arial"/>
          <w:b/>
          <w:sz w:val="22"/>
          <w:szCs w:val="22"/>
          <w:lang w:val="en-US"/>
        </w:rPr>
        <w:t>Journal of Experimental &amp; Clinical Cancer Research</w:t>
      </w:r>
      <w:r w:rsidRPr="009D0438">
        <w:rPr>
          <w:rFonts w:ascii="Arial" w:hAnsi="Arial" w:cs="Arial"/>
          <w:sz w:val="22"/>
          <w:szCs w:val="22"/>
          <w:lang w:val="en-US"/>
        </w:rPr>
        <w:t>. 33(1)116, 2014.</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NormalWeb"/>
        <w:spacing w:before="0" w:beforeAutospacing="0" w:after="0" w:afterAutospacing="0"/>
        <w:jc w:val="both"/>
        <w:rPr>
          <w:rFonts w:ascii="Arial" w:hAnsi="Arial" w:cs="Arial"/>
          <w:sz w:val="22"/>
          <w:szCs w:val="22"/>
          <w:highlight w:val="yellow"/>
          <w:lang w:val="en-US"/>
        </w:rPr>
      </w:pPr>
      <w:r w:rsidRPr="009D0438">
        <w:rPr>
          <w:rFonts w:ascii="Arial" w:hAnsi="Arial" w:cs="Arial"/>
          <w:sz w:val="22"/>
          <w:szCs w:val="22"/>
          <w:lang w:val="en-US"/>
        </w:rPr>
        <w:t xml:space="preserve">Suzuki, M.; Tarin, D. Gene expression profiling of human lymph node metastases and matched primary breast carcinomas: Clinical implications. </w:t>
      </w:r>
      <w:r w:rsidRPr="00A0737A">
        <w:rPr>
          <w:rFonts w:ascii="Arial" w:hAnsi="Arial" w:cs="Arial"/>
          <w:b/>
          <w:sz w:val="22"/>
          <w:szCs w:val="22"/>
          <w:lang w:val="en-US"/>
        </w:rPr>
        <w:t>Mol Oncol</w:t>
      </w:r>
      <w:r w:rsidRPr="009D0438">
        <w:rPr>
          <w:rFonts w:ascii="Arial" w:hAnsi="Arial" w:cs="Arial"/>
          <w:sz w:val="22"/>
          <w:szCs w:val="22"/>
          <w:lang w:val="en-US"/>
        </w:rPr>
        <w:t xml:space="preserve"> 1(2)172-180, 2007.</w:t>
      </w: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 </w:t>
      </w:r>
    </w:p>
    <w:p w:rsidR="00F43135" w:rsidRPr="009D0438" w:rsidRDefault="00F43135" w:rsidP="00F43135">
      <w:pPr>
        <w:pStyle w:val="Corpodetexto"/>
        <w:spacing w:after="0"/>
        <w:jc w:val="both"/>
        <w:rPr>
          <w:rFonts w:ascii="Arial" w:hAnsi="Arial" w:cs="Arial"/>
          <w:sz w:val="22"/>
          <w:szCs w:val="22"/>
          <w:lang w:val="en-US"/>
        </w:rPr>
      </w:pPr>
      <w:r w:rsidRPr="009D0438">
        <w:rPr>
          <w:rFonts w:ascii="Arial" w:hAnsi="Arial" w:cs="Arial"/>
          <w:sz w:val="22"/>
          <w:szCs w:val="22"/>
          <w:lang w:val="en-US"/>
        </w:rPr>
        <w:t xml:space="preserve">Tawfik, K. et al. Ki-67 expression in axillary lymph node metastases in breast cancer is prognostically significant, </w:t>
      </w:r>
      <w:r w:rsidRPr="00A0737A">
        <w:rPr>
          <w:rFonts w:ascii="Arial" w:hAnsi="Arial" w:cs="Arial"/>
          <w:b/>
          <w:sz w:val="22"/>
          <w:szCs w:val="22"/>
          <w:lang w:val="en-US"/>
        </w:rPr>
        <w:t>Human Pathology – Elsevier</w:t>
      </w:r>
      <w:r w:rsidRPr="009D0438">
        <w:rPr>
          <w:rFonts w:ascii="Arial" w:hAnsi="Arial" w:cs="Arial"/>
          <w:sz w:val="22"/>
          <w:szCs w:val="22"/>
          <w:lang w:val="en-US"/>
        </w:rPr>
        <w:t>. 44(1)39–46, 2013.</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suppressAutoHyphens w:val="0"/>
        <w:autoSpaceDE w:val="0"/>
        <w:autoSpaceDN w:val="0"/>
        <w:adjustRightInd w:val="0"/>
        <w:jc w:val="both"/>
        <w:rPr>
          <w:rFonts w:ascii="Arial" w:eastAsia="LiberationSerif" w:hAnsi="Arial" w:cs="Arial"/>
          <w:color w:val="000000"/>
          <w:sz w:val="22"/>
          <w:szCs w:val="22"/>
          <w:lang w:val="en-US" w:eastAsia="en-US"/>
        </w:rPr>
      </w:pPr>
      <w:r w:rsidRPr="009D0438">
        <w:rPr>
          <w:rFonts w:ascii="Arial" w:eastAsia="LiberationSerif" w:hAnsi="Arial" w:cs="Arial"/>
          <w:color w:val="000000"/>
          <w:sz w:val="22"/>
          <w:szCs w:val="22"/>
          <w:lang w:val="en-US" w:eastAsia="en-US"/>
        </w:rPr>
        <w:t xml:space="preserve">Van’t, V.L.J. et al. Gene Expression profiling preditcs clinical outcome of breast cancer. </w:t>
      </w:r>
      <w:r w:rsidRPr="00A0737A">
        <w:rPr>
          <w:rFonts w:ascii="Arial" w:eastAsia="LiberationSerif" w:hAnsi="Arial" w:cs="Arial"/>
          <w:b/>
          <w:color w:val="000000"/>
          <w:sz w:val="22"/>
          <w:szCs w:val="22"/>
          <w:lang w:val="en-US" w:eastAsia="en-US"/>
        </w:rPr>
        <w:t>Nature</w:t>
      </w:r>
      <w:r w:rsidRPr="009D0438">
        <w:rPr>
          <w:rFonts w:ascii="Arial" w:eastAsia="LiberationSerif" w:hAnsi="Arial" w:cs="Arial"/>
          <w:color w:val="000000"/>
          <w:sz w:val="22"/>
          <w:szCs w:val="22"/>
          <w:lang w:val="en-US" w:eastAsia="en-US"/>
        </w:rPr>
        <w:t xml:space="preserve"> 415(6871)530-6, 2002.</w:t>
      </w:r>
    </w:p>
    <w:p w:rsidR="00F43135" w:rsidRPr="009D0438" w:rsidRDefault="00F43135" w:rsidP="00F43135">
      <w:pPr>
        <w:pStyle w:val="Corpodetexto"/>
        <w:spacing w:after="0"/>
        <w:jc w:val="both"/>
        <w:rPr>
          <w:rFonts w:ascii="Arial" w:hAnsi="Arial" w:cs="Arial"/>
          <w:sz w:val="22"/>
          <w:szCs w:val="22"/>
          <w:lang w:val="en-US"/>
        </w:rPr>
      </w:pPr>
    </w:p>
    <w:p w:rsidR="00F43135" w:rsidRPr="009D0438" w:rsidRDefault="00F43135" w:rsidP="00F43135">
      <w:pPr>
        <w:pStyle w:val="NormalWeb"/>
        <w:spacing w:before="0" w:beforeAutospacing="0" w:after="0" w:afterAutospacing="0"/>
        <w:jc w:val="both"/>
        <w:rPr>
          <w:rFonts w:ascii="Arial" w:hAnsi="Arial" w:cs="Arial"/>
          <w:sz w:val="22"/>
          <w:szCs w:val="22"/>
          <w:highlight w:val="yellow"/>
          <w:lang w:val="en-US"/>
        </w:rPr>
      </w:pPr>
      <w:r w:rsidRPr="009D0438">
        <w:rPr>
          <w:rFonts w:ascii="Arial" w:hAnsi="Arial" w:cs="Arial"/>
          <w:sz w:val="22"/>
          <w:szCs w:val="22"/>
          <w:lang w:val="en-US"/>
        </w:rPr>
        <w:t xml:space="preserve">Vecchi, M. et al. Breast cancer metastases are molecularly distinct from their primary tumors. </w:t>
      </w:r>
      <w:r w:rsidRPr="00A0737A">
        <w:rPr>
          <w:rFonts w:ascii="Arial" w:hAnsi="Arial" w:cs="Arial"/>
          <w:b/>
          <w:sz w:val="22"/>
          <w:szCs w:val="22"/>
          <w:lang w:val="en-US"/>
        </w:rPr>
        <w:t>Oncogene</w:t>
      </w:r>
      <w:r w:rsidRPr="009D0438">
        <w:rPr>
          <w:rFonts w:ascii="Arial" w:hAnsi="Arial" w:cs="Arial"/>
          <w:sz w:val="22"/>
          <w:szCs w:val="22"/>
          <w:lang w:val="en-US"/>
        </w:rPr>
        <w:t xml:space="preserve"> 27(15)2148-58, 2008.</w:t>
      </w:r>
    </w:p>
    <w:p w:rsidR="00F43135" w:rsidRPr="009D0438" w:rsidRDefault="00F43135" w:rsidP="00F43135">
      <w:pPr>
        <w:pStyle w:val="NormalWeb"/>
        <w:spacing w:before="0" w:beforeAutospacing="0" w:after="0" w:afterAutospacing="0"/>
        <w:jc w:val="both"/>
        <w:rPr>
          <w:rFonts w:ascii="Arial" w:hAnsi="Arial" w:cs="Arial"/>
          <w:sz w:val="22"/>
          <w:szCs w:val="22"/>
          <w:highlight w:val="yellow"/>
          <w:lang w:val="en-US"/>
        </w:rPr>
      </w:pPr>
    </w:p>
    <w:p w:rsidR="00F43135" w:rsidRPr="009D0438" w:rsidRDefault="00F43135" w:rsidP="00F43135">
      <w:pPr>
        <w:suppressAutoHyphens w:val="0"/>
        <w:autoSpaceDE w:val="0"/>
        <w:autoSpaceDN w:val="0"/>
        <w:adjustRightInd w:val="0"/>
        <w:jc w:val="both"/>
        <w:rPr>
          <w:rFonts w:ascii="Arial" w:eastAsia="LiberationSerif" w:hAnsi="Arial" w:cs="Arial"/>
          <w:color w:val="000000"/>
          <w:sz w:val="22"/>
          <w:szCs w:val="22"/>
          <w:lang w:val="en-US" w:eastAsia="en-US"/>
        </w:rPr>
      </w:pPr>
      <w:r w:rsidRPr="009D0438">
        <w:rPr>
          <w:rFonts w:ascii="Arial" w:eastAsia="LiberationSerif" w:hAnsi="Arial" w:cs="Arial"/>
          <w:color w:val="00000A"/>
          <w:sz w:val="22"/>
          <w:szCs w:val="22"/>
          <w:lang w:val="en-US" w:eastAsia="en-US"/>
        </w:rPr>
        <w:t>Weigelt, B.</w:t>
      </w:r>
      <w:r w:rsidRPr="009D0438">
        <w:rPr>
          <w:rFonts w:ascii="Arial" w:eastAsia="LiberationSerif" w:hAnsi="Arial" w:cs="Arial"/>
          <w:color w:val="000000"/>
          <w:sz w:val="22"/>
          <w:szCs w:val="22"/>
          <w:lang w:val="en-US" w:eastAsia="en-US"/>
        </w:rPr>
        <w:t xml:space="preserve"> et al. Molecular portraits and 70-gene prognosis signature are preserved throughout the metastatic process of breast cancer. </w:t>
      </w:r>
      <w:r w:rsidRPr="00A0737A">
        <w:rPr>
          <w:rFonts w:ascii="Arial" w:eastAsia="LiberationSerif" w:hAnsi="Arial" w:cs="Arial"/>
          <w:b/>
          <w:color w:val="000000"/>
          <w:sz w:val="22"/>
          <w:szCs w:val="22"/>
          <w:lang w:val="en-US" w:eastAsia="en-US"/>
        </w:rPr>
        <w:t>Cancer Res</w:t>
      </w:r>
      <w:r w:rsidRPr="009D0438">
        <w:rPr>
          <w:rFonts w:ascii="Arial" w:eastAsia="LiberationSerif" w:hAnsi="Arial" w:cs="Arial"/>
          <w:color w:val="000000"/>
          <w:sz w:val="22"/>
          <w:szCs w:val="22"/>
          <w:lang w:val="en-US" w:eastAsia="en-US"/>
        </w:rPr>
        <w:t xml:space="preserve"> 65(20)9155-8, 2005.</w:t>
      </w:r>
    </w:p>
    <w:p w:rsidR="00F43135" w:rsidRPr="009D0438" w:rsidRDefault="00F43135" w:rsidP="00F43135">
      <w:pPr>
        <w:jc w:val="both"/>
        <w:rPr>
          <w:rFonts w:ascii="Arial" w:hAnsi="Arial" w:cs="Arial"/>
          <w:sz w:val="22"/>
          <w:szCs w:val="22"/>
          <w:lang w:val="en-US"/>
        </w:rPr>
      </w:pPr>
    </w:p>
    <w:p w:rsidR="00F43135" w:rsidRPr="009D0438" w:rsidRDefault="00F43135" w:rsidP="00F43135">
      <w:pPr>
        <w:jc w:val="both"/>
        <w:rPr>
          <w:rFonts w:ascii="Arial" w:hAnsi="Arial" w:cs="Arial"/>
          <w:sz w:val="22"/>
          <w:szCs w:val="22"/>
          <w:lang w:val="en-US"/>
        </w:rPr>
      </w:pPr>
      <w:r w:rsidRPr="009D0438">
        <w:rPr>
          <w:rFonts w:ascii="Arial" w:hAnsi="Arial" w:cs="Arial"/>
          <w:sz w:val="22"/>
          <w:szCs w:val="22"/>
          <w:lang w:val="en-US"/>
        </w:rPr>
        <w:t xml:space="preserve">Yenidunya, S; Bayrak, R.; Haltas. Predictive value of pathological and immunohistochemical parameters for axillary lymph node metastasis in breast carcinoma. </w:t>
      </w:r>
      <w:r w:rsidRPr="00A0737A">
        <w:rPr>
          <w:rFonts w:ascii="Arial" w:hAnsi="Arial" w:cs="Arial"/>
          <w:b/>
          <w:sz w:val="22"/>
          <w:szCs w:val="22"/>
          <w:lang w:val="en-US"/>
        </w:rPr>
        <w:t>Diagnostic Pathology</w:t>
      </w:r>
      <w:r w:rsidRPr="009D0438">
        <w:rPr>
          <w:rFonts w:ascii="Arial" w:hAnsi="Arial" w:cs="Arial"/>
          <w:sz w:val="22"/>
          <w:szCs w:val="22"/>
          <w:lang w:val="en-US"/>
        </w:rPr>
        <w:t>. 2011;6:18, 2011.</w:t>
      </w:r>
    </w:p>
    <w:p w:rsidR="00F43135" w:rsidRPr="009D0438" w:rsidRDefault="00F43135" w:rsidP="00F43135">
      <w:pPr>
        <w:jc w:val="both"/>
        <w:rPr>
          <w:rFonts w:ascii="Arial" w:hAnsi="Arial" w:cs="Arial"/>
          <w:sz w:val="22"/>
          <w:szCs w:val="22"/>
          <w:lang w:val="en-US"/>
        </w:rPr>
      </w:pPr>
    </w:p>
    <w:p w:rsidR="00F43135" w:rsidRPr="009D0438" w:rsidRDefault="00F43135" w:rsidP="00F43135">
      <w:pPr>
        <w:jc w:val="both"/>
        <w:rPr>
          <w:rFonts w:ascii="Arial" w:hAnsi="Arial" w:cs="Arial"/>
          <w:sz w:val="22"/>
          <w:szCs w:val="22"/>
        </w:rPr>
      </w:pPr>
      <w:r w:rsidRPr="009D0438">
        <w:rPr>
          <w:rFonts w:ascii="Arial" w:eastAsia="LiberationSerif" w:hAnsi="Arial" w:cs="Arial"/>
          <w:sz w:val="22"/>
          <w:szCs w:val="22"/>
          <w:lang w:val="en-US" w:eastAsia="en-US"/>
        </w:rPr>
        <w:t xml:space="preserve">Yokota, J. Tumor progression and mutations. </w:t>
      </w:r>
      <w:r w:rsidRPr="00A0737A">
        <w:rPr>
          <w:rFonts w:ascii="Arial" w:eastAsia="LiberationSerif" w:hAnsi="Arial" w:cs="Arial"/>
          <w:b/>
          <w:sz w:val="22"/>
          <w:szCs w:val="22"/>
          <w:lang w:val="en-US" w:eastAsia="en-US"/>
        </w:rPr>
        <w:t>Carcinogenesis.</w:t>
      </w:r>
      <w:r w:rsidRPr="009D0438">
        <w:rPr>
          <w:rFonts w:ascii="Arial" w:eastAsia="LiberationSerif" w:hAnsi="Arial" w:cs="Arial"/>
          <w:sz w:val="22"/>
          <w:szCs w:val="22"/>
          <w:lang w:val="en-US" w:eastAsia="en-US"/>
        </w:rPr>
        <w:t xml:space="preserve"> 21(3)497-503, 2000.</w:t>
      </w:r>
    </w:p>
    <w:sectPr w:rsidR="00F43135" w:rsidRPr="009D0438" w:rsidSect="001C475C">
      <w:type w:val="continuous"/>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1B" w:rsidRDefault="0059431B">
      <w:r>
        <w:separator/>
      </w:r>
    </w:p>
  </w:endnote>
  <w:endnote w:type="continuationSeparator" w:id="0">
    <w:p w:rsidR="0059431B" w:rsidRDefault="0059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E3" w:rsidRPr="00EA1039" w:rsidRDefault="00250FE3" w:rsidP="00250FE3">
    <w:pPr>
      <w:pStyle w:val="Rodap"/>
      <w:ind w:right="360"/>
      <w:rPr>
        <w:rFonts w:ascii="Tahoma" w:hAnsi="Tahoma"/>
        <w:sz w:val="18"/>
        <w:szCs w:val="18"/>
      </w:rPr>
    </w:pPr>
    <w:r>
      <w:rPr>
        <w:noProof/>
        <w:sz w:val="18"/>
        <w:szCs w:val="18"/>
        <w:lang w:eastAsia="pt-BR"/>
      </w:rPr>
      <mc:AlternateContent>
        <mc:Choice Requires="wps">
          <w:drawing>
            <wp:anchor distT="0" distB="0" distL="114300" distR="114300" simplePos="0" relativeHeight="251659264" behindDoc="1" locked="0" layoutInCell="1" allowOverlap="1" wp14:anchorId="65AADD91" wp14:editId="6702EE99">
              <wp:simplePos x="0" y="0"/>
              <wp:positionH relativeFrom="column">
                <wp:posOffset>-36195</wp:posOffset>
              </wp:positionH>
              <wp:positionV relativeFrom="paragraph">
                <wp:posOffset>116840</wp:posOffset>
              </wp:positionV>
              <wp:extent cx="5775960" cy="0"/>
              <wp:effectExtent l="11430" t="12065" r="13335"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2pt" to="45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" strokeweight=".26mm">
              <v:stroke joinstyle="miter"/>
            </v:line>
          </w:pict>
        </mc:Fallback>
      </mc:AlternateContent>
    </w:r>
    <w:r>
      <w:rPr>
        <w:noProof/>
        <w:sz w:val="18"/>
        <w:szCs w:val="18"/>
        <w:lang w:eastAsia="pt-BR"/>
      </w:rPr>
      <mc:AlternateContent>
        <mc:Choice Requires="wps">
          <w:drawing>
            <wp:anchor distT="0" distB="0" distL="114300" distR="114300" simplePos="0" relativeHeight="251661312" behindDoc="1" locked="0" layoutInCell="1" allowOverlap="1" wp14:anchorId="76884523" wp14:editId="64D13C95">
              <wp:simplePos x="0" y="0"/>
              <wp:positionH relativeFrom="column">
                <wp:posOffset>-36195</wp:posOffset>
              </wp:positionH>
              <wp:positionV relativeFrom="paragraph">
                <wp:posOffset>116840</wp:posOffset>
              </wp:positionV>
              <wp:extent cx="5775960" cy="0"/>
              <wp:effectExtent l="11430" t="12065" r="13335"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2pt" to="451.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" strokeweight=".26mm">
              <v:stroke joinstyle="miter"/>
            </v:line>
          </w:pict>
        </mc:Fallback>
      </mc:AlternateContent>
    </w:r>
  </w:p>
  <w:p w:rsidR="00250FE3" w:rsidRPr="00EA1039" w:rsidRDefault="00250FE3" w:rsidP="00250FE3">
    <w:pPr>
      <w:pStyle w:val="Rodap"/>
      <w:ind w:right="360"/>
      <w:rPr>
        <w:rFonts w:ascii="Tahoma" w:hAnsi="Tahoma"/>
        <w:sz w:val="18"/>
        <w:szCs w:val="18"/>
      </w:rPr>
    </w:pPr>
    <w:r>
      <w:rPr>
        <w:noProof/>
        <w:sz w:val="18"/>
        <w:szCs w:val="18"/>
        <w:lang w:eastAsia="pt-BR"/>
      </w:rPr>
      <mc:AlternateContent>
        <mc:Choice Requires="wps">
          <w:drawing>
            <wp:anchor distT="0" distB="0" distL="0" distR="0" simplePos="0" relativeHeight="251660288" behindDoc="0" locked="0" layoutInCell="1" allowOverlap="1" wp14:anchorId="4A0E1D7C" wp14:editId="1A8DF378">
              <wp:simplePos x="0" y="0"/>
              <wp:positionH relativeFrom="page">
                <wp:posOffset>6753225</wp:posOffset>
              </wp:positionH>
              <wp:positionV relativeFrom="paragraph">
                <wp:posOffset>10160</wp:posOffset>
              </wp:positionV>
              <wp:extent cx="76200" cy="209550"/>
              <wp:effectExtent l="0" t="635" r="0" b="8890"/>
              <wp:wrapSquare wrapText="largest"/>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9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FE3" w:rsidRPr="00BC4C81" w:rsidRDefault="00250FE3" w:rsidP="00250FE3">
                          <w:pPr>
                            <w:pStyle w:val="Rodap"/>
                            <w:rPr>
                              <w:rFonts w:ascii="Arial" w:hAnsi="Arial" w:cs="Arial"/>
                              <w:sz w:val="20"/>
                              <w:szCs w:val="20"/>
                            </w:rPr>
                          </w:pPr>
                          <w:r w:rsidRPr="00BC4C81">
                            <w:rPr>
                              <w:rStyle w:val="Nmerodepgina"/>
                              <w:rFonts w:ascii="Arial" w:hAnsi="Arial" w:cs="Arial"/>
                              <w:sz w:val="20"/>
                              <w:szCs w:val="20"/>
                            </w:rPr>
                            <w:fldChar w:fldCharType="begin"/>
                          </w:r>
                          <w:r w:rsidRPr="00BC4C81">
                            <w:rPr>
                              <w:rStyle w:val="Nmerodepgina"/>
                              <w:rFonts w:ascii="Arial" w:hAnsi="Arial" w:cs="Arial"/>
                              <w:sz w:val="20"/>
                              <w:szCs w:val="20"/>
                            </w:rPr>
                            <w:instrText xml:space="preserve"> PAGE </w:instrText>
                          </w:r>
                          <w:r w:rsidRPr="00BC4C81">
                            <w:rPr>
                              <w:rStyle w:val="Nmerodepgina"/>
                              <w:rFonts w:ascii="Arial" w:hAnsi="Arial" w:cs="Arial"/>
                              <w:sz w:val="20"/>
                              <w:szCs w:val="20"/>
                            </w:rPr>
                            <w:fldChar w:fldCharType="separate"/>
                          </w:r>
                          <w:r w:rsidR="00C36248">
                            <w:rPr>
                              <w:rStyle w:val="Nmerodepgina"/>
                              <w:rFonts w:ascii="Arial" w:hAnsi="Arial" w:cs="Arial"/>
                              <w:noProof/>
                              <w:sz w:val="20"/>
                              <w:szCs w:val="20"/>
                            </w:rPr>
                            <w:t>2</w:t>
                          </w:r>
                          <w:r w:rsidRPr="00BC4C81">
                            <w:rPr>
                              <w:rStyle w:val="Nmerodepgina"/>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31.75pt;margin-top:.8pt;width:6pt;height:1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" stroked="f">
              <v:fill opacity="0"/>
              <v:textbox inset="0,0,0,0">
                <w:txbxContent>
                  <w:p w:rsidR="00250FE3" w:rsidRPr="00BC4C81" w:rsidRDefault="00250FE3" w:rsidP="00250FE3">
                    <w:pPr>
                      <w:pStyle w:val="Rodap"/>
                      <w:rPr>
                        <w:rFonts w:ascii="Arial" w:hAnsi="Arial" w:cs="Arial"/>
                        <w:sz w:val="20"/>
                        <w:szCs w:val="20"/>
                      </w:rPr>
                    </w:pPr>
                    <w:r w:rsidRPr="00BC4C81">
                      <w:rPr>
                        <w:rStyle w:val="Nmerodepgina"/>
                        <w:rFonts w:ascii="Arial" w:hAnsi="Arial" w:cs="Arial"/>
                        <w:sz w:val="20"/>
                        <w:szCs w:val="20"/>
                      </w:rPr>
                      <w:fldChar w:fldCharType="begin"/>
                    </w:r>
                    <w:r w:rsidRPr="00BC4C81">
                      <w:rPr>
                        <w:rStyle w:val="Nmerodepgina"/>
                        <w:rFonts w:ascii="Arial" w:hAnsi="Arial" w:cs="Arial"/>
                        <w:sz w:val="20"/>
                        <w:szCs w:val="20"/>
                      </w:rPr>
                      <w:instrText xml:space="preserve"> PAGE </w:instrText>
                    </w:r>
                    <w:r w:rsidRPr="00BC4C81">
                      <w:rPr>
                        <w:rStyle w:val="Nmerodepgina"/>
                        <w:rFonts w:ascii="Arial" w:hAnsi="Arial" w:cs="Arial"/>
                        <w:sz w:val="20"/>
                        <w:szCs w:val="20"/>
                      </w:rPr>
                      <w:fldChar w:fldCharType="separate"/>
                    </w:r>
                    <w:r w:rsidR="00C36248">
                      <w:rPr>
                        <w:rStyle w:val="Nmerodepgina"/>
                        <w:rFonts w:ascii="Arial" w:hAnsi="Arial" w:cs="Arial"/>
                        <w:noProof/>
                        <w:sz w:val="20"/>
                        <w:szCs w:val="20"/>
                      </w:rPr>
                      <w:t>2</w:t>
                    </w:r>
                    <w:r w:rsidRPr="00BC4C81">
                      <w:rPr>
                        <w:rStyle w:val="Nmerodepgina"/>
                        <w:rFonts w:ascii="Arial" w:hAnsi="Arial" w:cs="Arial"/>
                        <w:sz w:val="20"/>
                        <w:szCs w:val="20"/>
                      </w:rPr>
                      <w:fldChar w:fldCharType="end"/>
                    </w:r>
                  </w:p>
                </w:txbxContent>
              </v:textbox>
              <w10:wrap type="square" side="largest" anchorx="page"/>
            </v:shape>
          </w:pict>
        </mc:Fallback>
      </mc:AlternateContent>
    </w:r>
    <w:r w:rsidRPr="00EA1039">
      <w:rPr>
        <w:rFonts w:ascii="Tahoma" w:hAnsi="Tahoma"/>
        <w:sz w:val="18"/>
        <w:szCs w:val="18"/>
      </w:rPr>
      <w:t xml:space="preserve"> </w:t>
    </w:r>
  </w:p>
  <w:p w:rsidR="00250FE3" w:rsidRDefault="00250FE3" w:rsidP="00250FE3">
    <w:pPr>
      <w:pStyle w:val="Rodap"/>
      <w:ind w:right="360"/>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1B" w:rsidRDefault="0059431B">
      <w:r>
        <w:separator/>
      </w:r>
    </w:p>
  </w:footnote>
  <w:footnote w:type="continuationSeparator" w:id="0">
    <w:p w:rsidR="0059431B" w:rsidRDefault="0059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E3" w:rsidRDefault="00250FE3" w:rsidP="00250FE3">
    <w:pPr>
      <w:pStyle w:val="Cabealho"/>
      <w:ind w:left="-567" w:right="-569"/>
      <w:jc w:val="center"/>
    </w:pPr>
  </w:p>
  <w:p w:rsidR="00250FE3" w:rsidRDefault="00250FE3" w:rsidP="00250FE3">
    <w:pPr>
      <w:pStyle w:val="Cabealho"/>
      <w:ind w:left="-284" w:right="-14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343B1"/>
    <w:multiLevelType w:val="multilevel"/>
    <w:tmpl w:val="4EA69D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59"/>
    <w:rsid w:val="00005C86"/>
    <w:rsid w:val="000079E1"/>
    <w:rsid w:val="00017C1B"/>
    <w:rsid w:val="000258AD"/>
    <w:rsid w:val="00025DDE"/>
    <w:rsid w:val="00027E4C"/>
    <w:rsid w:val="000663D6"/>
    <w:rsid w:val="000720D0"/>
    <w:rsid w:val="00073E56"/>
    <w:rsid w:val="00082A8A"/>
    <w:rsid w:val="00086C25"/>
    <w:rsid w:val="00090BC6"/>
    <w:rsid w:val="000A3929"/>
    <w:rsid w:val="000E0A83"/>
    <w:rsid w:val="000E7D3C"/>
    <w:rsid w:val="00115F11"/>
    <w:rsid w:val="001161EB"/>
    <w:rsid w:val="0013367F"/>
    <w:rsid w:val="0013650B"/>
    <w:rsid w:val="00152805"/>
    <w:rsid w:val="00154798"/>
    <w:rsid w:val="001734A7"/>
    <w:rsid w:val="001809BA"/>
    <w:rsid w:val="001C475C"/>
    <w:rsid w:val="001C6483"/>
    <w:rsid w:val="001F5C92"/>
    <w:rsid w:val="00224D8D"/>
    <w:rsid w:val="00236418"/>
    <w:rsid w:val="00250FE3"/>
    <w:rsid w:val="00285D33"/>
    <w:rsid w:val="00286550"/>
    <w:rsid w:val="00287B0F"/>
    <w:rsid w:val="002A3D05"/>
    <w:rsid w:val="002B1BBB"/>
    <w:rsid w:val="002B5739"/>
    <w:rsid w:val="002E0036"/>
    <w:rsid w:val="002E38F6"/>
    <w:rsid w:val="00304F99"/>
    <w:rsid w:val="003100E0"/>
    <w:rsid w:val="00320360"/>
    <w:rsid w:val="0033764B"/>
    <w:rsid w:val="00347D99"/>
    <w:rsid w:val="003552F5"/>
    <w:rsid w:val="00362F0A"/>
    <w:rsid w:val="003761F8"/>
    <w:rsid w:val="00384118"/>
    <w:rsid w:val="0038436F"/>
    <w:rsid w:val="00394AE5"/>
    <w:rsid w:val="00396A1B"/>
    <w:rsid w:val="003A7B94"/>
    <w:rsid w:val="003D2C3C"/>
    <w:rsid w:val="003F3552"/>
    <w:rsid w:val="003F4966"/>
    <w:rsid w:val="0044604D"/>
    <w:rsid w:val="00451A19"/>
    <w:rsid w:val="0045791A"/>
    <w:rsid w:val="00481F6A"/>
    <w:rsid w:val="004879DC"/>
    <w:rsid w:val="004B3D9C"/>
    <w:rsid w:val="004B59A0"/>
    <w:rsid w:val="004B7833"/>
    <w:rsid w:val="004E1736"/>
    <w:rsid w:val="004E4FFA"/>
    <w:rsid w:val="004E5D85"/>
    <w:rsid w:val="004F1882"/>
    <w:rsid w:val="004F7B9B"/>
    <w:rsid w:val="00501229"/>
    <w:rsid w:val="00511375"/>
    <w:rsid w:val="0051155F"/>
    <w:rsid w:val="00514D35"/>
    <w:rsid w:val="0053177A"/>
    <w:rsid w:val="00545349"/>
    <w:rsid w:val="00545F0D"/>
    <w:rsid w:val="00553DD0"/>
    <w:rsid w:val="0055551E"/>
    <w:rsid w:val="00555F5F"/>
    <w:rsid w:val="0058199F"/>
    <w:rsid w:val="00590904"/>
    <w:rsid w:val="0059431B"/>
    <w:rsid w:val="005B4430"/>
    <w:rsid w:val="005D75B5"/>
    <w:rsid w:val="005E2B09"/>
    <w:rsid w:val="005E5799"/>
    <w:rsid w:val="005E70C4"/>
    <w:rsid w:val="00645D25"/>
    <w:rsid w:val="00653D98"/>
    <w:rsid w:val="00654904"/>
    <w:rsid w:val="00662863"/>
    <w:rsid w:val="0066366B"/>
    <w:rsid w:val="00684A4E"/>
    <w:rsid w:val="00685E72"/>
    <w:rsid w:val="006A1209"/>
    <w:rsid w:val="006D0AD7"/>
    <w:rsid w:val="006F0407"/>
    <w:rsid w:val="006F4ADD"/>
    <w:rsid w:val="006F7D55"/>
    <w:rsid w:val="007055A0"/>
    <w:rsid w:val="00713C5A"/>
    <w:rsid w:val="00734303"/>
    <w:rsid w:val="00756F37"/>
    <w:rsid w:val="007612FE"/>
    <w:rsid w:val="00761F96"/>
    <w:rsid w:val="00771769"/>
    <w:rsid w:val="007A1FE9"/>
    <w:rsid w:val="007A306F"/>
    <w:rsid w:val="007B44A7"/>
    <w:rsid w:val="007C1FC0"/>
    <w:rsid w:val="007C475C"/>
    <w:rsid w:val="007C77C5"/>
    <w:rsid w:val="007D31C5"/>
    <w:rsid w:val="007E7BF5"/>
    <w:rsid w:val="007F2C84"/>
    <w:rsid w:val="00806714"/>
    <w:rsid w:val="00807D9C"/>
    <w:rsid w:val="008152D0"/>
    <w:rsid w:val="00815F9C"/>
    <w:rsid w:val="00831C06"/>
    <w:rsid w:val="00853738"/>
    <w:rsid w:val="00867E8F"/>
    <w:rsid w:val="00886261"/>
    <w:rsid w:val="0089240A"/>
    <w:rsid w:val="0089520C"/>
    <w:rsid w:val="008A1C21"/>
    <w:rsid w:val="008B0C2D"/>
    <w:rsid w:val="008B1513"/>
    <w:rsid w:val="008B1D81"/>
    <w:rsid w:val="008C0994"/>
    <w:rsid w:val="008D2BEB"/>
    <w:rsid w:val="00901B41"/>
    <w:rsid w:val="00915DD1"/>
    <w:rsid w:val="009205DC"/>
    <w:rsid w:val="00954586"/>
    <w:rsid w:val="00964BD5"/>
    <w:rsid w:val="00965A8E"/>
    <w:rsid w:val="00976E0A"/>
    <w:rsid w:val="00977D2A"/>
    <w:rsid w:val="00981DB5"/>
    <w:rsid w:val="009873D2"/>
    <w:rsid w:val="00997C60"/>
    <w:rsid w:val="009D2721"/>
    <w:rsid w:val="009D3841"/>
    <w:rsid w:val="009E6907"/>
    <w:rsid w:val="009F45F5"/>
    <w:rsid w:val="00A06E73"/>
    <w:rsid w:val="00A0737A"/>
    <w:rsid w:val="00A14159"/>
    <w:rsid w:val="00A1722C"/>
    <w:rsid w:val="00A21A5E"/>
    <w:rsid w:val="00A3309B"/>
    <w:rsid w:val="00A3380C"/>
    <w:rsid w:val="00A35F46"/>
    <w:rsid w:val="00A52EB7"/>
    <w:rsid w:val="00A55068"/>
    <w:rsid w:val="00A56855"/>
    <w:rsid w:val="00A616ED"/>
    <w:rsid w:val="00A709EC"/>
    <w:rsid w:val="00A7154E"/>
    <w:rsid w:val="00A730A6"/>
    <w:rsid w:val="00A7588D"/>
    <w:rsid w:val="00A86053"/>
    <w:rsid w:val="00A87CE5"/>
    <w:rsid w:val="00A900EA"/>
    <w:rsid w:val="00A947D5"/>
    <w:rsid w:val="00A97A00"/>
    <w:rsid w:val="00AB092D"/>
    <w:rsid w:val="00AC5DA2"/>
    <w:rsid w:val="00AE0FCE"/>
    <w:rsid w:val="00AE1C26"/>
    <w:rsid w:val="00AE28CA"/>
    <w:rsid w:val="00B12784"/>
    <w:rsid w:val="00B21CAD"/>
    <w:rsid w:val="00B32936"/>
    <w:rsid w:val="00B56898"/>
    <w:rsid w:val="00B859E6"/>
    <w:rsid w:val="00B9417E"/>
    <w:rsid w:val="00B951AB"/>
    <w:rsid w:val="00BA6C99"/>
    <w:rsid w:val="00BB40B4"/>
    <w:rsid w:val="00BC0F1F"/>
    <w:rsid w:val="00BE662B"/>
    <w:rsid w:val="00BE774A"/>
    <w:rsid w:val="00BF0559"/>
    <w:rsid w:val="00BF38AB"/>
    <w:rsid w:val="00C14E6D"/>
    <w:rsid w:val="00C3288A"/>
    <w:rsid w:val="00C36248"/>
    <w:rsid w:val="00C47355"/>
    <w:rsid w:val="00C6122A"/>
    <w:rsid w:val="00C86E46"/>
    <w:rsid w:val="00C87A76"/>
    <w:rsid w:val="00CA3270"/>
    <w:rsid w:val="00CB29C0"/>
    <w:rsid w:val="00CB5F11"/>
    <w:rsid w:val="00CC48A5"/>
    <w:rsid w:val="00CD2B45"/>
    <w:rsid w:val="00D019F4"/>
    <w:rsid w:val="00D04E15"/>
    <w:rsid w:val="00D057E1"/>
    <w:rsid w:val="00D07548"/>
    <w:rsid w:val="00D10BF9"/>
    <w:rsid w:val="00D15369"/>
    <w:rsid w:val="00D42A03"/>
    <w:rsid w:val="00D51B96"/>
    <w:rsid w:val="00D660C4"/>
    <w:rsid w:val="00DC74BA"/>
    <w:rsid w:val="00E11819"/>
    <w:rsid w:val="00E16AB4"/>
    <w:rsid w:val="00E364A2"/>
    <w:rsid w:val="00E4687B"/>
    <w:rsid w:val="00E635FF"/>
    <w:rsid w:val="00E86DD5"/>
    <w:rsid w:val="00EB7685"/>
    <w:rsid w:val="00ED189E"/>
    <w:rsid w:val="00EF3127"/>
    <w:rsid w:val="00EF383B"/>
    <w:rsid w:val="00F011D5"/>
    <w:rsid w:val="00F05A52"/>
    <w:rsid w:val="00F15AFC"/>
    <w:rsid w:val="00F17380"/>
    <w:rsid w:val="00F33D97"/>
    <w:rsid w:val="00F357C6"/>
    <w:rsid w:val="00F37C34"/>
    <w:rsid w:val="00F43135"/>
    <w:rsid w:val="00F60D3C"/>
    <w:rsid w:val="00F6201C"/>
    <w:rsid w:val="00F77DC5"/>
    <w:rsid w:val="00F77F8C"/>
    <w:rsid w:val="00F83512"/>
    <w:rsid w:val="00F967D2"/>
    <w:rsid w:val="00FD20D0"/>
    <w:rsid w:val="00FD3367"/>
    <w:rsid w:val="00FD4A28"/>
    <w:rsid w:val="00FE4C9B"/>
    <w:rsid w:val="00FF00FB"/>
    <w:rsid w:val="00FF76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5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BF0559"/>
  </w:style>
  <w:style w:type="paragraph" w:styleId="Corpodetexto">
    <w:name w:val="Body Text"/>
    <w:basedOn w:val="Normal"/>
    <w:link w:val="CorpodetextoChar"/>
    <w:rsid w:val="00BF0559"/>
    <w:pPr>
      <w:spacing w:after="120"/>
    </w:pPr>
  </w:style>
  <w:style w:type="character" w:customStyle="1" w:styleId="CorpodetextoChar">
    <w:name w:val="Corpo de texto Char"/>
    <w:basedOn w:val="Fontepargpadro"/>
    <w:link w:val="Corpodetexto"/>
    <w:rsid w:val="00BF0559"/>
    <w:rPr>
      <w:rFonts w:ascii="Times New Roman" w:eastAsia="Times New Roman" w:hAnsi="Times New Roman" w:cs="Times New Roman"/>
      <w:sz w:val="24"/>
      <w:szCs w:val="24"/>
      <w:lang w:eastAsia="ar-SA"/>
    </w:rPr>
  </w:style>
  <w:style w:type="paragraph" w:customStyle="1" w:styleId="TitulodoResumo">
    <w:name w:val="Titulo do Resumo"/>
    <w:basedOn w:val="Normal"/>
    <w:rsid w:val="00BF0559"/>
    <w:pPr>
      <w:jc w:val="center"/>
    </w:pPr>
    <w:rPr>
      <w:rFonts w:ascii="Arial" w:hAnsi="Arial" w:cs="Arial"/>
      <w:b/>
      <w:bCs/>
    </w:rPr>
  </w:style>
  <w:style w:type="paragraph" w:styleId="Cabealho">
    <w:name w:val="header"/>
    <w:basedOn w:val="Normal"/>
    <w:link w:val="CabealhoChar"/>
    <w:rsid w:val="00BF0559"/>
    <w:pPr>
      <w:tabs>
        <w:tab w:val="center" w:pos="4419"/>
        <w:tab w:val="right" w:pos="8838"/>
      </w:tabs>
    </w:pPr>
  </w:style>
  <w:style w:type="character" w:customStyle="1" w:styleId="CabealhoChar">
    <w:name w:val="Cabeçalho Char"/>
    <w:basedOn w:val="Fontepargpadro"/>
    <w:link w:val="Cabealho"/>
    <w:rsid w:val="00BF0559"/>
    <w:rPr>
      <w:rFonts w:ascii="Times New Roman" w:eastAsia="Times New Roman" w:hAnsi="Times New Roman" w:cs="Times New Roman"/>
      <w:sz w:val="24"/>
      <w:szCs w:val="24"/>
      <w:lang w:eastAsia="ar-SA"/>
    </w:rPr>
  </w:style>
  <w:style w:type="paragraph" w:styleId="Rodap">
    <w:name w:val="footer"/>
    <w:basedOn w:val="Normal"/>
    <w:link w:val="RodapChar"/>
    <w:rsid w:val="00BF0559"/>
    <w:pPr>
      <w:tabs>
        <w:tab w:val="center" w:pos="4419"/>
        <w:tab w:val="right" w:pos="8838"/>
      </w:tabs>
    </w:pPr>
  </w:style>
  <w:style w:type="character" w:customStyle="1" w:styleId="RodapChar">
    <w:name w:val="Rodapé Char"/>
    <w:basedOn w:val="Fontepargpadro"/>
    <w:link w:val="Rodap"/>
    <w:rsid w:val="00BF0559"/>
    <w:rPr>
      <w:rFonts w:ascii="Times New Roman" w:eastAsia="Times New Roman" w:hAnsi="Times New Roman" w:cs="Times New Roman"/>
      <w:sz w:val="24"/>
      <w:szCs w:val="24"/>
      <w:lang w:eastAsia="ar-SA"/>
    </w:rPr>
  </w:style>
  <w:style w:type="paragraph" w:customStyle="1" w:styleId="Endereos">
    <w:name w:val="Endereços"/>
    <w:basedOn w:val="Normal"/>
    <w:rsid w:val="00BF0559"/>
    <w:pPr>
      <w:jc w:val="center"/>
    </w:pPr>
    <w:rPr>
      <w:rFonts w:ascii="Arial" w:hAnsi="Arial" w:cs="Arial"/>
      <w:sz w:val="20"/>
    </w:rPr>
  </w:style>
  <w:style w:type="paragraph" w:customStyle="1" w:styleId="TextosemFormatao1">
    <w:name w:val="Texto sem Formatação1"/>
    <w:basedOn w:val="Normal"/>
    <w:rsid w:val="00BF0559"/>
    <w:rPr>
      <w:rFonts w:ascii="Courier New" w:hAnsi="Courier New"/>
      <w:sz w:val="20"/>
      <w:lang w:val="hr-HR"/>
    </w:rPr>
  </w:style>
  <w:style w:type="character" w:styleId="Forte">
    <w:name w:val="Strong"/>
    <w:qFormat/>
    <w:rsid w:val="00BF0559"/>
    <w:rPr>
      <w:b/>
    </w:rPr>
  </w:style>
  <w:style w:type="paragraph" w:styleId="NormalWeb">
    <w:name w:val="Normal (Web)"/>
    <w:basedOn w:val="Normal"/>
    <w:uiPriority w:val="99"/>
    <w:rsid w:val="00BF0559"/>
    <w:pPr>
      <w:suppressAutoHyphens w:val="0"/>
      <w:spacing w:before="100" w:beforeAutospacing="1" w:after="100" w:afterAutospacing="1"/>
    </w:pPr>
    <w:rPr>
      <w:rFonts w:ascii="Verdana" w:hAnsi="Verdana"/>
      <w:color w:val="000000"/>
      <w:sz w:val="15"/>
      <w:szCs w:val="15"/>
      <w:lang w:eastAsia="pt-BR"/>
    </w:rPr>
  </w:style>
  <w:style w:type="paragraph" w:styleId="Textodebalo">
    <w:name w:val="Balloon Text"/>
    <w:basedOn w:val="Normal"/>
    <w:link w:val="TextodebaloChar"/>
    <w:uiPriority w:val="99"/>
    <w:semiHidden/>
    <w:unhideWhenUsed/>
    <w:rsid w:val="00BF0559"/>
    <w:rPr>
      <w:rFonts w:ascii="Tahoma" w:hAnsi="Tahoma" w:cs="Tahoma"/>
      <w:sz w:val="16"/>
      <w:szCs w:val="16"/>
    </w:rPr>
  </w:style>
  <w:style w:type="character" w:customStyle="1" w:styleId="TextodebaloChar">
    <w:name w:val="Texto de balão Char"/>
    <w:basedOn w:val="Fontepargpadro"/>
    <w:link w:val="Textodebalo"/>
    <w:uiPriority w:val="99"/>
    <w:semiHidden/>
    <w:rsid w:val="00BF0559"/>
    <w:rPr>
      <w:rFonts w:ascii="Tahoma" w:eastAsia="Times New Roman" w:hAnsi="Tahoma" w:cs="Tahoma"/>
      <w:sz w:val="16"/>
      <w:szCs w:val="16"/>
      <w:lang w:eastAsia="ar-SA"/>
    </w:rPr>
  </w:style>
  <w:style w:type="paragraph" w:customStyle="1" w:styleId="Legenda1">
    <w:name w:val="Legenda1"/>
    <w:basedOn w:val="Normal"/>
    <w:rsid w:val="000E0A83"/>
    <w:pPr>
      <w:suppressLineNumbers/>
      <w:spacing w:before="120" w:after="120"/>
    </w:pPr>
    <w:rPr>
      <w:i/>
      <w:iCs/>
    </w:rPr>
  </w:style>
  <w:style w:type="table" w:styleId="Tabelacomgrade">
    <w:name w:val="Table Grid"/>
    <w:basedOn w:val="Tabelanormal"/>
    <w:uiPriority w:val="59"/>
    <w:rsid w:val="0055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4B3D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55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BF0559"/>
  </w:style>
  <w:style w:type="paragraph" w:styleId="Corpodetexto">
    <w:name w:val="Body Text"/>
    <w:basedOn w:val="Normal"/>
    <w:link w:val="CorpodetextoChar"/>
    <w:rsid w:val="00BF0559"/>
    <w:pPr>
      <w:spacing w:after="120"/>
    </w:pPr>
  </w:style>
  <w:style w:type="character" w:customStyle="1" w:styleId="CorpodetextoChar">
    <w:name w:val="Corpo de texto Char"/>
    <w:basedOn w:val="Fontepargpadro"/>
    <w:link w:val="Corpodetexto"/>
    <w:rsid w:val="00BF0559"/>
    <w:rPr>
      <w:rFonts w:ascii="Times New Roman" w:eastAsia="Times New Roman" w:hAnsi="Times New Roman" w:cs="Times New Roman"/>
      <w:sz w:val="24"/>
      <w:szCs w:val="24"/>
      <w:lang w:eastAsia="ar-SA"/>
    </w:rPr>
  </w:style>
  <w:style w:type="paragraph" w:customStyle="1" w:styleId="TitulodoResumo">
    <w:name w:val="Titulo do Resumo"/>
    <w:basedOn w:val="Normal"/>
    <w:rsid w:val="00BF0559"/>
    <w:pPr>
      <w:jc w:val="center"/>
    </w:pPr>
    <w:rPr>
      <w:rFonts w:ascii="Arial" w:hAnsi="Arial" w:cs="Arial"/>
      <w:b/>
      <w:bCs/>
    </w:rPr>
  </w:style>
  <w:style w:type="paragraph" w:styleId="Cabealho">
    <w:name w:val="header"/>
    <w:basedOn w:val="Normal"/>
    <w:link w:val="CabealhoChar"/>
    <w:rsid w:val="00BF0559"/>
    <w:pPr>
      <w:tabs>
        <w:tab w:val="center" w:pos="4419"/>
        <w:tab w:val="right" w:pos="8838"/>
      </w:tabs>
    </w:pPr>
  </w:style>
  <w:style w:type="character" w:customStyle="1" w:styleId="CabealhoChar">
    <w:name w:val="Cabeçalho Char"/>
    <w:basedOn w:val="Fontepargpadro"/>
    <w:link w:val="Cabealho"/>
    <w:rsid w:val="00BF0559"/>
    <w:rPr>
      <w:rFonts w:ascii="Times New Roman" w:eastAsia="Times New Roman" w:hAnsi="Times New Roman" w:cs="Times New Roman"/>
      <w:sz w:val="24"/>
      <w:szCs w:val="24"/>
      <w:lang w:eastAsia="ar-SA"/>
    </w:rPr>
  </w:style>
  <w:style w:type="paragraph" w:styleId="Rodap">
    <w:name w:val="footer"/>
    <w:basedOn w:val="Normal"/>
    <w:link w:val="RodapChar"/>
    <w:rsid w:val="00BF0559"/>
    <w:pPr>
      <w:tabs>
        <w:tab w:val="center" w:pos="4419"/>
        <w:tab w:val="right" w:pos="8838"/>
      </w:tabs>
    </w:pPr>
  </w:style>
  <w:style w:type="character" w:customStyle="1" w:styleId="RodapChar">
    <w:name w:val="Rodapé Char"/>
    <w:basedOn w:val="Fontepargpadro"/>
    <w:link w:val="Rodap"/>
    <w:rsid w:val="00BF0559"/>
    <w:rPr>
      <w:rFonts w:ascii="Times New Roman" w:eastAsia="Times New Roman" w:hAnsi="Times New Roman" w:cs="Times New Roman"/>
      <w:sz w:val="24"/>
      <w:szCs w:val="24"/>
      <w:lang w:eastAsia="ar-SA"/>
    </w:rPr>
  </w:style>
  <w:style w:type="paragraph" w:customStyle="1" w:styleId="Endereos">
    <w:name w:val="Endereços"/>
    <w:basedOn w:val="Normal"/>
    <w:rsid w:val="00BF0559"/>
    <w:pPr>
      <w:jc w:val="center"/>
    </w:pPr>
    <w:rPr>
      <w:rFonts w:ascii="Arial" w:hAnsi="Arial" w:cs="Arial"/>
      <w:sz w:val="20"/>
    </w:rPr>
  </w:style>
  <w:style w:type="paragraph" w:customStyle="1" w:styleId="TextosemFormatao1">
    <w:name w:val="Texto sem Formatação1"/>
    <w:basedOn w:val="Normal"/>
    <w:rsid w:val="00BF0559"/>
    <w:rPr>
      <w:rFonts w:ascii="Courier New" w:hAnsi="Courier New"/>
      <w:sz w:val="20"/>
      <w:lang w:val="hr-HR"/>
    </w:rPr>
  </w:style>
  <w:style w:type="character" w:styleId="Forte">
    <w:name w:val="Strong"/>
    <w:qFormat/>
    <w:rsid w:val="00BF0559"/>
    <w:rPr>
      <w:b/>
    </w:rPr>
  </w:style>
  <w:style w:type="paragraph" w:styleId="NormalWeb">
    <w:name w:val="Normal (Web)"/>
    <w:basedOn w:val="Normal"/>
    <w:uiPriority w:val="99"/>
    <w:rsid w:val="00BF0559"/>
    <w:pPr>
      <w:suppressAutoHyphens w:val="0"/>
      <w:spacing w:before="100" w:beforeAutospacing="1" w:after="100" w:afterAutospacing="1"/>
    </w:pPr>
    <w:rPr>
      <w:rFonts w:ascii="Verdana" w:hAnsi="Verdana"/>
      <w:color w:val="000000"/>
      <w:sz w:val="15"/>
      <w:szCs w:val="15"/>
      <w:lang w:eastAsia="pt-BR"/>
    </w:rPr>
  </w:style>
  <w:style w:type="paragraph" w:styleId="Textodebalo">
    <w:name w:val="Balloon Text"/>
    <w:basedOn w:val="Normal"/>
    <w:link w:val="TextodebaloChar"/>
    <w:uiPriority w:val="99"/>
    <w:semiHidden/>
    <w:unhideWhenUsed/>
    <w:rsid w:val="00BF0559"/>
    <w:rPr>
      <w:rFonts w:ascii="Tahoma" w:hAnsi="Tahoma" w:cs="Tahoma"/>
      <w:sz w:val="16"/>
      <w:szCs w:val="16"/>
    </w:rPr>
  </w:style>
  <w:style w:type="character" w:customStyle="1" w:styleId="TextodebaloChar">
    <w:name w:val="Texto de balão Char"/>
    <w:basedOn w:val="Fontepargpadro"/>
    <w:link w:val="Textodebalo"/>
    <w:uiPriority w:val="99"/>
    <w:semiHidden/>
    <w:rsid w:val="00BF0559"/>
    <w:rPr>
      <w:rFonts w:ascii="Tahoma" w:eastAsia="Times New Roman" w:hAnsi="Tahoma" w:cs="Tahoma"/>
      <w:sz w:val="16"/>
      <w:szCs w:val="16"/>
      <w:lang w:eastAsia="ar-SA"/>
    </w:rPr>
  </w:style>
  <w:style w:type="paragraph" w:customStyle="1" w:styleId="Legenda1">
    <w:name w:val="Legenda1"/>
    <w:basedOn w:val="Normal"/>
    <w:rsid w:val="000E0A83"/>
    <w:pPr>
      <w:suppressLineNumbers/>
      <w:spacing w:before="120" w:after="120"/>
    </w:pPr>
    <w:rPr>
      <w:i/>
      <w:iCs/>
    </w:rPr>
  </w:style>
  <w:style w:type="table" w:styleId="Tabelacomgrade">
    <w:name w:val="Table Grid"/>
    <w:basedOn w:val="Tabelanormal"/>
    <w:uiPriority w:val="59"/>
    <w:rsid w:val="0055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4B3D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09">
      <w:bodyDiv w:val="1"/>
      <w:marLeft w:val="0"/>
      <w:marRight w:val="0"/>
      <w:marTop w:val="0"/>
      <w:marBottom w:val="0"/>
      <w:divBdr>
        <w:top w:val="none" w:sz="0" w:space="0" w:color="auto"/>
        <w:left w:val="none" w:sz="0" w:space="0" w:color="auto"/>
        <w:bottom w:val="none" w:sz="0" w:space="0" w:color="auto"/>
        <w:right w:val="none" w:sz="0" w:space="0" w:color="auto"/>
      </w:divBdr>
    </w:div>
    <w:div w:id="1092815461">
      <w:bodyDiv w:val="1"/>
      <w:marLeft w:val="0"/>
      <w:marRight w:val="0"/>
      <w:marTop w:val="0"/>
      <w:marBottom w:val="0"/>
      <w:divBdr>
        <w:top w:val="none" w:sz="0" w:space="0" w:color="auto"/>
        <w:left w:val="none" w:sz="0" w:space="0" w:color="auto"/>
        <w:bottom w:val="none" w:sz="0" w:space="0" w:color="auto"/>
        <w:right w:val="none" w:sz="0" w:space="0" w:color="auto"/>
      </w:divBdr>
    </w:div>
    <w:div w:id="21300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BA95-83A5-4F80-9445-5226246B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5171</Words>
  <Characters>27927</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LEVB02</dc:creator>
  <cp:lastModifiedBy>LEVB02</cp:lastModifiedBy>
  <cp:revision>5</cp:revision>
  <dcterms:created xsi:type="dcterms:W3CDTF">2016-11-25T16:46:00Z</dcterms:created>
  <dcterms:modified xsi:type="dcterms:W3CDTF">2016-11-25T16:50:00Z</dcterms:modified>
</cp:coreProperties>
</file>