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7BC" w:rsidRPr="009E1CC8" w:rsidRDefault="005C17BC" w:rsidP="009E1CC8">
      <w:pPr>
        <w:spacing w:line="312" w:lineRule="auto"/>
        <w:jc w:val="both"/>
        <w:rPr>
          <w:rFonts w:ascii="Arial" w:hAnsi="Arial" w:cs="Arial"/>
          <w:b/>
        </w:rPr>
      </w:pPr>
      <w:r w:rsidRPr="009E1CC8">
        <w:rPr>
          <w:rFonts w:ascii="Arial" w:hAnsi="Arial" w:cs="Arial"/>
          <w:b/>
        </w:rPr>
        <w:t xml:space="preserve">COMPARAÇÃO DO TEOR DE </w:t>
      </w:r>
      <w:r>
        <w:rPr>
          <w:rFonts w:ascii="Arial" w:hAnsi="Arial" w:cs="Arial"/>
          <w:b/>
        </w:rPr>
        <w:t>FENÓLICOS</w:t>
      </w:r>
      <w:r w:rsidRPr="009E1CC8">
        <w:rPr>
          <w:rFonts w:ascii="Arial" w:hAnsi="Arial" w:cs="Arial"/>
          <w:b/>
        </w:rPr>
        <w:t xml:space="preserve"> TOTAIS E DA AÇÃO ANTIOXIDANTE DE SUCOS INDUSTRIALIZADOS DE UVA E DE VINHOS TINTO</w:t>
      </w:r>
    </w:p>
    <w:p w:rsidR="005C17BC" w:rsidRDefault="005C17BC" w:rsidP="009E1CC8">
      <w:pPr>
        <w:spacing w:line="312" w:lineRule="auto"/>
        <w:rPr>
          <w:rFonts w:ascii="Arial" w:hAnsi="Arial" w:cs="Arial"/>
        </w:rPr>
      </w:pPr>
    </w:p>
    <w:p w:rsidR="005C17BC" w:rsidRPr="009E1CC8" w:rsidRDefault="005C17BC" w:rsidP="009E1CC8">
      <w:pPr>
        <w:spacing w:line="312" w:lineRule="auto"/>
        <w:jc w:val="both"/>
        <w:rPr>
          <w:rFonts w:ascii="Arial" w:hAnsi="Arial" w:cs="Arial"/>
          <w:color w:val="000000"/>
        </w:rPr>
      </w:pPr>
      <w:r w:rsidRPr="009E1CC8">
        <w:rPr>
          <w:rFonts w:ascii="Arial" w:hAnsi="Arial" w:cs="Arial"/>
          <w:b/>
        </w:rPr>
        <w:t xml:space="preserve">Resumo: </w:t>
      </w:r>
      <w:r w:rsidRPr="009E1CC8">
        <w:rPr>
          <w:rFonts w:ascii="Arial" w:hAnsi="Arial" w:cs="Arial"/>
        </w:rPr>
        <w:t xml:space="preserve">Os benefícios do consumo diário de vinho tinto já são bem conhecidos e descritos, e incluem a diminuição da probabilidade de ocorrência de doenças coronárias e de complicações cardiovasculares. Atribui-se esta ação benéfica e “protetora” à presença de compostos </w:t>
      </w:r>
      <w:r w:rsidRPr="009E1CC8">
        <w:rPr>
          <w:rFonts w:ascii="Arial" w:hAnsi="Arial" w:cs="Arial"/>
          <w:color w:val="000000"/>
        </w:rPr>
        <w:t>flavonoides encontrados na casca da uva (</w:t>
      </w:r>
      <w:r w:rsidRPr="009E1CC8">
        <w:rPr>
          <w:rFonts w:ascii="Arial" w:hAnsi="Arial" w:cs="Arial"/>
          <w:i/>
          <w:iCs/>
          <w:color w:val="000000"/>
        </w:rPr>
        <w:t>Vitis vinifera</w:t>
      </w:r>
      <w:r w:rsidRPr="009E1CC8">
        <w:rPr>
          <w:rFonts w:ascii="Arial" w:hAnsi="Arial" w:cs="Arial"/>
          <w:color w:val="000000"/>
        </w:rPr>
        <w:t>), principalmente antocianidinas e do derivado fenólico resveratrol.</w:t>
      </w:r>
      <w:r w:rsidRPr="009E1CC8">
        <w:rPr>
          <w:rFonts w:ascii="Arial" w:hAnsi="Arial" w:cs="Arial"/>
        </w:rPr>
        <w:t xml:space="preserve"> Apesar disto</w:t>
      </w:r>
      <w:r w:rsidRPr="009E1CC8">
        <w:rPr>
          <w:rFonts w:ascii="Arial" w:hAnsi="Arial" w:cs="Arial"/>
          <w:color w:val="000000"/>
        </w:rPr>
        <w:t>, o vinho é caracterizado por apresentar entre 5 a 12% de álcool e o seu consumo diário pode trazer, juntamente aos benefícios cardíacos grandes prejuízos à saúde. O presente trabalho objetivou verificar se o consumo frequente de suco de uva tinto seria capaz de trazer os mesmos efeitos protetores do vinho tinto.  Observou-se nestas análises que a atividade antioxidante dos vinhos amostrados foi superior a dos sucos. Não foi possível observar diferença significativa entre os teores de compostos fenólicos totais nas amostras de suco e de vinho. Uma vez que a atividade antioxidante está muito relacionada à proteção cardiovascular,</w:t>
      </w:r>
      <w:r>
        <w:rPr>
          <w:rFonts w:ascii="Arial" w:hAnsi="Arial" w:cs="Arial"/>
          <w:color w:val="000000"/>
        </w:rPr>
        <w:t xml:space="preserve"> conclui</w:t>
      </w:r>
      <w:r w:rsidRPr="009E1CC8">
        <w:rPr>
          <w:rFonts w:ascii="Arial" w:hAnsi="Arial" w:cs="Arial"/>
          <w:color w:val="000000"/>
        </w:rPr>
        <w:t xml:space="preserve">-se que o consumo do suco de uva tinto não é capaz de substituir o vinho em sua ação protetora. </w:t>
      </w:r>
    </w:p>
    <w:p w:rsidR="005C17BC" w:rsidRPr="009E1CC8" w:rsidRDefault="005C17BC" w:rsidP="009E1CC8">
      <w:pPr>
        <w:spacing w:line="312" w:lineRule="auto"/>
        <w:rPr>
          <w:rFonts w:ascii="Arial" w:hAnsi="Arial" w:cs="Arial"/>
        </w:rPr>
      </w:pPr>
      <w:r w:rsidRPr="009E1CC8">
        <w:rPr>
          <w:rFonts w:ascii="Arial" w:hAnsi="Arial" w:cs="Arial"/>
          <w:b/>
        </w:rPr>
        <w:t xml:space="preserve">Palavras-chave: </w:t>
      </w:r>
      <w:r>
        <w:rPr>
          <w:rFonts w:ascii="Arial" w:hAnsi="Arial" w:cs="Arial"/>
        </w:rPr>
        <w:t>Polifenóis, Vinho tinto, Suco de uva</w:t>
      </w:r>
      <w:r w:rsidRPr="009E1CC8">
        <w:rPr>
          <w:rFonts w:ascii="Arial" w:hAnsi="Arial" w:cs="Arial"/>
        </w:rPr>
        <w:t>, Atividade Antioxidante.</w:t>
      </w:r>
    </w:p>
    <w:p w:rsidR="005C17BC" w:rsidRDefault="005C17BC" w:rsidP="009E1CC8">
      <w:pPr>
        <w:spacing w:line="312" w:lineRule="auto"/>
        <w:rPr>
          <w:rFonts w:ascii="Arial" w:hAnsi="Arial" w:cs="Arial"/>
        </w:rPr>
      </w:pPr>
    </w:p>
    <w:p w:rsidR="005C17BC" w:rsidRDefault="005C17BC" w:rsidP="009E1CC8">
      <w:pPr>
        <w:spacing w:line="312" w:lineRule="auto"/>
        <w:rPr>
          <w:rFonts w:ascii="Arial" w:hAnsi="Arial" w:cs="Arial"/>
        </w:rPr>
      </w:pPr>
    </w:p>
    <w:p w:rsidR="005C17BC" w:rsidRPr="00906DD7" w:rsidRDefault="005C17BC" w:rsidP="00906DD7">
      <w:pPr>
        <w:spacing w:line="312" w:lineRule="auto"/>
        <w:rPr>
          <w:rFonts w:ascii="Arial" w:hAnsi="Arial" w:cs="Arial"/>
          <w:b/>
          <w:lang w:val="en-US"/>
        </w:rPr>
      </w:pPr>
      <w:r w:rsidRPr="00906DD7">
        <w:rPr>
          <w:rFonts w:ascii="Arial" w:hAnsi="Arial" w:cs="Arial"/>
          <w:b/>
          <w:lang w:val="en-US"/>
        </w:rPr>
        <w:t>COMPARISON OF TOTAL PHENOLIC CONTENT AND ANTIOXIDANT ACTIVITY IN INDUSTRIALIZED GRAPE JUICE AND RED WINE</w:t>
      </w:r>
    </w:p>
    <w:p w:rsidR="005C17BC" w:rsidRPr="00906DD7" w:rsidRDefault="005C17BC" w:rsidP="009E1CC8">
      <w:pPr>
        <w:spacing w:line="312" w:lineRule="auto"/>
        <w:rPr>
          <w:rFonts w:ascii="Arial" w:hAnsi="Arial" w:cs="Arial"/>
          <w:lang w:val="en-US"/>
        </w:rPr>
      </w:pPr>
    </w:p>
    <w:p w:rsidR="005C17BC" w:rsidRDefault="005C17BC" w:rsidP="009E1CC8">
      <w:pPr>
        <w:spacing w:line="312" w:lineRule="auto"/>
        <w:jc w:val="both"/>
        <w:rPr>
          <w:rFonts w:ascii="Arial" w:hAnsi="Arial" w:cs="Arial"/>
          <w:color w:val="000000"/>
          <w:lang w:val="en-US"/>
        </w:rPr>
      </w:pPr>
      <w:r w:rsidRPr="009E1CC8">
        <w:rPr>
          <w:rFonts w:ascii="Arial" w:hAnsi="Arial" w:cs="Arial"/>
          <w:b/>
          <w:lang w:val="en-US"/>
        </w:rPr>
        <w:t>Abstract:</w:t>
      </w:r>
      <w:r w:rsidRPr="009E1CC8">
        <w:rPr>
          <w:rFonts w:ascii="Arial" w:hAnsi="Arial" w:cs="Arial"/>
          <w:lang w:val="en-US"/>
        </w:rPr>
        <w:t xml:space="preserve"> The benefits of the daily consumption of red wine are already known and well described, and it include the diminishment of the probability of coronary disease occurrence and derived cardiovascular complications. These “protector” benefits activities are attributed to the presence of flavonoids compounds found in the peel of the grape (</w:t>
      </w:r>
      <w:r w:rsidRPr="009E1CC8">
        <w:rPr>
          <w:rFonts w:ascii="Arial" w:hAnsi="Arial" w:cs="Arial"/>
          <w:i/>
          <w:iCs/>
          <w:lang w:val="en-US"/>
        </w:rPr>
        <w:t>Vitis vinifera</w:t>
      </w:r>
      <w:r w:rsidRPr="009E1CC8">
        <w:rPr>
          <w:rFonts w:ascii="Arial" w:hAnsi="Arial" w:cs="Arial"/>
          <w:lang w:val="en-US"/>
        </w:rPr>
        <w:t>), mainly anthocyanidines and the phenolic derivative, resveratrol.</w:t>
      </w:r>
      <w:r w:rsidRPr="009E1CC8">
        <w:rPr>
          <w:rFonts w:ascii="Arial" w:hAnsi="Arial" w:cs="Arial"/>
          <w:color w:val="000000"/>
          <w:lang w:val="en-US"/>
        </w:rPr>
        <w:t xml:space="preserve"> Beside these benefits, wine is characterized by the presence of 5% to 12% content of alcohol and your regular consumption may bring, together to the cardiac benefits, great injuries to the healthy. The present work aimed to evaluate whether regular consumption of red grape juice would be able to produce the similar protector effects of red wine. We observed that antioxidant activity of the sampled wines was superior of the juice activity. It was not possible to show significant difference between phenolic content of juice and wine. Once antioxidant activity is quite associated to the cardiovascular protection, we concluded here that the consumption of red grape juice is not able to substitute wine in its protective properties.</w:t>
      </w:r>
    </w:p>
    <w:p w:rsidR="005C17BC" w:rsidRPr="008C57BB" w:rsidRDefault="005C17BC" w:rsidP="008C57BB">
      <w:pPr>
        <w:spacing w:line="312" w:lineRule="auto"/>
        <w:rPr>
          <w:rFonts w:ascii="Arial" w:hAnsi="Arial" w:cs="Arial"/>
          <w:lang w:val="en-US"/>
        </w:rPr>
      </w:pPr>
      <w:r w:rsidRPr="008C57BB">
        <w:rPr>
          <w:rFonts w:ascii="Arial" w:hAnsi="Arial" w:cs="Arial"/>
          <w:b/>
          <w:color w:val="000000"/>
          <w:lang w:val="en-US"/>
        </w:rPr>
        <w:t>Keywords</w:t>
      </w:r>
      <w:r w:rsidRPr="008C57BB">
        <w:rPr>
          <w:rFonts w:ascii="Arial" w:hAnsi="Arial" w:cs="Arial"/>
          <w:color w:val="000000"/>
          <w:lang w:val="en-US"/>
        </w:rPr>
        <w:t xml:space="preserve">: </w:t>
      </w:r>
      <w:r>
        <w:rPr>
          <w:rFonts w:ascii="Arial" w:hAnsi="Arial" w:cs="Arial"/>
          <w:lang w:val="en-US"/>
        </w:rPr>
        <w:t>Poly</w:t>
      </w:r>
      <w:r w:rsidRPr="008C57BB">
        <w:rPr>
          <w:rFonts w:ascii="Arial" w:hAnsi="Arial" w:cs="Arial"/>
          <w:lang w:val="en-US"/>
        </w:rPr>
        <w:t xml:space="preserve">phenol, Red wine, Grape juice, </w:t>
      </w:r>
      <w:r>
        <w:rPr>
          <w:rFonts w:ascii="Arial" w:hAnsi="Arial" w:cs="Arial"/>
          <w:lang w:val="en-US"/>
        </w:rPr>
        <w:t>Antioxidant activity</w:t>
      </w:r>
      <w:r w:rsidRPr="008C57BB">
        <w:rPr>
          <w:rFonts w:ascii="Arial" w:hAnsi="Arial" w:cs="Arial"/>
          <w:lang w:val="en-US"/>
        </w:rPr>
        <w:t>.</w:t>
      </w:r>
    </w:p>
    <w:p w:rsidR="005C17BC" w:rsidRPr="008C57BB" w:rsidRDefault="005C17BC" w:rsidP="009E1CC8">
      <w:pPr>
        <w:spacing w:line="312" w:lineRule="auto"/>
        <w:rPr>
          <w:rFonts w:ascii="Arial" w:hAnsi="Arial" w:cs="Arial"/>
          <w:lang w:val="en-US"/>
        </w:rPr>
      </w:pPr>
    </w:p>
    <w:p w:rsidR="005C17BC" w:rsidRPr="009E1CC8" w:rsidRDefault="005C17BC" w:rsidP="009E1CC8">
      <w:pPr>
        <w:pStyle w:val="TextosemFormatao1"/>
        <w:spacing w:line="312" w:lineRule="auto"/>
        <w:rPr>
          <w:rFonts w:ascii="Arial" w:hAnsi="Arial" w:cs="Arial"/>
          <w:b/>
          <w:sz w:val="24"/>
          <w:lang w:val="pt-BR"/>
        </w:rPr>
      </w:pPr>
      <w:r w:rsidRPr="009E1CC8">
        <w:rPr>
          <w:rFonts w:ascii="Arial" w:hAnsi="Arial" w:cs="Arial"/>
          <w:b/>
          <w:sz w:val="24"/>
          <w:lang w:val="pt-BR"/>
        </w:rPr>
        <w:t>1. INTRODUÇÃO</w:t>
      </w:r>
    </w:p>
    <w:p w:rsidR="005C17BC" w:rsidRPr="009E1CC8" w:rsidRDefault="005C17BC" w:rsidP="009E1CC8">
      <w:pPr>
        <w:spacing w:line="312" w:lineRule="auto"/>
        <w:ind w:firstLine="284"/>
        <w:jc w:val="both"/>
        <w:rPr>
          <w:rFonts w:ascii="Arial" w:hAnsi="Arial" w:cs="Arial"/>
          <w:color w:val="FF0000"/>
        </w:rPr>
      </w:pPr>
    </w:p>
    <w:p w:rsidR="005C17BC" w:rsidRPr="009E1CC8" w:rsidRDefault="005C17BC" w:rsidP="009E1CC8">
      <w:pPr>
        <w:spacing w:line="312" w:lineRule="auto"/>
        <w:ind w:firstLine="567"/>
        <w:jc w:val="both"/>
        <w:rPr>
          <w:rFonts w:ascii="Arial" w:hAnsi="Arial" w:cs="Arial"/>
        </w:rPr>
      </w:pPr>
      <w:r w:rsidRPr="009E1CC8">
        <w:rPr>
          <w:rFonts w:ascii="Arial" w:hAnsi="Arial" w:cs="Arial"/>
          <w:color w:val="000000"/>
        </w:rPr>
        <w:t xml:space="preserve">Os radicais livres são substâncias naturalmente produzidas pelo organismo, e desempenham importante papel para diversas funções orgânicas. Porém, o acúmulo destas </w:t>
      </w:r>
      <w:r w:rsidRPr="009E1CC8">
        <w:rPr>
          <w:rFonts w:ascii="Arial" w:hAnsi="Arial" w:cs="Arial"/>
        </w:rPr>
        <w:t xml:space="preserve">substâncias, tanto por fatores externos quanto por fatores internos, resulta em estresse oxidativo, aumentando o risco de desenvolvimento de diversas patologias (HUANG; OU; PRIOR, 2005). Radicais livres são íons ou moléculas altamente reativas, contendo um elétron desemparelhado em sua última camada eletrônica, o qual confere alta reatividade a estas espécies. </w:t>
      </w:r>
    </w:p>
    <w:p w:rsidR="005C17BC" w:rsidRPr="009E1CC8" w:rsidRDefault="005C17BC" w:rsidP="009E1CC8">
      <w:pPr>
        <w:spacing w:line="312" w:lineRule="auto"/>
        <w:ind w:firstLine="567"/>
        <w:contextualSpacing/>
        <w:jc w:val="both"/>
        <w:rPr>
          <w:rFonts w:ascii="Arial" w:hAnsi="Arial" w:cs="Arial"/>
        </w:rPr>
      </w:pPr>
      <w:r w:rsidRPr="009E1CC8">
        <w:rPr>
          <w:rFonts w:ascii="Arial" w:hAnsi="Arial" w:cs="Arial"/>
        </w:rPr>
        <w:t>No organismo, os radicais livres de oxigênio</w:t>
      </w:r>
      <w:r w:rsidRPr="009E1CC8">
        <w:rPr>
          <w:rFonts w:ascii="Arial" w:hAnsi="Arial" w:cs="Arial"/>
          <w:color w:val="000000"/>
        </w:rPr>
        <w:t xml:space="preserve"> podem combinar com o DNA das células, alterando seu código genético e produzindo uma multiplicação celular desordenada. A reação dos radicais livres com os ácidos graxos, constituintes de óleos e </w:t>
      </w:r>
      <w:r w:rsidRPr="009E1CC8">
        <w:rPr>
          <w:rFonts w:ascii="Arial" w:hAnsi="Arial" w:cs="Arial"/>
        </w:rPr>
        <w:t>gorduras, pode favorecer o depósito de placas nas paredes arteriais, diminuindo sua elasticidade e propiciando o aparecimento de hipertensão arterial (THOMAS; BALASUBRAMANIAN, 2004). Compostos antioxidantes, como certas vitaminas, enzimas e alguns sais minerais, são capazes de impedir a oxidação de outras substâncias por serem altamente instáveis e assim doarem elétrons com facilidade, de modo que se oxidam com maior facilidade que outros compostos em seu entorno. (BALASUNDRAM; SUNDRAM; SAMMAN</w:t>
      </w:r>
      <w:r w:rsidRPr="009E1CC8">
        <w:rPr>
          <w:rFonts w:ascii="Arial" w:hAnsi="Arial" w:cs="Arial"/>
          <w:iCs/>
        </w:rPr>
        <w:t xml:space="preserve">, </w:t>
      </w:r>
      <w:r w:rsidRPr="009E1CC8">
        <w:rPr>
          <w:rFonts w:ascii="Arial" w:hAnsi="Arial" w:cs="Arial"/>
        </w:rPr>
        <w:t>2006</w:t>
      </w:r>
      <w:r w:rsidRPr="009E1CC8">
        <w:rPr>
          <w:rFonts w:ascii="Arial" w:hAnsi="Arial" w:cs="Arial"/>
          <w:bCs/>
        </w:rPr>
        <w:t>)</w:t>
      </w:r>
    </w:p>
    <w:p w:rsidR="005C17BC" w:rsidRPr="009E1CC8" w:rsidRDefault="005C17BC" w:rsidP="009E1CC8">
      <w:pPr>
        <w:spacing w:line="312" w:lineRule="auto"/>
        <w:ind w:firstLine="567"/>
        <w:jc w:val="both"/>
        <w:rPr>
          <w:rFonts w:ascii="Arial" w:hAnsi="Arial" w:cs="Arial"/>
          <w:color w:val="FF0000"/>
        </w:rPr>
      </w:pPr>
      <w:r w:rsidRPr="009E1CC8">
        <w:rPr>
          <w:rFonts w:ascii="Arial" w:hAnsi="Arial" w:cs="Arial"/>
        </w:rPr>
        <w:t>Estudo clínico realizado em pacientes que sofreram infarto do miocárdio evidenciou que o consumo diário de duas taças de vinho tinto diminui a possibilidade de ocorrência de um segundo infarto ou de outras complicações cardiovasculares, quando comparado aos pacientes que não consumiram vinho (RENAUD; LORGERIL, 1992). O efeito do consumo de vinho sobre doenças cardiovasculares foi estudado por Black (1819), quando a expressão “paradoxo francês” foi primeiramente empregada. Este termo deriva da incompatibilidade existente entre a dieta altamente rica em gorduras da população francesa do século XIX, e o baixo índice de doenças cardíacas naquela população. O hábito dos franceses de ingerir vinho tinto diariamente durante as refeições estaria relacionado com a proteção contra problemas cardiovasculares.</w:t>
      </w:r>
    </w:p>
    <w:p w:rsidR="005C17BC" w:rsidRPr="009E1CC8" w:rsidRDefault="005C17BC" w:rsidP="009E1CC8">
      <w:pPr>
        <w:pStyle w:val="TextosemFormatao1"/>
        <w:spacing w:line="312" w:lineRule="auto"/>
        <w:ind w:firstLine="567"/>
        <w:jc w:val="both"/>
        <w:rPr>
          <w:rFonts w:ascii="Arial" w:hAnsi="Arial" w:cs="Arial"/>
          <w:sz w:val="24"/>
        </w:rPr>
      </w:pPr>
      <w:r w:rsidRPr="009E1CC8">
        <w:rPr>
          <w:rFonts w:ascii="Arial" w:hAnsi="Arial" w:cs="Arial"/>
          <w:color w:val="000000"/>
          <w:sz w:val="24"/>
        </w:rPr>
        <w:t xml:space="preserve">Sabe-se que a uva apresenta diversas substâncias com proeminente atividade antioxidante, notoriamente os compostos polifenólicos, e entre eles, os flavonóides. Grande parte da estrutura e da cor dos vinhos deve-se a esta família de compostos que se encontram nas grainhas, </w:t>
      </w:r>
      <w:r w:rsidRPr="009E1CC8">
        <w:rPr>
          <w:rFonts w:ascii="Arial" w:hAnsi="Arial" w:cs="Arial"/>
          <w:sz w:val="24"/>
        </w:rPr>
        <w:t>na polpa e na película das uvas. De todos eles, as antocianinas, os flavano-3-ol e as proantocianidinas são os principais responsáveis pela cor dos vinhos, e quantitativamente os mais importantes (</w:t>
      </w:r>
      <w:r w:rsidRPr="009E1CC8">
        <w:rPr>
          <w:rFonts w:ascii="Arial" w:hAnsi="Arial" w:cs="Arial"/>
          <w:sz w:val="24"/>
          <w:shd w:val="clear" w:color="auto" w:fill="FFFFFF"/>
        </w:rPr>
        <w:t xml:space="preserve">CABRITA; SILVA; LAUREANO, 2003).  </w:t>
      </w:r>
      <w:r w:rsidRPr="009E1CC8">
        <w:rPr>
          <w:rFonts w:ascii="Arial" w:hAnsi="Arial" w:cs="Arial"/>
          <w:sz w:val="24"/>
        </w:rPr>
        <w:t>As proantocianidinas são compostos polifenólicos da classe dos taninos, que liberam os flavonóides antocianidinas, quando aquecidas em meio fortemente ácido e alcoólico, mediante a ruptura das ligações entre as unidades monoméricas</w:t>
      </w:r>
      <w:r w:rsidRPr="009E1CC8">
        <w:rPr>
          <w:rFonts w:ascii="Arial" w:hAnsi="Arial" w:cs="Arial"/>
          <w:sz w:val="24"/>
          <w:lang w:eastAsia="pt-BR"/>
        </w:rPr>
        <w:t xml:space="preserve"> (RICARDO DA SILVA, 1995).</w:t>
      </w:r>
      <w:r w:rsidRPr="009E1CC8">
        <w:rPr>
          <w:rFonts w:ascii="Arial" w:hAnsi="Arial" w:cs="Arial"/>
          <w:sz w:val="24"/>
        </w:rPr>
        <w:t xml:space="preserve"> </w:t>
      </w:r>
    </w:p>
    <w:p w:rsidR="005C17BC" w:rsidRPr="009E1CC8" w:rsidRDefault="005C17BC" w:rsidP="009E1CC8">
      <w:pPr>
        <w:pStyle w:val="TextosemFormatao1"/>
        <w:spacing w:line="312" w:lineRule="auto"/>
        <w:ind w:firstLine="567"/>
        <w:jc w:val="both"/>
        <w:rPr>
          <w:rFonts w:ascii="Arial" w:hAnsi="Arial" w:cs="Arial"/>
          <w:sz w:val="24"/>
        </w:rPr>
      </w:pPr>
      <w:r w:rsidRPr="009E1CC8">
        <w:rPr>
          <w:rFonts w:ascii="Arial" w:hAnsi="Arial" w:cs="Arial"/>
          <w:sz w:val="24"/>
        </w:rPr>
        <w:t>A atividade antioxidante destes compostos tem sido atribuída como a responsável pelo efeito cardio-protetor observado pelo consumo diário de vinho (</w:t>
      </w:r>
      <w:r w:rsidRPr="009E1CC8">
        <w:rPr>
          <w:rFonts w:ascii="Arial" w:hAnsi="Arial" w:cs="Arial"/>
          <w:sz w:val="24"/>
          <w:lang w:eastAsia="pt-BR"/>
        </w:rPr>
        <w:t>PIGNATELLI, PULCINELLI; CELESTINE, 2000).</w:t>
      </w:r>
    </w:p>
    <w:p w:rsidR="005C17BC" w:rsidRPr="009E1CC8" w:rsidRDefault="005C17BC" w:rsidP="009E1CC8">
      <w:pPr>
        <w:pStyle w:val="TextosemFormatao1"/>
        <w:spacing w:line="312" w:lineRule="auto"/>
        <w:ind w:firstLine="567"/>
        <w:jc w:val="both"/>
        <w:rPr>
          <w:rFonts w:ascii="Arial" w:hAnsi="Arial" w:cs="Arial"/>
          <w:color w:val="FF0000"/>
          <w:sz w:val="24"/>
        </w:rPr>
      </w:pPr>
      <w:r w:rsidRPr="009E1CC8">
        <w:rPr>
          <w:rFonts w:ascii="Arial" w:hAnsi="Arial" w:cs="Arial"/>
          <w:sz w:val="24"/>
        </w:rPr>
        <w:t>Assim, este trabalho objetivou comparar o teor de compostos fenólicos e a atividade antioxidante de sucos de uva tinta e de vinhos tintos, a fim de verificar se as propriedades antioxidantes, e possivelmente cardioprotetoras</w:t>
      </w:r>
      <w:r w:rsidRPr="009E1CC8">
        <w:rPr>
          <w:rFonts w:ascii="Arial" w:hAnsi="Arial" w:cs="Arial"/>
          <w:color w:val="000000"/>
          <w:sz w:val="24"/>
        </w:rPr>
        <w:t>, atribuídas ao consumo moderado de vinho tinto, podem também ser obtidas pelo consumo de suco de uva tinto, de modo a evitar a ingestão  regular do álcool presente no vinho</w:t>
      </w:r>
      <w:r w:rsidRPr="009E1CC8">
        <w:rPr>
          <w:rFonts w:ascii="Arial" w:hAnsi="Arial" w:cs="Arial"/>
          <w:color w:val="FF0000"/>
          <w:sz w:val="24"/>
          <w:lang w:eastAsia="pt-BR"/>
        </w:rPr>
        <w:t>.</w:t>
      </w:r>
    </w:p>
    <w:p w:rsidR="005C17BC" w:rsidRPr="009E1CC8" w:rsidRDefault="005C17BC" w:rsidP="009E1CC8">
      <w:pPr>
        <w:pStyle w:val="TextosemFormatao1"/>
        <w:spacing w:line="312" w:lineRule="auto"/>
        <w:jc w:val="both"/>
        <w:rPr>
          <w:rFonts w:ascii="Arial" w:hAnsi="Arial" w:cs="Arial"/>
          <w:b/>
          <w:color w:val="000000"/>
          <w:sz w:val="24"/>
        </w:rPr>
      </w:pPr>
    </w:p>
    <w:p w:rsidR="005C17BC" w:rsidRDefault="005C17BC" w:rsidP="00425CBC">
      <w:pPr>
        <w:pStyle w:val="TextosemFormatao1"/>
        <w:spacing w:line="312" w:lineRule="auto"/>
        <w:rPr>
          <w:rFonts w:ascii="Arial" w:hAnsi="Arial" w:cs="Arial"/>
          <w:b/>
          <w:color w:val="000000"/>
          <w:sz w:val="24"/>
          <w:lang w:val="pt-BR"/>
        </w:rPr>
      </w:pPr>
      <w:r>
        <w:rPr>
          <w:rFonts w:ascii="Arial" w:hAnsi="Arial" w:cs="Arial"/>
          <w:b/>
          <w:color w:val="000000"/>
          <w:sz w:val="24"/>
          <w:lang w:val="pt-BR"/>
        </w:rPr>
        <w:t xml:space="preserve">2. </w:t>
      </w:r>
      <w:r w:rsidRPr="009E1CC8">
        <w:rPr>
          <w:rFonts w:ascii="Arial" w:hAnsi="Arial" w:cs="Arial"/>
          <w:b/>
          <w:color w:val="000000"/>
          <w:sz w:val="24"/>
          <w:lang w:val="pt-BR"/>
        </w:rPr>
        <w:t>METODOLOGIA</w:t>
      </w:r>
    </w:p>
    <w:p w:rsidR="005C17BC" w:rsidRDefault="005C17BC" w:rsidP="00425CBC">
      <w:pPr>
        <w:pStyle w:val="TextosemFormatao1"/>
        <w:spacing w:line="312" w:lineRule="auto"/>
        <w:rPr>
          <w:rFonts w:ascii="Arial" w:hAnsi="Arial" w:cs="Arial"/>
          <w:b/>
          <w:color w:val="000000"/>
          <w:sz w:val="24"/>
          <w:lang w:val="pt-BR"/>
        </w:rPr>
      </w:pPr>
    </w:p>
    <w:p w:rsidR="005C17BC" w:rsidRPr="00425CBC" w:rsidRDefault="005C17BC" w:rsidP="00425CBC">
      <w:pPr>
        <w:pStyle w:val="TextosemFormatao1"/>
        <w:spacing w:line="312" w:lineRule="auto"/>
        <w:rPr>
          <w:rFonts w:ascii="Arial" w:hAnsi="Arial" w:cs="Arial"/>
          <w:b/>
          <w:color w:val="000000"/>
          <w:sz w:val="24"/>
          <w:lang w:val="pt-BR"/>
        </w:rPr>
      </w:pPr>
      <w:r>
        <w:rPr>
          <w:rFonts w:ascii="Arial" w:hAnsi="Arial" w:cs="Arial"/>
          <w:b/>
          <w:color w:val="000000"/>
          <w:sz w:val="24"/>
          <w:lang w:val="pt-BR"/>
        </w:rPr>
        <w:t xml:space="preserve">2.1 </w:t>
      </w:r>
      <w:r w:rsidRPr="009E1CC8">
        <w:rPr>
          <w:rFonts w:ascii="Arial" w:hAnsi="Arial" w:cs="Arial"/>
          <w:b/>
          <w:color w:val="000000"/>
          <w:sz w:val="24"/>
        </w:rPr>
        <w:t>Materiais</w:t>
      </w:r>
    </w:p>
    <w:p w:rsidR="005C17BC" w:rsidRPr="009E1CC8" w:rsidRDefault="005C17BC" w:rsidP="009E1CC8">
      <w:pPr>
        <w:spacing w:line="312" w:lineRule="auto"/>
        <w:ind w:firstLine="284"/>
        <w:rPr>
          <w:rFonts w:ascii="Arial" w:hAnsi="Arial" w:cs="Arial"/>
          <w:b/>
          <w:color w:val="000000"/>
        </w:rPr>
      </w:pPr>
    </w:p>
    <w:p w:rsidR="005C17BC" w:rsidRPr="009E1CC8" w:rsidRDefault="005C17BC" w:rsidP="009E1CC8">
      <w:pPr>
        <w:spacing w:line="312" w:lineRule="auto"/>
        <w:ind w:firstLine="567"/>
        <w:jc w:val="both"/>
        <w:rPr>
          <w:rFonts w:ascii="Arial" w:hAnsi="Arial" w:cs="Arial"/>
          <w:color w:val="000000"/>
        </w:rPr>
      </w:pPr>
      <w:r w:rsidRPr="009E1CC8">
        <w:rPr>
          <w:rFonts w:ascii="Arial" w:hAnsi="Arial" w:cs="Arial"/>
          <w:color w:val="000000"/>
        </w:rPr>
        <w:t>Três amostras de suco de uva tinto integral e três amostras de vinho tinto (cabernet sauvignon) foram adquiridas no mercado de acordo com sua disponibilidade na data da aquisição. A escolha da uva do vinho, cabernet sauvignon, se deu por ser amplamente consumida, de baixo custo, e disponível em várias marcas comerciais. Optou-se por manter uma única uva nos três vinhos para evitar grande variação nos teores de compostos fenólicos. As uvas que compõem os sucos não foram identificadas nos rótulos dos fabricantes.</w:t>
      </w:r>
    </w:p>
    <w:p w:rsidR="005C17BC" w:rsidRPr="009E1CC8" w:rsidRDefault="005C17BC" w:rsidP="009E1CC8">
      <w:pPr>
        <w:spacing w:line="312" w:lineRule="auto"/>
        <w:ind w:firstLine="567"/>
        <w:jc w:val="both"/>
        <w:rPr>
          <w:rFonts w:ascii="Arial" w:hAnsi="Arial" w:cs="Arial"/>
          <w:color w:val="000000"/>
        </w:rPr>
      </w:pPr>
      <w:r w:rsidRPr="009E1CC8">
        <w:rPr>
          <w:rFonts w:ascii="Arial" w:hAnsi="Arial" w:cs="Arial"/>
          <w:color w:val="000000"/>
        </w:rPr>
        <w:t>O reagente de Folin-Ciocalteau (Sigma-Aldrich) foi adquirido da em solução a 2N. O composto DPPH (1,1-difenil-2-picril-hidrazila) foi obtido da Sigma-Aldrich e as análises espectrofotométricas realizadas em espectrofotômetro UV/VIS Lambda, da PerkinElmer.</w:t>
      </w:r>
    </w:p>
    <w:p w:rsidR="005C17BC" w:rsidRPr="009E1CC8" w:rsidRDefault="005C17BC" w:rsidP="009E1CC8">
      <w:pPr>
        <w:spacing w:line="312" w:lineRule="auto"/>
        <w:ind w:firstLine="284"/>
        <w:rPr>
          <w:rFonts w:ascii="Arial" w:hAnsi="Arial" w:cs="Arial"/>
          <w:color w:val="000000"/>
        </w:rPr>
      </w:pPr>
    </w:p>
    <w:p w:rsidR="005C17BC" w:rsidRDefault="005C17BC" w:rsidP="00425CBC">
      <w:pPr>
        <w:spacing w:line="312" w:lineRule="auto"/>
        <w:rPr>
          <w:rFonts w:ascii="Arial" w:hAnsi="Arial" w:cs="Arial"/>
          <w:b/>
          <w:color w:val="000000"/>
        </w:rPr>
      </w:pPr>
      <w:r>
        <w:rPr>
          <w:rFonts w:ascii="Arial" w:hAnsi="Arial" w:cs="Arial"/>
          <w:b/>
          <w:color w:val="000000"/>
        </w:rPr>
        <w:t xml:space="preserve">2.2 </w:t>
      </w:r>
      <w:r w:rsidRPr="009E1CC8">
        <w:rPr>
          <w:rFonts w:ascii="Arial" w:hAnsi="Arial" w:cs="Arial"/>
          <w:b/>
          <w:color w:val="000000"/>
        </w:rPr>
        <w:t>Métodos Analíticos</w:t>
      </w:r>
    </w:p>
    <w:p w:rsidR="005C17BC" w:rsidRPr="00425CBC" w:rsidRDefault="005C17BC" w:rsidP="00425CBC">
      <w:pPr>
        <w:spacing w:line="312" w:lineRule="auto"/>
        <w:rPr>
          <w:rFonts w:ascii="Arial" w:hAnsi="Arial" w:cs="Arial"/>
          <w:b/>
          <w:color w:val="000000"/>
        </w:rPr>
      </w:pPr>
      <w:r w:rsidRPr="00425CBC">
        <w:rPr>
          <w:rFonts w:ascii="Arial" w:hAnsi="Arial" w:cs="Arial"/>
          <w:color w:val="000000"/>
        </w:rPr>
        <w:t>2.2.1. Determinação</w:t>
      </w:r>
      <w:r w:rsidRPr="009E1CC8">
        <w:rPr>
          <w:rFonts w:ascii="Arial" w:hAnsi="Arial" w:cs="Arial"/>
          <w:color w:val="000000"/>
        </w:rPr>
        <w:t xml:space="preserve"> de </w:t>
      </w:r>
      <w:r w:rsidRPr="009E1CC8">
        <w:rPr>
          <w:rFonts w:ascii="Arial" w:hAnsi="Arial" w:cs="Arial"/>
        </w:rPr>
        <w:t>Compostos Fenólicos Totais.</w:t>
      </w:r>
    </w:p>
    <w:p w:rsidR="005C17BC" w:rsidRPr="009E1CC8" w:rsidRDefault="005C17BC" w:rsidP="009E1CC8">
      <w:pPr>
        <w:spacing w:line="312" w:lineRule="auto"/>
        <w:ind w:firstLine="284"/>
        <w:rPr>
          <w:rFonts w:ascii="Arial" w:hAnsi="Arial" w:cs="Arial"/>
        </w:rPr>
      </w:pPr>
    </w:p>
    <w:p w:rsidR="005C17BC" w:rsidRDefault="005C17BC" w:rsidP="009E1CC8">
      <w:pPr>
        <w:pStyle w:val="Pa8"/>
        <w:spacing w:line="312" w:lineRule="auto"/>
        <w:ind w:firstLine="567"/>
        <w:jc w:val="both"/>
        <w:rPr>
          <w:rFonts w:ascii="Arial" w:hAnsi="Arial" w:cs="Arial"/>
          <w:lang w:val="pt-BR"/>
        </w:rPr>
      </w:pPr>
      <w:r w:rsidRPr="009E1CC8">
        <w:rPr>
          <w:rFonts w:ascii="Arial" w:hAnsi="Arial" w:cs="Arial"/>
          <w:lang w:val="pt-BR"/>
        </w:rPr>
        <w:t>O teor de fenólicos totais foi determinado empregando-se o método de folin-ciocalteau, de acordo com o descrito por (SINGLETON; ORTHOFER; LAMULA-RAVENTÓS, 1999).</w:t>
      </w:r>
    </w:p>
    <w:p w:rsidR="005C17BC" w:rsidRPr="009E1CC8" w:rsidRDefault="005C17BC" w:rsidP="009E1CC8">
      <w:pPr>
        <w:pStyle w:val="Pa8"/>
        <w:spacing w:line="312" w:lineRule="auto"/>
        <w:ind w:firstLine="567"/>
        <w:jc w:val="both"/>
        <w:rPr>
          <w:rFonts w:ascii="Arial" w:hAnsi="Arial" w:cs="Arial"/>
          <w:lang w:val="pt-BR"/>
        </w:rPr>
      </w:pPr>
      <w:r w:rsidRPr="009E1CC8">
        <w:rPr>
          <w:rFonts w:ascii="Arial" w:hAnsi="Arial" w:cs="Arial"/>
          <w:lang w:val="pt-BR"/>
        </w:rPr>
        <w:t>Em balão volumétrico de 10 mL, adicionou-se 0,1 mL de amostra, 0,5 mL de reagente de Folin-Ciolcateau diluído (2N) e 4 mL de carbonato de sódio (Na</w:t>
      </w:r>
      <w:r w:rsidRPr="009E1CC8">
        <w:rPr>
          <w:rFonts w:ascii="Arial" w:hAnsi="Arial" w:cs="Arial"/>
          <w:vertAlign w:val="subscript"/>
          <w:lang w:val="pt-BR"/>
        </w:rPr>
        <w:t>2</w:t>
      </w:r>
      <w:r w:rsidRPr="009E1CC8">
        <w:rPr>
          <w:rFonts w:ascii="Arial" w:hAnsi="Arial" w:cs="Arial"/>
          <w:lang w:val="pt-BR"/>
        </w:rPr>
        <w:t>CO</w:t>
      </w:r>
      <w:r w:rsidRPr="009E1CC8">
        <w:rPr>
          <w:rFonts w:ascii="Arial" w:hAnsi="Arial" w:cs="Arial"/>
          <w:vertAlign w:val="subscript"/>
          <w:lang w:val="pt-BR"/>
        </w:rPr>
        <w:t>3</w:t>
      </w:r>
      <w:r w:rsidRPr="009E1CC8">
        <w:rPr>
          <w:rFonts w:ascii="Arial" w:hAnsi="Arial" w:cs="Arial"/>
          <w:lang w:val="pt-BR"/>
        </w:rPr>
        <w:t xml:space="preserve">) 7,5%. </w:t>
      </w:r>
      <w:r w:rsidRPr="00F24FBC">
        <w:rPr>
          <w:rFonts w:ascii="Arial" w:hAnsi="Arial" w:cs="Arial"/>
          <w:lang w:val="pt-BR"/>
        </w:rPr>
        <w:t>Completou-se o volume com água destilada e após duas horas leu-se a absorbância a 765 nm em espectrofotômetro.  Preparou-se a curva analítica empregando-se o ácido gálico em solução aquosa nas concentrações de 50 a 500 mg/L, utilizando-se a mesma metodologia apresentada para as amostras. As concentrações de compostos fenólicos foram expressas como equivalentes em ácido gálico.</w:t>
      </w:r>
    </w:p>
    <w:p w:rsidR="005C17BC" w:rsidRPr="009E1CC8" w:rsidRDefault="005C17BC" w:rsidP="009E1CC8">
      <w:pPr>
        <w:spacing w:line="312" w:lineRule="auto"/>
        <w:jc w:val="both"/>
        <w:rPr>
          <w:rFonts w:ascii="Arial" w:hAnsi="Arial" w:cs="Arial"/>
        </w:rPr>
      </w:pPr>
    </w:p>
    <w:p w:rsidR="005C17BC" w:rsidRPr="009E1CC8" w:rsidRDefault="005C17BC" w:rsidP="009E1CC8">
      <w:pPr>
        <w:spacing w:line="312" w:lineRule="auto"/>
        <w:jc w:val="both"/>
        <w:rPr>
          <w:rFonts w:ascii="Arial" w:hAnsi="Arial" w:cs="Arial"/>
        </w:rPr>
      </w:pPr>
      <w:r>
        <w:rPr>
          <w:rFonts w:ascii="Arial" w:hAnsi="Arial" w:cs="Arial"/>
        </w:rPr>
        <w:t>2.2.</w:t>
      </w:r>
      <w:r w:rsidRPr="009E1CC8">
        <w:rPr>
          <w:rFonts w:ascii="Arial" w:hAnsi="Arial" w:cs="Arial"/>
        </w:rPr>
        <w:t>2. Determinação da Atividade Antioxidante.</w:t>
      </w:r>
    </w:p>
    <w:p w:rsidR="005C17BC" w:rsidRPr="009E1CC8" w:rsidRDefault="005C17BC" w:rsidP="009E1CC8">
      <w:pPr>
        <w:spacing w:line="312" w:lineRule="auto"/>
        <w:ind w:firstLine="284"/>
        <w:rPr>
          <w:rFonts w:ascii="Arial" w:hAnsi="Arial" w:cs="Arial"/>
        </w:rPr>
      </w:pPr>
    </w:p>
    <w:p w:rsidR="005C17BC" w:rsidRPr="009E1CC8" w:rsidRDefault="005C17BC" w:rsidP="009E1CC8">
      <w:pPr>
        <w:spacing w:line="312" w:lineRule="auto"/>
        <w:ind w:firstLine="567"/>
        <w:jc w:val="both"/>
        <w:rPr>
          <w:rFonts w:ascii="Arial" w:hAnsi="Arial" w:cs="Arial"/>
        </w:rPr>
      </w:pPr>
      <w:r w:rsidRPr="009E1CC8">
        <w:rPr>
          <w:rFonts w:ascii="Arial" w:hAnsi="Arial" w:cs="Arial"/>
        </w:rPr>
        <w:t xml:space="preserve">A atividade antioxidante foi determinada pelo método do DPPH, o qual baseia-se na capacidade de compostos polifenólicos em sequestrar o radical DPPH (1,1-difenil-2-picril-hidrazila) em solução </w:t>
      </w:r>
      <w:r w:rsidRPr="009E1CC8">
        <w:rPr>
          <w:rFonts w:ascii="Arial" w:eastAsia="AdvTimes" w:hAnsi="Arial" w:cs="Arial"/>
          <w:lang w:eastAsia="pt-BR"/>
        </w:rPr>
        <w:t xml:space="preserve">(KALLITHRAKAA </w:t>
      </w:r>
      <w:r w:rsidRPr="009E1CC8">
        <w:rPr>
          <w:rFonts w:ascii="Arial" w:hAnsi="Arial" w:cs="Arial"/>
        </w:rPr>
        <w:t xml:space="preserve"> et al, 2005).</w:t>
      </w:r>
    </w:p>
    <w:p w:rsidR="005C17BC" w:rsidRPr="009E1CC8" w:rsidRDefault="005C17BC" w:rsidP="009E1CC8">
      <w:pPr>
        <w:spacing w:line="312" w:lineRule="auto"/>
        <w:ind w:firstLine="567"/>
        <w:jc w:val="both"/>
        <w:rPr>
          <w:rFonts w:ascii="Arial" w:hAnsi="Arial" w:cs="Arial"/>
          <w:color w:val="000000"/>
        </w:rPr>
      </w:pPr>
      <w:r w:rsidRPr="009E1CC8">
        <w:rPr>
          <w:rFonts w:ascii="Arial" w:hAnsi="Arial" w:cs="Arial"/>
        </w:rPr>
        <w:t xml:space="preserve">Preparou-se uma solução metanólica de DPPH a 60 µM e diversas soluções metanólicas das amostras nas concentrações de 5, 10 e 20 µL de suco ou vinho por mL de metanol. Construiu-se uma curva concentração/efeito pela mistura vigorosa de 0,200 mL de cada solução-amostra de (sucos </w:t>
      </w:r>
      <w:r w:rsidRPr="009E1CC8">
        <w:rPr>
          <w:rFonts w:ascii="Arial" w:hAnsi="Arial" w:cs="Arial"/>
          <w:color w:val="000000"/>
        </w:rPr>
        <w:t>e vinhos) e 1,800 mL da solução de DPPH, sendo necessária a espera de 30 minutos antes da leitura da absorbância em espectrofotômetro a 516 nm. A absorbância medida foi convertida em concentração de DPPH através da construção da curva analítica, empregando-se soluções de DPPH nas concentrações 1, 5, 15, 25 e 35 µg/mL. A concentração eficaz para as amostras de suco e de vinho (EC</w:t>
      </w:r>
      <w:r w:rsidRPr="009E1CC8">
        <w:rPr>
          <w:rFonts w:ascii="Arial" w:hAnsi="Arial" w:cs="Arial"/>
          <w:color w:val="000000"/>
          <w:vertAlign w:val="subscript"/>
        </w:rPr>
        <w:t>50</w:t>
      </w:r>
      <w:r w:rsidRPr="009E1CC8">
        <w:rPr>
          <w:rFonts w:ascii="Arial" w:hAnsi="Arial" w:cs="Arial"/>
          <w:color w:val="000000"/>
        </w:rPr>
        <w:t>) foi determinada mediante a regressão linear da curva concentração/efeito.</w:t>
      </w:r>
    </w:p>
    <w:p w:rsidR="005C17BC" w:rsidRPr="009E1CC8" w:rsidRDefault="005C17BC" w:rsidP="009E1CC8">
      <w:pPr>
        <w:spacing w:line="312" w:lineRule="auto"/>
        <w:ind w:firstLine="284"/>
        <w:jc w:val="both"/>
        <w:rPr>
          <w:rFonts w:ascii="Arial" w:hAnsi="Arial" w:cs="Arial"/>
          <w:color w:val="000000"/>
        </w:rPr>
      </w:pPr>
    </w:p>
    <w:p w:rsidR="005C17BC" w:rsidRPr="009E1CC8" w:rsidRDefault="005C17BC" w:rsidP="009E1CC8">
      <w:pPr>
        <w:spacing w:line="312" w:lineRule="auto"/>
        <w:jc w:val="both"/>
        <w:rPr>
          <w:rFonts w:ascii="Arial" w:hAnsi="Arial" w:cs="Arial"/>
          <w:color w:val="000000"/>
        </w:rPr>
      </w:pPr>
      <w:r>
        <w:rPr>
          <w:rFonts w:ascii="Arial" w:hAnsi="Arial" w:cs="Arial"/>
        </w:rPr>
        <w:t>2.2.</w:t>
      </w:r>
      <w:r w:rsidRPr="009E1CC8">
        <w:rPr>
          <w:rFonts w:ascii="Arial" w:hAnsi="Arial" w:cs="Arial"/>
        </w:rPr>
        <w:t>3. Análise Estatística</w:t>
      </w:r>
    </w:p>
    <w:p w:rsidR="005C17BC" w:rsidRPr="009E1CC8" w:rsidRDefault="005C17BC" w:rsidP="009E1CC8">
      <w:pPr>
        <w:spacing w:line="312" w:lineRule="auto"/>
        <w:ind w:firstLine="284"/>
        <w:jc w:val="both"/>
        <w:rPr>
          <w:rFonts w:ascii="Arial" w:hAnsi="Arial" w:cs="Arial"/>
        </w:rPr>
      </w:pPr>
    </w:p>
    <w:p w:rsidR="005C17BC" w:rsidRPr="009E1CC8" w:rsidRDefault="005C17BC" w:rsidP="009E1CC8">
      <w:pPr>
        <w:spacing w:line="312" w:lineRule="auto"/>
        <w:ind w:firstLine="567"/>
        <w:jc w:val="both"/>
        <w:rPr>
          <w:rFonts w:ascii="Arial" w:hAnsi="Arial" w:cs="Arial"/>
        </w:rPr>
      </w:pPr>
      <w:r w:rsidRPr="009E1CC8">
        <w:rPr>
          <w:rFonts w:ascii="Arial" w:hAnsi="Arial" w:cs="Arial"/>
        </w:rPr>
        <w:t>Todos os ensaios foram realizados em triplicata. A equivalência de variâncias entre dois grupos estudados foi realizada pelo teste F e a significância entre as médias obtidas pelo teste T estatístico, empregando-se um nível de significância de 5%.</w:t>
      </w:r>
    </w:p>
    <w:p w:rsidR="005C17BC" w:rsidRPr="009E1CC8" w:rsidRDefault="005C17BC" w:rsidP="009E1CC8">
      <w:pPr>
        <w:spacing w:line="312" w:lineRule="auto"/>
        <w:ind w:firstLine="284"/>
        <w:rPr>
          <w:rFonts w:ascii="Arial" w:hAnsi="Arial" w:cs="Arial"/>
        </w:rPr>
      </w:pPr>
    </w:p>
    <w:p w:rsidR="005C17BC" w:rsidRPr="009E1CC8" w:rsidRDefault="005C17BC" w:rsidP="009E1CC8">
      <w:pPr>
        <w:pStyle w:val="TextosemFormatao1"/>
        <w:spacing w:line="312" w:lineRule="auto"/>
        <w:rPr>
          <w:rFonts w:ascii="Arial" w:hAnsi="Arial" w:cs="Arial"/>
          <w:b/>
          <w:sz w:val="24"/>
          <w:lang w:val="pt-BR"/>
        </w:rPr>
      </w:pPr>
      <w:r>
        <w:rPr>
          <w:rFonts w:ascii="Arial" w:hAnsi="Arial" w:cs="Arial"/>
          <w:b/>
          <w:sz w:val="24"/>
          <w:lang w:val="pt-BR"/>
        </w:rPr>
        <w:t xml:space="preserve">3. </w:t>
      </w:r>
      <w:r w:rsidRPr="00425CBC">
        <w:rPr>
          <w:rFonts w:ascii="Arial" w:hAnsi="Arial" w:cs="Arial"/>
          <w:b/>
          <w:sz w:val="24"/>
          <w:lang w:val="pt-BR"/>
        </w:rPr>
        <w:t>RESULTADOS</w:t>
      </w:r>
    </w:p>
    <w:p w:rsidR="005C17BC" w:rsidRPr="009E1CC8" w:rsidRDefault="005C17BC" w:rsidP="009E1CC8">
      <w:pPr>
        <w:pStyle w:val="TextosemFormatao1"/>
        <w:spacing w:line="312" w:lineRule="auto"/>
        <w:rPr>
          <w:rFonts w:ascii="Arial" w:hAnsi="Arial" w:cs="Arial"/>
          <w:b/>
          <w:sz w:val="24"/>
          <w:lang w:val="pt-BR"/>
        </w:rPr>
      </w:pPr>
    </w:p>
    <w:p w:rsidR="005C17BC" w:rsidRPr="009E1CC8" w:rsidRDefault="005C17BC" w:rsidP="009E1CC8">
      <w:pPr>
        <w:pStyle w:val="Pa7"/>
        <w:spacing w:line="312" w:lineRule="auto"/>
        <w:ind w:firstLine="567"/>
        <w:jc w:val="both"/>
        <w:rPr>
          <w:rFonts w:ascii="Arial" w:hAnsi="Arial" w:cs="Arial"/>
          <w:lang w:val="pt-BR"/>
        </w:rPr>
      </w:pPr>
      <w:r w:rsidRPr="009E1CC8">
        <w:rPr>
          <w:rFonts w:ascii="Arial" w:hAnsi="Arial" w:cs="Arial"/>
          <w:iCs/>
          <w:color w:val="000000"/>
          <w:lang w:val="pt-BR"/>
        </w:rPr>
        <w:t>A determinação de compostos polifenólicos totais foi realizada segundo o método de Folin-Ciocaulteau. Neste método, o reagente de</w:t>
      </w:r>
      <w:r w:rsidRPr="009E1CC8">
        <w:rPr>
          <w:rFonts w:ascii="Arial" w:hAnsi="Arial" w:cs="Arial"/>
          <w:color w:val="000000"/>
          <w:lang w:val="pt-BR"/>
        </w:rPr>
        <w:t xml:space="preserve"> Folin-Ciocaulteau (RFC), que consiste na mistura </w:t>
      </w:r>
      <w:r w:rsidRPr="009E1CC8">
        <w:rPr>
          <w:rFonts w:ascii="Arial" w:hAnsi="Arial" w:cs="Arial"/>
          <w:lang w:val="pt-BR"/>
        </w:rPr>
        <w:t>dos ácidos fosfomolibídico e fosfotun</w:t>
      </w:r>
      <w:r w:rsidRPr="009E1CC8">
        <w:rPr>
          <w:rFonts w:ascii="Arial" w:hAnsi="Arial" w:cs="Arial"/>
          <w:lang w:val="pt-BR"/>
        </w:rPr>
        <w:softHyphen/>
        <w:t>gstico, em que o molibdênio se encontra no estado de oxidação (VI), formando um complexo de cor amarela (Na</w:t>
      </w:r>
      <w:r w:rsidRPr="009E1CC8">
        <w:rPr>
          <w:rStyle w:val="A3"/>
          <w:rFonts w:ascii="Arial" w:hAnsi="Arial" w:cs="Arial"/>
          <w:color w:val="auto"/>
          <w:sz w:val="24"/>
          <w:vertAlign w:val="subscript"/>
          <w:lang w:val="pt-BR"/>
        </w:rPr>
        <w:t>2</w:t>
      </w:r>
      <w:r w:rsidRPr="009E1CC8">
        <w:rPr>
          <w:rFonts w:ascii="Arial" w:hAnsi="Arial" w:cs="Arial"/>
          <w:lang w:val="pt-BR"/>
        </w:rPr>
        <w:t>MoO</w:t>
      </w:r>
      <w:r w:rsidRPr="009E1CC8">
        <w:rPr>
          <w:rStyle w:val="A3"/>
          <w:rFonts w:ascii="Arial" w:hAnsi="Arial" w:cs="Arial"/>
          <w:color w:val="auto"/>
          <w:sz w:val="24"/>
          <w:vertAlign w:val="subscript"/>
          <w:lang w:val="pt-BR"/>
        </w:rPr>
        <w:t>4</w:t>
      </w:r>
      <w:r w:rsidRPr="009E1CC8">
        <w:rPr>
          <w:rFonts w:ascii="Arial" w:hAnsi="Arial" w:cs="Arial"/>
          <w:lang w:val="pt-BR"/>
        </w:rPr>
        <w:t>.2H</w:t>
      </w:r>
      <w:r w:rsidRPr="009E1CC8">
        <w:rPr>
          <w:rStyle w:val="A3"/>
          <w:rFonts w:ascii="Arial" w:hAnsi="Arial" w:cs="Arial"/>
          <w:color w:val="auto"/>
          <w:sz w:val="24"/>
          <w:vertAlign w:val="subscript"/>
          <w:lang w:val="pt-BR"/>
        </w:rPr>
        <w:t>2</w:t>
      </w:r>
      <w:r w:rsidRPr="009E1CC8">
        <w:rPr>
          <w:rFonts w:ascii="Arial" w:hAnsi="Arial" w:cs="Arial"/>
          <w:lang w:val="pt-BR"/>
        </w:rPr>
        <w:t>O), reage com compostos fenólicos, mas não de forma exclusiva, diminuindo seu estado de oxidação, e formando complexos de coloração azul com estes compostos. A atividade antioxidante ou redutora dos compostos fenólicos pode ser presumida, então, pela diminuição da absorbância característica do complexo inicial da solução (SINGLETON; ORTHOFER; LAMULA-RAVENTÓS, 1999).</w:t>
      </w:r>
    </w:p>
    <w:p w:rsidR="005C17BC" w:rsidRPr="009E1CC8" w:rsidRDefault="005C17BC" w:rsidP="009E1CC8">
      <w:pPr>
        <w:pStyle w:val="Pa7"/>
        <w:spacing w:line="312" w:lineRule="auto"/>
        <w:ind w:firstLine="284"/>
        <w:rPr>
          <w:rFonts w:ascii="Arial" w:hAnsi="Arial" w:cs="Arial"/>
          <w:lang w:val="pt-BR"/>
        </w:rPr>
      </w:pPr>
    </w:p>
    <w:p w:rsidR="005C17BC" w:rsidRPr="009E1CC8" w:rsidRDefault="005C17BC" w:rsidP="009E1CC8">
      <w:pPr>
        <w:spacing w:line="312" w:lineRule="auto"/>
        <w:rPr>
          <w:rFonts w:ascii="Arial" w:hAnsi="Arial" w:cs="Arial"/>
          <w:lang w:eastAsia="en-US"/>
        </w:rPr>
      </w:pPr>
    </w:p>
    <w:p w:rsidR="005C17BC" w:rsidRDefault="005C17BC" w:rsidP="009E1CC8">
      <w:pPr>
        <w:pStyle w:val="Pa7"/>
        <w:spacing w:line="312" w:lineRule="auto"/>
        <w:jc w:val="both"/>
        <w:rPr>
          <w:rFonts w:ascii="Arial" w:hAnsi="Arial" w:cs="Arial"/>
          <w:color w:val="000000"/>
          <w:lang w:val="pt-BR"/>
        </w:rPr>
      </w:pPr>
      <w:r w:rsidRPr="000F4223">
        <w:rPr>
          <w:rFonts w:ascii="Arial" w:hAnsi="Arial" w:cs="Arial"/>
          <w:noProof/>
          <w:color w:val="000000"/>
          <w:lang w:val="pt-BR"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i1025" type="#_x0000_t75" style="width:364.5pt;height:218.25pt;visibility:visible">
            <v:imagedata r:id="rId6" o:title=""/>
          </v:shape>
        </w:pict>
      </w:r>
    </w:p>
    <w:p w:rsidR="005C17BC" w:rsidRPr="00965ED5" w:rsidRDefault="005C17BC" w:rsidP="00965ED5">
      <w:pPr>
        <w:rPr>
          <w:lang w:eastAsia="en-US"/>
        </w:rPr>
      </w:pPr>
    </w:p>
    <w:p w:rsidR="005C17BC" w:rsidRPr="009E1CC8" w:rsidRDefault="005C17BC" w:rsidP="009E1CC8">
      <w:pPr>
        <w:pStyle w:val="Pa7"/>
        <w:spacing w:line="312" w:lineRule="auto"/>
        <w:rPr>
          <w:rFonts w:ascii="Arial" w:hAnsi="Arial" w:cs="Arial"/>
          <w:color w:val="000000"/>
          <w:lang w:val="pt-BR"/>
        </w:rPr>
      </w:pPr>
      <w:r w:rsidRPr="009E1CC8">
        <w:rPr>
          <w:rFonts w:ascii="Arial" w:hAnsi="Arial" w:cs="Arial"/>
          <w:color w:val="000000"/>
          <w:lang w:val="pt-BR"/>
        </w:rPr>
        <w:t>Figura 1. Curva analítica de ácido gálico (R</w:t>
      </w:r>
      <w:r w:rsidRPr="009E1CC8">
        <w:rPr>
          <w:rFonts w:ascii="Arial" w:hAnsi="Arial" w:cs="Arial"/>
          <w:color w:val="000000"/>
          <w:vertAlign w:val="superscript"/>
          <w:lang w:val="pt-BR"/>
        </w:rPr>
        <w:t>2</w:t>
      </w:r>
      <w:r w:rsidRPr="009E1CC8">
        <w:rPr>
          <w:rFonts w:ascii="Arial" w:hAnsi="Arial" w:cs="Arial"/>
          <w:color w:val="000000"/>
          <w:lang w:val="pt-BR"/>
        </w:rPr>
        <w:t>=0,995)</w:t>
      </w:r>
    </w:p>
    <w:p w:rsidR="005C17BC" w:rsidRDefault="005C17BC" w:rsidP="009E1CC8">
      <w:pPr>
        <w:pStyle w:val="Pa7"/>
        <w:spacing w:line="312" w:lineRule="auto"/>
        <w:rPr>
          <w:rFonts w:ascii="Arial" w:hAnsi="Arial" w:cs="Arial"/>
          <w:color w:val="000000"/>
          <w:lang w:val="pt-BR"/>
        </w:rPr>
      </w:pPr>
    </w:p>
    <w:p w:rsidR="005C17BC" w:rsidRPr="00965ED5" w:rsidRDefault="005C17BC" w:rsidP="00965ED5">
      <w:pPr>
        <w:rPr>
          <w:lang w:eastAsia="en-US"/>
        </w:rPr>
      </w:pPr>
    </w:p>
    <w:p w:rsidR="005C17BC" w:rsidRPr="009E1CC8" w:rsidRDefault="005C17BC" w:rsidP="009E1CC8">
      <w:pPr>
        <w:spacing w:line="312" w:lineRule="auto"/>
        <w:ind w:firstLine="567"/>
        <w:jc w:val="both"/>
        <w:rPr>
          <w:rFonts w:ascii="Arial" w:hAnsi="Arial" w:cs="Arial"/>
          <w:color w:val="000000"/>
        </w:rPr>
      </w:pPr>
      <w:r w:rsidRPr="009E1CC8">
        <w:rPr>
          <w:rFonts w:ascii="Arial" w:hAnsi="Arial" w:cs="Arial"/>
          <w:color w:val="000000"/>
        </w:rPr>
        <w:t>A figura 1 traz a curva analítica obtida com o ácido gálico.  Os teores encontrados para as amostras de suco e de vinho estão listados na tabela 1. Não foi possível observar diferença estatística (P&gt;0,05) entre as amostras de suco e de vinho, indicando que não há variação no teor de compostos fenólicos totais entre eles.</w:t>
      </w:r>
    </w:p>
    <w:p w:rsidR="005C17BC" w:rsidRDefault="005C17BC" w:rsidP="009E1CC8">
      <w:pPr>
        <w:spacing w:line="312" w:lineRule="auto"/>
        <w:ind w:firstLine="284"/>
        <w:rPr>
          <w:rFonts w:ascii="Arial" w:hAnsi="Arial" w:cs="Arial"/>
          <w:color w:val="000000"/>
        </w:rPr>
      </w:pPr>
    </w:p>
    <w:p w:rsidR="005C17BC" w:rsidRPr="009E1CC8" w:rsidRDefault="005C17BC" w:rsidP="009E1CC8">
      <w:pPr>
        <w:spacing w:line="312" w:lineRule="auto"/>
        <w:ind w:firstLine="284"/>
        <w:rPr>
          <w:rFonts w:ascii="Arial" w:hAnsi="Arial" w:cs="Arial"/>
          <w:color w:val="000000"/>
        </w:rPr>
      </w:pPr>
    </w:p>
    <w:p w:rsidR="005C17BC" w:rsidRPr="009E1CC8" w:rsidRDefault="005C17BC" w:rsidP="009E1CC8">
      <w:pPr>
        <w:spacing w:line="312" w:lineRule="auto"/>
        <w:jc w:val="both"/>
        <w:rPr>
          <w:rFonts w:ascii="Arial" w:hAnsi="Arial" w:cs="Arial"/>
          <w:color w:val="000000"/>
        </w:rPr>
      </w:pPr>
      <w:r w:rsidRPr="009E1CC8">
        <w:rPr>
          <w:rFonts w:ascii="Arial" w:hAnsi="Arial" w:cs="Arial"/>
          <w:color w:val="000000"/>
        </w:rPr>
        <w:t>Tabela 1 - Concentração de compostos fenólicos totais expressos em equivalentes de ácido gálico</w:t>
      </w:r>
    </w:p>
    <w:p w:rsidR="005C17BC" w:rsidRPr="009E1CC8" w:rsidRDefault="005C17BC" w:rsidP="009E1CC8">
      <w:pPr>
        <w:spacing w:line="312" w:lineRule="auto"/>
        <w:ind w:firstLine="284"/>
        <w:rPr>
          <w:rFonts w:ascii="Arial" w:hAnsi="Arial" w:cs="Arial"/>
          <w:color w:val="000000"/>
        </w:rPr>
      </w:pPr>
    </w:p>
    <w:tbl>
      <w:tblPr>
        <w:tblW w:w="0" w:type="auto"/>
        <w:tblBorders>
          <w:top w:val="single" w:sz="12" w:space="0" w:color="000000"/>
          <w:bottom w:val="single" w:sz="12" w:space="0" w:color="000000"/>
        </w:tblBorders>
        <w:tblLook w:val="00A0"/>
      </w:tblPr>
      <w:tblGrid>
        <w:gridCol w:w="1526"/>
        <w:gridCol w:w="2126"/>
        <w:gridCol w:w="2126"/>
      </w:tblGrid>
      <w:tr w:rsidR="005C17BC" w:rsidRPr="009E1CC8" w:rsidTr="00425CBC">
        <w:tc>
          <w:tcPr>
            <w:tcW w:w="1526" w:type="dxa"/>
            <w:tcBorders>
              <w:top w:val="single" w:sz="12" w:space="0" w:color="000000"/>
              <w:bottom w:val="single" w:sz="6" w:space="0" w:color="000000"/>
              <w:right w:val="single" w:sz="6" w:space="0" w:color="000000"/>
            </w:tcBorders>
          </w:tcPr>
          <w:p w:rsidR="005C17BC" w:rsidRPr="009E1CC8" w:rsidRDefault="005C17BC" w:rsidP="009E1CC8">
            <w:pPr>
              <w:spacing w:line="312" w:lineRule="auto"/>
              <w:ind w:firstLine="284"/>
              <w:rPr>
                <w:rFonts w:ascii="Arial" w:hAnsi="Arial" w:cs="Arial"/>
                <w:i/>
                <w:iCs/>
                <w:color w:val="000000"/>
              </w:rPr>
            </w:pPr>
            <w:r w:rsidRPr="009E1CC8">
              <w:rPr>
                <w:rFonts w:ascii="Arial" w:hAnsi="Arial" w:cs="Arial"/>
                <w:i/>
                <w:iCs/>
                <w:color w:val="000000"/>
              </w:rPr>
              <w:t>Amostra</w:t>
            </w:r>
          </w:p>
        </w:tc>
        <w:tc>
          <w:tcPr>
            <w:tcW w:w="2126" w:type="dxa"/>
            <w:tcBorders>
              <w:top w:val="single" w:sz="12" w:space="0" w:color="000000"/>
              <w:bottom w:val="single" w:sz="6" w:space="0" w:color="000000"/>
            </w:tcBorders>
          </w:tcPr>
          <w:p w:rsidR="005C17BC" w:rsidRPr="009E1CC8" w:rsidRDefault="005C17BC" w:rsidP="009E1CC8">
            <w:pPr>
              <w:spacing w:line="312" w:lineRule="auto"/>
              <w:ind w:firstLine="284"/>
              <w:rPr>
                <w:rFonts w:ascii="Arial" w:hAnsi="Arial" w:cs="Arial"/>
                <w:i/>
                <w:iCs/>
                <w:color w:val="000000"/>
              </w:rPr>
            </w:pPr>
            <w:r w:rsidRPr="009E1CC8">
              <w:rPr>
                <w:rFonts w:ascii="Arial" w:hAnsi="Arial" w:cs="Arial"/>
                <w:i/>
                <w:iCs/>
                <w:color w:val="000000"/>
              </w:rPr>
              <w:t>Suco</w:t>
            </w:r>
          </w:p>
        </w:tc>
        <w:tc>
          <w:tcPr>
            <w:tcW w:w="2126" w:type="dxa"/>
            <w:tcBorders>
              <w:top w:val="single" w:sz="12" w:space="0" w:color="000000"/>
              <w:bottom w:val="single" w:sz="6" w:space="0" w:color="000000"/>
            </w:tcBorders>
          </w:tcPr>
          <w:p w:rsidR="005C17BC" w:rsidRPr="009E1CC8" w:rsidRDefault="005C17BC" w:rsidP="009E1CC8">
            <w:pPr>
              <w:spacing w:line="312" w:lineRule="auto"/>
              <w:ind w:firstLine="284"/>
              <w:rPr>
                <w:rFonts w:ascii="Arial" w:hAnsi="Arial" w:cs="Arial"/>
                <w:i/>
                <w:iCs/>
                <w:color w:val="000000"/>
              </w:rPr>
            </w:pPr>
            <w:r w:rsidRPr="009E1CC8">
              <w:rPr>
                <w:rFonts w:ascii="Arial" w:hAnsi="Arial" w:cs="Arial"/>
                <w:i/>
                <w:iCs/>
                <w:color w:val="000000"/>
              </w:rPr>
              <w:t>Vinho</w:t>
            </w:r>
          </w:p>
        </w:tc>
      </w:tr>
      <w:tr w:rsidR="005C17BC" w:rsidRPr="009E1CC8" w:rsidTr="00425CBC">
        <w:trPr>
          <w:trHeight w:val="813"/>
        </w:trPr>
        <w:tc>
          <w:tcPr>
            <w:tcW w:w="1526" w:type="dxa"/>
            <w:tcBorders>
              <w:right w:val="single" w:sz="6" w:space="0" w:color="000000"/>
            </w:tcBorders>
          </w:tcPr>
          <w:p w:rsidR="005C17BC" w:rsidRPr="009E1CC8" w:rsidRDefault="005C17BC" w:rsidP="009E1CC8">
            <w:pPr>
              <w:spacing w:line="312" w:lineRule="auto"/>
              <w:ind w:firstLine="284"/>
              <w:rPr>
                <w:rFonts w:ascii="Arial" w:hAnsi="Arial" w:cs="Arial"/>
                <w:color w:val="000000"/>
              </w:rPr>
            </w:pPr>
            <w:r w:rsidRPr="009E1CC8">
              <w:rPr>
                <w:rFonts w:ascii="Arial" w:hAnsi="Arial" w:cs="Arial"/>
                <w:color w:val="000000"/>
              </w:rPr>
              <w:t>I</w:t>
            </w:r>
          </w:p>
          <w:p w:rsidR="005C17BC" w:rsidRPr="009E1CC8" w:rsidRDefault="005C17BC" w:rsidP="009E1CC8">
            <w:pPr>
              <w:spacing w:line="312" w:lineRule="auto"/>
              <w:ind w:firstLine="284"/>
              <w:rPr>
                <w:rFonts w:ascii="Arial" w:hAnsi="Arial" w:cs="Arial"/>
                <w:color w:val="000000"/>
              </w:rPr>
            </w:pPr>
            <w:r w:rsidRPr="009E1CC8">
              <w:rPr>
                <w:rFonts w:ascii="Arial" w:hAnsi="Arial" w:cs="Arial"/>
                <w:color w:val="000000"/>
              </w:rPr>
              <w:t>II</w:t>
            </w:r>
          </w:p>
          <w:p w:rsidR="005C17BC" w:rsidRPr="009E1CC8" w:rsidRDefault="005C17BC" w:rsidP="009E1CC8">
            <w:pPr>
              <w:spacing w:line="312" w:lineRule="auto"/>
              <w:ind w:firstLine="284"/>
              <w:rPr>
                <w:rFonts w:ascii="Arial" w:hAnsi="Arial" w:cs="Arial"/>
                <w:color w:val="000000"/>
              </w:rPr>
            </w:pPr>
            <w:r w:rsidRPr="009E1CC8">
              <w:rPr>
                <w:rFonts w:ascii="Arial" w:hAnsi="Arial" w:cs="Arial"/>
                <w:color w:val="000000"/>
              </w:rPr>
              <w:t>III</w:t>
            </w:r>
          </w:p>
        </w:tc>
        <w:tc>
          <w:tcPr>
            <w:tcW w:w="2126" w:type="dxa"/>
          </w:tcPr>
          <w:p w:rsidR="005C17BC" w:rsidRPr="009E1CC8" w:rsidRDefault="005C17BC" w:rsidP="009E1CC8">
            <w:pPr>
              <w:spacing w:line="312" w:lineRule="auto"/>
              <w:ind w:firstLine="284"/>
              <w:rPr>
                <w:rFonts w:ascii="Arial" w:hAnsi="Arial" w:cs="Arial"/>
                <w:color w:val="000000"/>
              </w:rPr>
            </w:pPr>
            <w:r w:rsidRPr="009E1CC8">
              <w:rPr>
                <w:rFonts w:ascii="Arial" w:hAnsi="Arial" w:cs="Arial"/>
                <w:color w:val="000000"/>
              </w:rPr>
              <w:t>1258,9 mg/L</w:t>
            </w:r>
          </w:p>
          <w:p w:rsidR="005C17BC" w:rsidRPr="009E1CC8" w:rsidRDefault="005C17BC" w:rsidP="009E1CC8">
            <w:pPr>
              <w:spacing w:line="312" w:lineRule="auto"/>
              <w:ind w:firstLine="284"/>
              <w:rPr>
                <w:rFonts w:ascii="Arial" w:hAnsi="Arial" w:cs="Arial"/>
                <w:color w:val="000000"/>
              </w:rPr>
            </w:pPr>
            <w:r w:rsidRPr="009E1CC8">
              <w:rPr>
                <w:rFonts w:ascii="Arial" w:hAnsi="Arial" w:cs="Arial"/>
                <w:color w:val="000000"/>
              </w:rPr>
              <w:t>1783,6 mg/L</w:t>
            </w:r>
          </w:p>
          <w:p w:rsidR="005C17BC" w:rsidRPr="009E1CC8" w:rsidRDefault="005C17BC" w:rsidP="009E1CC8">
            <w:pPr>
              <w:spacing w:line="312" w:lineRule="auto"/>
              <w:ind w:firstLine="284"/>
              <w:rPr>
                <w:rFonts w:ascii="Arial" w:hAnsi="Arial" w:cs="Arial"/>
                <w:color w:val="000000"/>
              </w:rPr>
            </w:pPr>
            <w:r w:rsidRPr="009E1CC8">
              <w:rPr>
                <w:rFonts w:ascii="Arial" w:hAnsi="Arial" w:cs="Arial"/>
                <w:color w:val="000000"/>
              </w:rPr>
              <w:t>1532,9 mg/L</w:t>
            </w:r>
          </w:p>
        </w:tc>
        <w:tc>
          <w:tcPr>
            <w:tcW w:w="2126" w:type="dxa"/>
          </w:tcPr>
          <w:p w:rsidR="005C17BC" w:rsidRPr="009E1CC8" w:rsidRDefault="005C17BC" w:rsidP="009E1CC8">
            <w:pPr>
              <w:spacing w:line="312" w:lineRule="auto"/>
              <w:ind w:firstLine="284"/>
              <w:rPr>
                <w:rFonts w:ascii="Arial" w:hAnsi="Arial" w:cs="Arial"/>
                <w:color w:val="000000"/>
              </w:rPr>
            </w:pPr>
            <w:r w:rsidRPr="009E1CC8">
              <w:rPr>
                <w:rFonts w:ascii="Arial" w:hAnsi="Arial" w:cs="Arial"/>
                <w:color w:val="000000"/>
              </w:rPr>
              <w:t>1657,5 mg/L</w:t>
            </w:r>
          </w:p>
          <w:p w:rsidR="005C17BC" w:rsidRPr="009E1CC8" w:rsidRDefault="005C17BC" w:rsidP="009E1CC8">
            <w:pPr>
              <w:spacing w:line="312" w:lineRule="auto"/>
              <w:ind w:firstLine="284"/>
              <w:rPr>
                <w:rFonts w:ascii="Arial" w:hAnsi="Arial" w:cs="Arial"/>
                <w:color w:val="000000"/>
              </w:rPr>
            </w:pPr>
            <w:r w:rsidRPr="009E1CC8">
              <w:rPr>
                <w:rFonts w:ascii="Arial" w:hAnsi="Arial" w:cs="Arial"/>
                <w:color w:val="000000"/>
              </w:rPr>
              <w:t>1889,0 mg/L</w:t>
            </w:r>
          </w:p>
          <w:p w:rsidR="005C17BC" w:rsidRPr="009E1CC8" w:rsidRDefault="005C17BC" w:rsidP="009E1CC8">
            <w:pPr>
              <w:spacing w:line="312" w:lineRule="auto"/>
              <w:ind w:firstLine="284"/>
              <w:rPr>
                <w:rFonts w:ascii="Arial" w:hAnsi="Arial" w:cs="Arial"/>
                <w:color w:val="000000"/>
              </w:rPr>
            </w:pPr>
            <w:r w:rsidRPr="009E1CC8">
              <w:rPr>
                <w:rFonts w:ascii="Arial" w:hAnsi="Arial" w:cs="Arial"/>
                <w:color w:val="000000"/>
              </w:rPr>
              <w:t>1865,8 mg/L</w:t>
            </w:r>
          </w:p>
        </w:tc>
      </w:tr>
      <w:tr w:rsidR="005C17BC" w:rsidRPr="009E1CC8" w:rsidTr="00425CBC">
        <w:trPr>
          <w:trHeight w:val="413"/>
        </w:trPr>
        <w:tc>
          <w:tcPr>
            <w:tcW w:w="1526" w:type="dxa"/>
            <w:tcBorders>
              <w:bottom w:val="single" w:sz="12" w:space="0" w:color="000000"/>
              <w:right w:val="single" w:sz="6" w:space="0" w:color="000000"/>
            </w:tcBorders>
          </w:tcPr>
          <w:p w:rsidR="005C17BC" w:rsidRPr="009E1CC8" w:rsidRDefault="005C17BC" w:rsidP="009E1CC8">
            <w:pPr>
              <w:spacing w:line="312" w:lineRule="auto"/>
              <w:ind w:firstLine="284"/>
              <w:rPr>
                <w:rFonts w:ascii="Arial" w:hAnsi="Arial" w:cs="Arial"/>
                <w:color w:val="000000"/>
              </w:rPr>
            </w:pPr>
            <w:r w:rsidRPr="009E1CC8">
              <w:rPr>
                <w:rFonts w:ascii="Arial" w:hAnsi="Arial" w:cs="Arial"/>
                <w:color w:val="000000"/>
              </w:rPr>
              <w:t>Média</w:t>
            </w:r>
          </w:p>
        </w:tc>
        <w:tc>
          <w:tcPr>
            <w:tcW w:w="2126" w:type="dxa"/>
            <w:tcBorders>
              <w:bottom w:val="single" w:sz="12" w:space="0" w:color="000000"/>
            </w:tcBorders>
          </w:tcPr>
          <w:p w:rsidR="005C17BC" w:rsidRPr="009E1CC8" w:rsidRDefault="005C17BC" w:rsidP="009E1CC8">
            <w:pPr>
              <w:spacing w:line="312" w:lineRule="auto"/>
              <w:ind w:firstLine="284"/>
              <w:rPr>
                <w:rFonts w:ascii="Arial" w:hAnsi="Arial" w:cs="Arial"/>
                <w:color w:val="000000"/>
              </w:rPr>
            </w:pPr>
            <w:r w:rsidRPr="009E1CC8">
              <w:rPr>
                <w:rFonts w:ascii="Arial" w:hAnsi="Arial" w:cs="Arial"/>
                <w:color w:val="000000"/>
              </w:rPr>
              <w:t>1525,1 mg/L*</w:t>
            </w:r>
          </w:p>
        </w:tc>
        <w:tc>
          <w:tcPr>
            <w:tcW w:w="2126" w:type="dxa"/>
            <w:tcBorders>
              <w:bottom w:val="single" w:sz="12" w:space="0" w:color="000000"/>
            </w:tcBorders>
          </w:tcPr>
          <w:p w:rsidR="005C17BC" w:rsidRPr="009E1CC8" w:rsidRDefault="005C17BC" w:rsidP="009E1CC8">
            <w:pPr>
              <w:spacing w:line="312" w:lineRule="auto"/>
              <w:ind w:firstLine="284"/>
              <w:rPr>
                <w:rFonts w:ascii="Arial" w:hAnsi="Arial" w:cs="Arial"/>
                <w:color w:val="000000"/>
              </w:rPr>
            </w:pPr>
            <w:r w:rsidRPr="009E1CC8">
              <w:rPr>
                <w:rFonts w:ascii="Arial" w:hAnsi="Arial" w:cs="Arial"/>
                <w:color w:val="000000"/>
              </w:rPr>
              <w:t>1804,1 mg/L*</w:t>
            </w:r>
          </w:p>
        </w:tc>
      </w:tr>
    </w:tbl>
    <w:p w:rsidR="005C17BC" w:rsidRPr="009E1CC8" w:rsidRDefault="005C17BC" w:rsidP="009E1CC8">
      <w:pPr>
        <w:spacing w:line="312" w:lineRule="auto"/>
        <w:ind w:firstLine="284"/>
        <w:rPr>
          <w:rFonts w:ascii="Arial" w:hAnsi="Arial" w:cs="Arial"/>
          <w:color w:val="000000"/>
        </w:rPr>
      </w:pPr>
      <w:r w:rsidRPr="009E1CC8">
        <w:rPr>
          <w:rFonts w:ascii="Arial" w:hAnsi="Arial" w:cs="Arial"/>
          <w:color w:val="000000"/>
        </w:rPr>
        <w:t xml:space="preserve"> * P&gt; 0,05</w:t>
      </w:r>
    </w:p>
    <w:p w:rsidR="005C17BC" w:rsidRPr="009E1CC8" w:rsidRDefault="005C17BC" w:rsidP="009E1CC8">
      <w:pPr>
        <w:spacing w:line="312" w:lineRule="auto"/>
        <w:ind w:firstLine="284"/>
        <w:rPr>
          <w:rFonts w:ascii="Arial" w:hAnsi="Arial" w:cs="Arial"/>
          <w:color w:val="000000"/>
        </w:rPr>
      </w:pPr>
    </w:p>
    <w:p w:rsidR="005C17BC" w:rsidRPr="009E1CC8" w:rsidRDefault="005C17BC" w:rsidP="000638C5">
      <w:pPr>
        <w:spacing w:line="312" w:lineRule="auto"/>
        <w:ind w:firstLine="567"/>
        <w:jc w:val="both"/>
        <w:rPr>
          <w:rFonts w:ascii="Arial" w:hAnsi="Arial" w:cs="Arial"/>
          <w:color w:val="000000"/>
        </w:rPr>
      </w:pPr>
      <w:r w:rsidRPr="009E1CC8">
        <w:rPr>
          <w:rFonts w:ascii="Arial" w:hAnsi="Arial" w:cs="Arial"/>
          <w:color w:val="000000"/>
        </w:rPr>
        <w:t>Apesar de não ter sido observada diferença entre os teores de compostos fenólicos totais nas amostras de suco e de vinho, os resultados da atividade antioxidante mostram grande diferença entre os dois grupos.</w:t>
      </w:r>
    </w:p>
    <w:p w:rsidR="005C17BC" w:rsidRPr="009E1CC8" w:rsidRDefault="005C17BC" w:rsidP="000638C5">
      <w:pPr>
        <w:spacing w:line="312" w:lineRule="auto"/>
        <w:ind w:firstLine="567"/>
        <w:jc w:val="both"/>
        <w:rPr>
          <w:rFonts w:ascii="Arial" w:hAnsi="Arial" w:cs="Arial"/>
        </w:rPr>
      </w:pPr>
      <w:r w:rsidRPr="009E1CC8">
        <w:rPr>
          <w:rFonts w:ascii="Arial" w:hAnsi="Arial" w:cs="Arial"/>
          <w:color w:val="000000"/>
        </w:rPr>
        <w:t xml:space="preserve">A determinação da atividade antioxidante foi realizada pelo método do DPPH, o qual consiste em avaliar a atividade sequestradora de elétrons do radical 1,1-difenil-2-picril-hidrazila (DPPH), de cor púrpura, cuja absorbância encontra-se em 516 nm, ou seja, avalia-se a </w:t>
      </w:r>
      <w:r w:rsidRPr="009E1CC8">
        <w:rPr>
          <w:rFonts w:ascii="Arial" w:hAnsi="Arial" w:cs="Arial"/>
        </w:rPr>
        <w:t xml:space="preserve">capacidade do DPPH ser reduzida. Assim, espera-se que o radical seja convertido a 1,1-difenil-2-picril-hidrazina (DPPH-H), de coloração amarela. Desta forma, na presença de substâncias capazes de sequestrar estes radicais, a absorção é inibida. A atividade antioxidante está relacionada, então, com o decréscimo da absorção em 516 nm de uma solução contendo DPPH </w:t>
      </w:r>
      <w:r w:rsidRPr="009E1CC8">
        <w:rPr>
          <w:rFonts w:ascii="Arial" w:eastAsia="AdvTimes" w:hAnsi="Arial" w:cs="Arial"/>
          <w:lang w:eastAsia="pt-BR"/>
        </w:rPr>
        <w:t>(KALLITHRAKAA</w:t>
      </w:r>
      <w:r w:rsidRPr="009E1CC8">
        <w:rPr>
          <w:rFonts w:ascii="Arial" w:hAnsi="Arial" w:cs="Arial"/>
        </w:rPr>
        <w:t xml:space="preserve">  et al, 2005).</w:t>
      </w:r>
    </w:p>
    <w:p w:rsidR="005C17BC" w:rsidRPr="009E1CC8" w:rsidRDefault="005C17BC" w:rsidP="000638C5">
      <w:pPr>
        <w:spacing w:line="312" w:lineRule="auto"/>
        <w:ind w:firstLine="567"/>
        <w:jc w:val="both"/>
        <w:rPr>
          <w:rFonts w:ascii="Arial" w:hAnsi="Arial" w:cs="Arial"/>
          <w:color w:val="000000"/>
        </w:rPr>
      </w:pPr>
      <w:r w:rsidRPr="009E1CC8">
        <w:rPr>
          <w:rFonts w:ascii="Arial" w:hAnsi="Arial" w:cs="Arial"/>
        </w:rPr>
        <w:t>Baseado-se neste princípio prepararam</w:t>
      </w:r>
      <w:r w:rsidRPr="009E1CC8">
        <w:rPr>
          <w:rFonts w:ascii="Arial" w:hAnsi="Arial" w:cs="Arial"/>
          <w:color w:val="000000"/>
        </w:rPr>
        <w:t xml:space="preserve"> as curvas concentração/efeito, com as amostras de suco de uva e com as amostras de vinho. Os resultados estão dispostos na tabela 2 e figura 2.</w:t>
      </w:r>
    </w:p>
    <w:p w:rsidR="005C17BC" w:rsidRPr="009E1CC8" w:rsidRDefault="005C17BC" w:rsidP="009E1CC8">
      <w:pPr>
        <w:spacing w:line="312" w:lineRule="auto"/>
        <w:ind w:firstLine="284"/>
        <w:jc w:val="both"/>
        <w:rPr>
          <w:rFonts w:ascii="Arial" w:hAnsi="Arial" w:cs="Arial"/>
          <w:color w:val="000000"/>
        </w:rPr>
      </w:pPr>
    </w:p>
    <w:p w:rsidR="005C17BC" w:rsidRPr="009E1CC8" w:rsidRDefault="005C17BC" w:rsidP="000638C5">
      <w:pPr>
        <w:spacing w:line="312" w:lineRule="auto"/>
        <w:jc w:val="both"/>
        <w:rPr>
          <w:rFonts w:ascii="Arial" w:hAnsi="Arial" w:cs="Arial"/>
          <w:color w:val="000000"/>
        </w:rPr>
      </w:pPr>
      <w:r w:rsidRPr="009E1CC8">
        <w:rPr>
          <w:rFonts w:ascii="Arial" w:hAnsi="Arial" w:cs="Arial"/>
          <w:color w:val="000000"/>
        </w:rPr>
        <w:t>Tabela 2 - Concentração final de DPPH nas diversas amostras de suco e de vinho</w:t>
      </w:r>
    </w:p>
    <w:p w:rsidR="005C17BC" w:rsidRPr="009E1CC8" w:rsidRDefault="005C17BC" w:rsidP="009E1CC8">
      <w:pPr>
        <w:spacing w:line="312" w:lineRule="auto"/>
        <w:ind w:firstLine="284"/>
        <w:jc w:val="both"/>
        <w:rPr>
          <w:rFonts w:ascii="Arial" w:hAnsi="Arial" w:cs="Arial"/>
          <w:color w:val="000000"/>
        </w:rPr>
      </w:pPr>
    </w:p>
    <w:p w:rsidR="005C17BC" w:rsidRPr="009E1CC8" w:rsidRDefault="005C17BC" w:rsidP="009E1CC8">
      <w:pPr>
        <w:spacing w:line="312" w:lineRule="auto"/>
        <w:jc w:val="both"/>
        <w:rPr>
          <w:rFonts w:ascii="Arial" w:hAnsi="Arial" w:cs="Arial"/>
          <w:color w:val="000000"/>
        </w:rPr>
      </w:pPr>
      <w:r w:rsidRPr="000F4223">
        <w:rPr>
          <w:rFonts w:ascii="Arial" w:hAnsi="Arial" w:cs="Arial"/>
          <w:noProof/>
          <w:color w:val="000000"/>
          <w:lang w:eastAsia="pt-BR"/>
        </w:rPr>
        <w:pict>
          <v:shape id="_x0000_i1026" type="#_x0000_t75" style="width:274.5pt;height:165pt;visibility:visible">
            <v:imagedata r:id="rId7" o:title=""/>
          </v:shape>
        </w:pict>
      </w:r>
    </w:p>
    <w:p w:rsidR="005C17BC" w:rsidRPr="009E1CC8" w:rsidRDefault="005C17BC" w:rsidP="009E1CC8">
      <w:pPr>
        <w:spacing w:line="312" w:lineRule="auto"/>
        <w:ind w:firstLine="284"/>
        <w:jc w:val="both"/>
        <w:rPr>
          <w:rFonts w:ascii="Arial" w:hAnsi="Arial" w:cs="Arial"/>
          <w:color w:val="000000"/>
        </w:rPr>
      </w:pPr>
    </w:p>
    <w:p w:rsidR="005C17BC" w:rsidRPr="009E1CC8" w:rsidRDefault="005C17BC" w:rsidP="009E1CC8">
      <w:pPr>
        <w:spacing w:line="312" w:lineRule="auto"/>
        <w:ind w:firstLine="284"/>
        <w:rPr>
          <w:rFonts w:ascii="Arial" w:hAnsi="Arial" w:cs="Arial"/>
          <w:color w:val="000000"/>
        </w:rPr>
      </w:pPr>
    </w:p>
    <w:p w:rsidR="005C17BC" w:rsidRPr="009E1CC8" w:rsidRDefault="005C17BC" w:rsidP="000638C5">
      <w:pPr>
        <w:spacing w:line="312" w:lineRule="auto"/>
        <w:ind w:firstLine="567"/>
        <w:jc w:val="both"/>
        <w:rPr>
          <w:rFonts w:ascii="Arial" w:hAnsi="Arial" w:cs="Arial"/>
          <w:color w:val="000000"/>
        </w:rPr>
      </w:pPr>
      <w:r w:rsidRPr="009E1CC8">
        <w:rPr>
          <w:rFonts w:ascii="Arial" w:hAnsi="Arial" w:cs="Arial"/>
          <w:color w:val="000000"/>
        </w:rPr>
        <w:t>Com base nestes resultados, traçou-se a curva concentração/efeito para sucos e vinhos conforme mostrado na figura 2. Ambas as curvas obtiveram elevado coeficiente de correlação (R</w:t>
      </w:r>
      <w:r w:rsidRPr="009E1CC8">
        <w:rPr>
          <w:rFonts w:ascii="Arial" w:hAnsi="Arial" w:cs="Arial"/>
          <w:color w:val="000000"/>
          <w:vertAlign w:val="superscript"/>
        </w:rPr>
        <w:t>2</w:t>
      </w:r>
      <w:r w:rsidRPr="009E1CC8">
        <w:rPr>
          <w:rFonts w:ascii="Arial" w:hAnsi="Arial" w:cs="Arial"/>
          <w:color w:val="000000"/>
        </w:rPr>
        <w:t>), calculado em 0,983 para as amostras de suco e 0,998 para as de vinho.</w:t>
      </w:r>
    </w:p>
    <w:p w:rsidR="005C17BC" w:rsidRPr="009E1CC8" w:rsidRDefault="005C17BC" w:rsidP="009E1CC8">
      <w:pPr>
        <w:spacing w:line="312" w:lineRule="auto"/>
        <w:ind w:firstLine="284"/>
        <w:rPr>
          <w:rFonts w:ascii="Arial" w:hAnsi="Arial" w:cs="Arial"/>
        </w:rPr>
      </w:pPr>
    </w:p>
    <w:p w:rsidR="005C17BC" w:rsidRDefault="005C17BC" w:rsidP="009E1CC8">
      <w:pPr>
        <w:spacing w:line="312" w:lineRule="auto"/>
        <w:rPr>
          <w:rFonts w:ascii="Arial" w:hAnsi="Arial" w:cs="Arial"/>
        </w:rPr>
      </w:pPr>
      <w:r w:rsidRPr="000F4223">
        <w:rPr>
          <w:rFonts w:ascii="Arial" w:hAnsi="Arial" w:cs="Arial"/>
          <w:noProof/>
          <w:lang w:eastAsia="pt-BR"/>
        </w:rPr>
        <w:pict>
          <v:shape id="Imagem 4" o:spid="_x0000_i1027" type="#_x0000_t75" style="width:315.75pt;height:232.5pt;visibility:visible">
            <v:imagedata r:id="rId8" o:title=""/>
          </v:shape>
        </w:pict>
      </w:r>
    </w:p>
    <w:p w:rsidR="005C17BC" w:rsidRPr="009E1CC8" w:rsidRDefault="005C17BC" w:rsidP="009E1CC8">
      <w:pPr>
        <w:spacing w:line="312" w:lineRule="auto"/>
        <w:rPr>
          <w:rFonts w:ascii="Arial" w:hAnsi="Arial" w:cs="Arial"/>
        </w:rPr>
      </w:pPr>
    </w:p>
    <w:p w:rsidR="005C17BC" w:rsidRPr="009E1CC8" w:rsidRDefault="005C17BC" w:rsidP="009E1CC8">
      <w:pPr>
        <w:spacing w:line="312" w:lineRule="auto"/>
        <w:rPr>
          <w:rFonts w:ascii="Arial" w:hAnsi="Arial" w:cs="Arial"/>
          <w:color w:val="000000"/>
        </w:rPr>
      </w:pPr>
      <w:r w:rsidRPr="009E1CC8">
        <w:rPr>
          <w:rFonts w:ascii="Arial" w:hAnsi="Arial" w:cs="Arial"/>
          <w:color w:val="000000"/>
        </w:rPr>
        <w:t>Figura 2. Curva concentração/efeito e EC</w:t>
      </w:r>
      <w:r w:rsidRPr="009E1CC8">
        <w:rPr>
          <w:rFonts w:ascii="Arial" w:hAnsi="Arial" w:cs="Arial"/>
          <w:color w:val="000000"/>
          <w:vertAlign w:val="subscript"/>
        </w:rPr>
        <w:t xml:space="preserve">50 </w:t>
      </w:r>
      <w:r w:rsidRPr="009E1CC8">
        <w:rPr>
          <w:rFonts w:ascii="Arial" w:hAnsi="Arial" w:cs="Arial"/>
          <w:color w:val="000000"/>
        </w:rPr>
        <w:t>para amostras de suco e de vinho.</w:t>
      </w:r>
    </w:p>
    <w:p w:rsidR="005C17BC" w:rsidRPr="009E1CC8" w:rsidRDefault="005C17BC" w:rsidP="009E1CC8">
      <w:pPr>
        <w:spacing w:line="312" w:lineRule="auto"/>
        <w:ind w:firstLine="284"/>
        <w:rPr>
          <w:rFonts w:ascii="Arial" w:hAnsi="Arial" w:cs="Arial"/>
          <w:color w:val="000000"/>
        </w:rPr>
      </w:pPr>
    </w:p>
    <w:p w:rsidR="005C17BC" w:rsidRPr="009E1CC8" w:rsidRDefault="005C17BC" w:rsidP="000638C5">
      <w:pPr>
        <w:spacing w:line="312" w:lineRule="auto"/>
        <w:ind w:firstLine="567"/>
        <w:jc w:val="both"/>
        <w:rPr>
          <w:rFonts w:ascii="Arial" w:hAnsi="Arial" w:cs="Arial"/>
          <w:color w:val="000000"/>
        </w:rPr>
      </w:pPr>
      <w:r w:rsidRPr="009E1CC8">
        <w:rPr>
          <w:rFonts w:ascii="Arial" w:hAnsi="Arial" w:cs="Arial"/>
          <w:color w:val="000000"/>
        </w:rPr>
        <w:t>O valor de EC</w:t>
      </w:r>
      <w:r w:rsidRPr="009E1CC8">
        <w:rPr>
          <w:rFonts w:ascii="Arial" w:hAnsi="Arial" w:cs="Arial"/>
          <w:color w:val="000000"/>
          <w:vertAlign w:val="subscript"/>
        </w:rPr>
        <w:t>50</w:t>
      </w:r>
      <w:r w:rsidRPr="009E1CC8">
        <w:rPr>
          <w:rFonts w:ascii="Arial" w:hAnsi="Arial" w:cs="Arial"/>
          <w:color w:val="000000"/>
        </w:rPr>
        <w:t xml:space="preserve"> foi calculado a partir das equações das retas obtidas. Para o cálculo, considerou-se a concentração inicial de DPPH nas soluções, equivalentes a 36 µg/mL e valor da EC</w:t>
      </w:r>
      <w:r w:rsidRPr="009E1CC8">
        <w:rPr>
          <w:rFonts w:ascii="Arial" w:hAnsi="Arial" w:cs="Arial"/>
          <w:color w:val="000000"/>
          <w:vertAlign w:val="subscript"/>
        </w:rPr>
        <w:t>50</w:t>
      </w:r>
      <w:r w:rsidRPr="009E1CC8">
        <w:rPr>
          <w:rFonts w:ascii="Arial" w:hAnsi="Arial" w:cs="Arial"/>
          <w:color w:val="000000"/>
        </w:rPr>
        <w:t xml:space="preserve"> quando a concentração de DPPH se igualar a 18 µg/mL. Com base nestes resultados, pode-se observar que, embora os teores de compostos polifenólicos totais não apresentem diferença significativa entre os dois grupos analisados (P&gt;0,005), o vinho tinto apresentou uma atividade antioxidante duas vezes superior àquela determinada para o suco de uva.</w:t>
      </w:r>
    </w:p>
    <w:p w:rsidR="005C17BC" w:rsidRPr="009E1CC8" w:rsidRDefault="005C17BC" w:rsidP="009E1CC8">
      <w:pPr>
        <w:pStyle w:val="TextosemFormatao1"/>
        <w:spacing w:line="312" w:lineRule="auto"/>
        <w:rPr>
          <w:rFonts w:ascii="Arial" w:hAnsi="Arial" w:cs="Arial"/>
          <w:b/>
          <w:color w:val="000000"/>
          <w:sz w:val="24"/>
          <w:lang w:val="pt-BR"/>
        </w:rPr>
      </w:pPr>
    </w:p>
    <w:p w:rsidR="005C17BC" w:rsidRPr="009E1CC8" w:rsidRDefault="005C17BC" w:rsidP="009E1CC8">
      <w:pPr>
        <w:pStyle w:val="TextosemFormatao1"/>
        <w:spacing w:line="312" w:lineRule="auto"/>
        <w:rPr>
          <w:rFonts w:ascii="Arial" w:hAnsi="Arial" w:cs="Arial"/>
          <w:b/>
          <w:color w:val="000000"/>
          <w:sz w:val="24"/>
          <w:lang w:val="pt-BR"/>
        </w:rPr>
      </w:pPr>
      <w:r>
        <w:rPr>
          <w:rFonts w:ascii="Arial" w:hAnsi="Arial" w:cs="Arial"/>
          <w:b/>
          <w:color w:val="000000"/>
          <w:sz w:val="24"/>
          <w:lang w:val="pt-BR"/>
        </w:rPr>
        <w:t xml:space="preserve">4. </w:t>
      </w:r>
      <w:r w:rsidRPr="009E1CC8">
        <w:rPr>
          <w:rFonts w:ascii="Arial" w:hAnsi="Arial" w:cs="Arial"/>
          <w:b/>
          <w:color w:val="000000"/>
          <w:sz w:val="24"/>
          <w:lang w:val="pt-BR"/>
        </w:rPr>
        <w:t>DISCUSSÃO</w:t>
      </w:r>
    </w:p>
    <w:p w:rsidR="005C17BC" w:rsidRPr="009E1CC8" w:rsidRDefault="005C17BC" w:rsidP="009E1CC8">
      <w:pPr>
        <w:pStyle w:val="TextosemFormatao1"/>
        <w:spacing w:line="312" w:lineRule="auto"/>
        <w:jc w:val="both"/>
        <w:rPr>
          <w:rFonts w:ascii="Arial" w:hAnsi="Arial" w:cs="Arial"/>
          <w:b/>
          <w:color w:val="000000"/>
          <w:sz w:val="24"/>
          <w:lang w:val="pt-BR"/>
        </w:rPr>
      </w:pPr>
    </w:p>
    <w:p w:rsidR="005C17BC" w:rsidRPr="009E1CC8" w:rsidRDefault="005C17BC" w:rsidP="000638C5">
      <w:pPr>
        <w:pStyle w:val="Default"/>
        <w:spacing w:line="312" w:lineRule="auto"/>
        <w:ind w:firstLine="567"/>
        <w:jc w:val="both"/>
        <w:rPr>
          <w:rFonts w:ascii="Arial" w:hAnsi="Arial" w:cs="Arial"/>
          <w:color w:val="auto"/>
        </w:rPr>
      </w:pPr>
      <w:r w:rsidRPr="009E1CC8">
        <w:rPr>
          <w:rFonts w:ascii="Arial" w:hAnsi="Arial" w:cs="Arial"/>
        </w:rPr>
        <w:t xml:space="preserve">A atividade protetora cardiovascular, atribuída ao consumo diário de vinho tinto, tem sido alvo </w:t>
      </w:r>
      <w:r w:rsidRPr="009E1CC8">
        <w:rPr>
          <w:rFonts w:ascii="Arial" w:hAnsi="Arial" w:cs="Arial"/>
          <w:color w:val="auto"/>
        </w:rPr>
        <w:t>de muita discussão. Pesquisas pontuais apresentam dados conflitantes quanto à atividade antioxidante relativa de sucos de uva tinto e de vinhos tinto, incluindo seus respectivos teores de compostos fenólicos totais (FRANKEL; NASH; SNYDER, 1987; SHAHIDI; WANASUNDARA, 1992.; VINSON; TEUFEL; WU, 2001).</w:t>
      </w:r>
    </w:p>
    <w:p w:rsidR="005C17BC" w:rsidRDefault="005C17BC" w:rsidP="000638C5">
      <w:pPr>
        <w:pStyle w:val="Default"/>
        <w:spacing w:line="312" w:lineRule="auto"/>
        <w:ind w:firstLine="567"/>
        <w:jc w:val="both"/>
        <w:rPr>
          <w:rFonts w:ascii="Arial" w:hAnsi="Arial" w:cs="Arial"/>
          <w:color w:val="auto"/>
        </w:rPr>
      </w:pPr>
      <w:r w:rsidRPr="009E1CC8">
        <w:rPr>
          <w:rFonts w:ascii="Arial" w:hAnsi="Arial" w:cs="Arial"/>
          <w:color w:val="auto"/>
        </w:rPr>
        <w:t xml:space="preserve">Uma das ferramentas que se dispõe para avaliar </w:t>
      </w:r>
      <w:r w:rsidRPr="009E1CC8">
        <w:rPr>
          <w:rFonts w:ascii="Arial" w:hAnsi="Arial" w:cs="Arial"/>
          <w:i/>
          <w:color w:val="auto"/>
        </w:rPr>
        <w:t xml:space="preserve">in vitro </w:t>
      </w:r>
      <w:r w:rsidRPr="009E1CC8">
        <w:rPr>
          <w:rFonts w:ascii="Arial" w:hAnsi="Arial" w:cs="Arial"/>
          <w:color w:val="auto"/>
        </w:rPr>
        <w:t>esta propriedade biológica protetora é a medida da atividade antioxidante destas bebidas. Em geral, propriedades anticarcinogênicas</w:t>
      </w:r>
      <w:r w:rsidRPr="009E1CC8">
        <w:rPr>
          <w:rFonts w:ascii="Arial" w:hAnsi="Arial" w:cs="Arial"/>
        </w:rPr>
        <w:t xml:space="preserve">, antiinflamatórias e antimicrobianas estão relacionadas à capacidade que os compostos fenólicos apresentam em eliminar radicais </w:t>
      </w:r>
      <w:r w:rsidRPr="009E1CC8">
        <w:rPr>
          <w:rFonts w:ascii="Arial" w:hAnsi="Arial" w:cs="Arial"/>
          <w:color w:val="auto"/>
        </w:rPr>
        <w:t xml:space="preserve">livres, o que, por sua vez, evita em certo grau, a oxidação de lipoproteinas, como o LDL (low density lipoprotein), agindo assim na prevenção de doenças vasculares (PEARSON et al., 1999; MARTÍNEZ-FLÓREZ et al., 2002; SZMITKO; VERMA, 2005). </w:t>
      </w:r>
    </w:p>
    <w:p w:rsidR="005C17BC" w:rsidRDefault="005C17BC" w:rsidP="000638C5">
      <w:pPr>
        <w:pStyle w:val="Default"/>
        <w:spacing w:line="312" w:lineRule="auto"/>
        <w:ind w:firstLine="567"/>
        <w:jc w:val="both"/>
        <w:rPr>
          <w:rFonts w:ascii="Arial" w:hAnsi="Arial" w:cs="Arial"/>
          <w:color w:val="auto"/>
        </w:rPr>
      </w:pPr>
      <w:r w:rsidRPr="009E1CC8">
        <w:rPr>
          <w:rFonts w:ascii="Arial" w:hAnsi="Arial" w:cs="Arial"/>
          <w:color w:val="auto"/>
        </w:rPr>
        <w:t xml:space="preserve">Dentre os compostos polifenólicos existentes na casca da uva escura, encontra-se uma classe de flavonóides denominada antocianina, cuja presença, além de conferir a coloração característica destas uvas, apresenta forte </w:t>
      </w:r>
      <w:r w:rsidRPr="00215A89">
        <w:rPr>
          <w:rFonts w:ascii="Arial" w:hAnsi="Arial" w:cs="Arial"/>
          <w:color w:val="auto"/>
        </w:rPr>
        <w:t>associação a propriedades antiagregantes plaquetárias. Esta atividade, de acordo com Rechner e Kroner</w:t>
      </w:r>
      <w:r w:rsidRPr="00215A89">
        <w:rPr>
          <w:rFonts w:ascii="Arial" w:hAnsi="Arial" w:cs="Arial"/>
        </w:rPr>
        <w:t xml:space="preserve"> (2005) deve</w:t>
      </w:r>
      <w:r w:rsidRPr="009E1CC8">
        <w:rPr>
          <w:rFonts w:ascii="Arial" w:hAnsi="Arial" w:cs="Arial"/>
        </w:rPr>
        <w:t xml:space="preserve">-se à capacidade destas substâncias de interferirem favoravelmente na síntese de eicosanóides em humanos, e assim inibirem a agregação plaquetária. A soma das atividades antioxidantes e antiagregante plaquetária explicaria, de certa forma, o fenômeno denominado “paradoxo Francês”, a partir do </w:t>
      </w:r>
      <w:r w:rsidRPr="009E1CC8">
        <w:rPr>
          <w:rFonts w:ascii="Arial" w:hAnsi="Arial" w:cs="Arial"/>
          <w:color w:val="auto"/>
        </w:rPr>
        <w:t xml:space="preserve">qual a proteção cardiovascular relacionada ao consumo do vinho tinto vem sendo estudada. </w:t>
      </w:r>
    </w:p>
    <w:p w:rsidR="005C17BC" w:rsidRPr="009E1CC8" w:rsidRDefault="005C17BC" w:rsidP="000638C5">
      <w:pPr>
        <w:pStyle w:val="Default"/>
        <w:spacing w:line="312" w:lineRule="auto"/>
        <w:ind w:firstLine="567"/>
        <w:jc w:val="both"/>
        <w:rPr>
          <w:rFonts w:ascii="Arial" w:hAnsi="Arial" w:cs="Arial"/>
          <w:color w:val="auto"/>
        </w:rPr>
      </w:pPr>
      <w:r w:rsidRPr="009E1CC8">
        <w:rPr>
          <w:rFonts w:ascii="Arial" w:hAnsi="Arial" w:cs="Arial"/>
          <w:color w:val="auto"/>
        </w:rPr>
        <w:t>Segundo Dreosti (2000), os compostos fenólicos totais presentes em vinhos tintos variam, entre 1000 e 4000 mg/L, valores coerentes com o encontrado para as amostras de vinho aqui analisadas, 1804,1 mg/L, e também para amostras de suco de uva tinto, 1525,1 mg/L. Apesar desta pequena diferença entre as médias, não foi possível constatar uma diferença estatística entre os dois grupos de bebida (P&gt;0,05). Esta aproximação entre os valores era esperada, visto que para a obtenção das duas bebidas, processos extrativos e fermentativos muito semelhantes estão envolvidos (SISTRUNK; GASCOIGNE, 1983; FRANKEL; NASH; SNYDER, 1987).</w:t>
      </w:r>
    </w:p>
    <w:p w:rsidR="005C17BC" w:rsidRPr="009E1CC8" w:rsidRDefault="005C17BC" w:rsidP="000638C5">
      <w:pPr>
        <w:pStyle w:val="Default"/>
        <w:spacing w:line="312" w:lineRule="auto"/>
        <w:ind w:firstLine="567"/>
        <w:jc w:val="both"/>
        <w:rPr>
          <w:rFonts w:ascii="Arial" w:hAnsi="Arial" w:cs="Arial"/>
        </w:rPr>
      </w:pPr>
      <w:r w:rsidRPr="009E1CC8">
        <w:rPr>
          <w:rFonts w:ascii="Arial" w:hAnsi="Arial" w:cs="Arial"/>
          <w:color w:val="auto"/>
        </w:rPr>
        <w:t>Entretanto, a atividade antioxidante avaliada para as amostras de suco e de vinho divergiram em mais de 100% no teste do</w:t>
      </w:r>
      <w:r w:rsidRPr="009E1CC8">
        <w:rPr>
          <w:rFonts w:ascii="Arial" w:hAnsi="Arial" w:cs="Arial"/>
        </w:rPr>
        <w:t xml:space="preserve"> DPPH. A 1,1-difenil-2-picril-hidrazila (DPPH) é um radical livre de excepcional estabilidade, o qual pode ser facilmente reduzido quando na presença de compostos capazes de deslocar elétrons, como os compostos fenólicos. Nesta situação, o DPPH é reduzido a DPPH-H e a diminuição de sua concentração pode ser acompanhada pela inibição da absorção em 516 nm. Assim, quando a concentração de DPPH é diminuída para um patamar igual a 50% da concentração inicial por causa da presença de um </w:t>
      </w:r>
      <w:r w:rsidRPr="009E1CC8">
        <w:rPr>
          <w:rFonts w:ascii="Arial" w:hAnsi="Arial" w:cs="Arial"/>
          <w:color w:val="auto"/>
        </w:rPr>
        <w:t>agente antioxidante, tem-se então a concentração eficaz 50% (EC</w:t>
      </w:r>
      <w:r w:rsidRPr="009E1CC8">
        <w:rPr>
          <w:rFonts w:ascii="Arial" w:hAnsi="Arial" w:cs="Arial"/>
          <w:color w:val="auto"/>
          <w:vertAlign w:val="subscript"/>
        </w:rPr>
        <w:t>50</w:t>
      </w:r>
      <w:r w:rsidRPr="009E1CC8">
        <w:rPr>
          <w:rFonts w:ascii="Arial" w:hAnsi="Arial" w:cs="Arial"/>
          <w:color w:val="auto"/>
        </w:rPr>
        <w:t>) deste agente, e este valor pode ser empregado para comparar as atividades de vários compostos</w:t>
      </w:r>
      <w:r w:rsidRPr="009E1CC8">
        <w:rPr>
          <w:rFonts w:ascii="Arial" w:eastAsia="AdvTimes" w:hAnsi="Arial" w:cs="Arial"/>
          <w:color w:val="auto"/>
        </w:rPr>
        <w:t xml:space="preserve"> (KALLITHRAKAA et al, </w:t>
      </w:r>
      <w:r w:rsidRPr="009E1CC8">
        <w:rPr>
          <w:rFonts w:ascii="Arial" w:hAnsi="Arial" w:cs="Arial"/>
          <w:color w:val="auto"/>
        </w:rPr>
        <w:t>2005). Para as amostras de suco e de vinho obtiveram-se, respectivamente, valores de 47,8 µL/mL e 23,0 µL/mL, o que significa que é necessária</w:t>
      </w:r>
      <w:r w:rsidRPr="009E1CC8">
        <w:rPr>
          <w:rFonts w:ascii="Arial" w:hAnsi="Arial" w:cs="Arial"/>
        </w:rPr>
        <w:t xml:space="preserve"> uma concentração duas vezes maior de suco para corresponder à mesma eficácia antioxidante do vinho.</w:t>
      </w:r>
    </w:p>
    <w:p w:rsidR="005C17BC" w:rsidRPr="009E1CC8" w:rsidRDefault="005C17BC" w:rsidP="000638C5">
      <w:pPr>
        <w:pStyle w:val="TextosemFormatao1"/>
        <w:spacing w:line="312" w:lineRule="auto"/>
        <w:ind w:firstLine="567"/>
        <w:jc w:val="both"/>
        <w:rPr>
          <w:rFonts w:ascii="Arial" w:hAnsi="Arial" w:cs="Arial"/>
          <w:color w:val="000000"/>
          <w:sz w:val="24"/>
        </w:rPr>
      </w:pPr>
      <w:r w:rsidRPr="009E1CC8">
        <w:rPr>
          <w:rFonts w:ascii="Arial" w:hAnsi="Arial" w:cs="Arial"/>
          <w:color w:val="000000"/>
          <w:sz w:val="24"/>
        </w:rPr>
        <w:t xml:space="preserve">Esta avaliação da atividade antioxidante </w:t>
      </w:r>
      <w:r w:rsidRPr="009E1CC8">
        <w:rPr>
          <w:rFonts w:ascii="Arial" w:hAnsi="Arial" w:cs="Arial"/>
          <w:i/>
          <w:color w:val="000000"/>
          <w:sz w:val="24"/>
        </w:rPr>
        <w:t>in vitro</w:t>
      </w:r>
      <w:r w:rsidRPr="009E1CC8">
        <w:rPr>
          <w:rFonts w:ascii="Arial" w:hAnsi="Arial" w:cs="Arial"/>
          <w:color w:val="000000"/>
          <w:sz w:val="24"/>
        </w:rPr>
        <w:t xml:space="preserve"> contrapõe-se às concentrações de compostos fenólicos encontradas, apesar da tendência observada do suco apresentar menor concentração de fenólicos que o vinho. Esta divergência pode ser explicada, em parte, pela presença de açúcares redutores nos sucos e nos vinhos. Estes açúcares </w:t>
      </w:r>
      <w:r w:rsidRPr="009E1CC8">
        <w:rPr>
          <w:rFonts w:ascii="Arial" w:hAnsi="Arial" w:cs="Arial"/>
          <w:sz w:val="24"/>
        </w:rPr>
        <w:t>interferem na avaliação do conteúdo de fenólicos totais determinado pelo método de Folin-Ciocalteau, resultando em concentrações mais elevadas destes compostos (SINGLETON; ORTHOFER; LAMUELA-RAVENTÓS, 1999). Uma vez que o suco de uva contém mais compostos fenólicos gli</w:t>
      </w:r>
      <w:r w:rsidRPr="009E1CC8">
        <w:rPr>
          <w:rFonts w:ascii="Arial" w:hAnsi="Arial" w:cs="Arial"/>
          <w:sz w:val="24"/>
        </w:rPr>
        <w:softHyphen/>
        <w:t xml:space="preserve">cosilados do que o vinho </w:t>
      </w:r>
      <w:r w:rsidRPr="009E1CC8">
        <w:rPr>
          <w:rFonts w:ascii="Arial" w:hAnsi="Arial" w:cs="Arial"/>
          <w:sz w:val="24"/>
          <w:lang w:eastAsia="pt-BR"/>
        </w:rPr>
        <w:t>(RICARDO DA SILVA, 1995)</w:t>
      </w:r>
      <w:r w:rsidRPr="009E1CC8">
        <w:rPr>
          <w:rFonts w:ascii="Arial" w:hAnsi="Arial" w:cs="Arial"/>
          <w:sz w:val="24"/>
        </w:rPr>
        <w:t>, este maior teor nos sucos pode refletir em concentração falsamente elevada de compostos</w:t>
      </w:r>
      <w:r w:rsidRPr="009E1CC8">
        <w:rPr>
          <w:rFonts w:ascii="Arial" w:hAnsi="Arial" w:cs="Arial"/>
          <w:color w:val="000000"/>
          <w:sz w:val="24"/>
        </w:rPr>
        <w:t xml:space="preserve"> fenólicos totais.</w:t>
      </w:r>
    </w:p>
    <w:p w:rsidR="005C17BC" w:rsidRPr="009E1CC8" w:rsidRDefault="005C17BC" w:rsidP="000638C5">
      <w:pPr>
        <w:pStyle w:val="Default"/>
        <w:spacing w:line="312" w:lineRule="auto"/>
        <w:ind w:firstLine="567"/>
        <w:jc w:val="both"/>
        <w:rPr>
          <w:rFonts w:ascii="Arial" w:hAnsi="Arial" w:cs="Arial"/>
        </w:rPr>
      </w:pPr>
      <w:r w:rsidRPr="009E1CC8">
        <w:rPr>
          <w:rFonts w:ascii="Arial" w:hAnsi="Arial" w:cs="Arial"/>
        </w:rPr>
        <w:t xml:space="preserve">Desta forma, a comparação única dos teores de compostos fenólicos totais e da atividade antioxidante de suco de uva tinto e de vinho tinto não se mostrou suficiente para uma análise conclusiva a respeito da atividade protetora cardiovascular. </w:t>
      </w:r>
    </w:p>
    <w:p w:rsidR="005C17BC" w:rsidRPr="009E1CC8" w:rsidRDefault="005C17BC" w:rsidP="000638C5">
      <w:pPr>
        <w:suppressAutoHyphens w:val="0"/>
        <w:autoSpaceDE w:val="0"/>
        <w:autoSpaceDN w:val="0"/>
        <w:adjustRightInd w:val="0"/>
        <w:spacing w:line="312" w:lineRule="auto"/>
        <w:ind w:firstLine="567"/>
        <w:jc w:val="both"/>
        <w:rPr>
          <w:rFonts w:ascii="Arial" w:hAnsi="Arial" w:cs="Arial"/>
        </w:rPr>
      </w:pPr>
      <w:r w:rsidRPr="009E1CC8">
        <w:rPr>
          <w:rFonts w:ascii="Arial" w:hAnsi="Arial" w:cs="Arial"/>
          <w:color w:val="000000"/>
        </w:rPr>
        <w:t xml:space="preserve">A substituição do vinho pelo suco de uva é um tema que vem sendo bastante explorado, mas que até o momento não obteve um resultado conclusivo. Uma possível razão para este embate pode ser em decorrência da grande variedade de fatores que vão além da discussão da presença de um número restrito de classes de compostos fitoquímicos, e </w:t>
      </w:r>
      <w:r w:rsidRPr="009E1CC8">
        <w:rPr>
          <w:rFonts w:ascii="Arial" w:hAnsi="Arial" w:cs="Arial"/>
        </w:rPr>
        <w:t xml:space="preserve">estende-se a diversos fatores que influenciam na absorção destes compostos. Um destes fatores é a própria presença de álcool no vinho, o qual atua como facilitador da absorção intestinal de compostos fenólicos por impedir sua precipitação (SERAFINI; MAIANI, FERRO-LUZZI, 1997). No entanto, outros autores discordam destes resultados, pois observam que em seus estudos, empregando-se o suco de uva e vinho tinto com ou sem álcool, as melhores atividades </w:t>
      </w:r>
      <w:r w:rsidRPr="009E1CC8">
        <w:rPr>
          <w:rFonts w:ascii="Arial" w:hAnsi="Arial" w:cs="Arial"/>
          <w:i/>
        </w:rPr>
        <w:t>in vivo</w:t>
      </w:r>
      <w:r w:rsidRPr="009E1CC8">
        <w:rPr>
          <w:rFonts w:ascii="Arial" w:hAnsi="Arial" w:cs="Arial"/>
        </w:rPr>
        <w:t xml:space="preserve"> sobre a formação de aterosclerose foram encontradas para o grupo tratado com o suco, sem ser observada diferença com o grupo tratado com os vinhos (VINSON; TEUFEL; WU, 2001).</w:t>
      </w:r>
    </w:p>
    <w:p w:rsidR="005C17BC" w:rsidRPr="009E1CC8" w:rsidRDefault="005C17BC" w:rsidP="009E1CC8">
      <w:pPr>
        <w:spacing w:line="312" w:lineRule="auto"/>
        <w:ind w:firstLine="284"/>
        <w:rPr>
          <w:rFonts w:ascii="Arial" w:hAnsi="Arial" w:cs="Arial"/>
        </w:rPr>
      </w:pPr>
    </w:p>
    <w:p w:rsidR="005C17BC" w:rsidRPr="009E1CC8" w:rsidRDefault="005C17BC" w:rsidP="009E1CC8">
      <w:pPr>
        <w:pStyle w:val="TextosemFormatao1"/>
        <w:spacing w:line="312" w:lineRule="auto"/>
        <w:rPr>
          <w:rFonts w:ascii="Arial" w:hAnsi="Arial" w:cs="Arial"/>
          <w:b/>
          <w:sz w:val="24"/>
          <w:lang w:val="pt-BR"/>
        </w:rPr>
      </w:pPr>
      <w:r>
        <w:rPr>
          <w:rFonts w:ascii="Arial" w:hAnsi="Arial" w:cs="Arial"/>
          <w:b/>
          <w:sz w:val="24"/>
          <w:lang w:val="pt-BR"/>
        </w:rPr>
        <w:t xml:space="preserve">5. </w:t>
      </w:r>
      <w:r w:rsidRPr="009E1CC8">
        <w:rPr>
          <w:rFonts w:ascii="Arial" w:hAnsi="Arial" w:cs="Arial"/>
          <w:b/>
          <w:sz w:val="24"/>
          <w:lang w:val="pt-BR"/>
        </w:rPr>
        <w:t>CONCLUSÃO</w:t>
      </w:r>
    </w:p>
    <w:p w:rsidR="005C17BC" w:rsidRPr="009E1CC8" w:rsidRDefault="005C17BC" w:rsidP="009E1CC8">
      <w:pPr>
        <w:pStyle w:val="TextosemFormatao1"/>
        <w:spacing w:line="312" w:lineRule="auto"/>
        <w:rPr>
          <w:rFonts w:ascii="Arial" w:hAnsi="Arial" w:cs="Arial"/>
          <w:b/>
          <w:sz w:val="24"/>
          <w:lang w:val="pt-BR"/>
        </w:rPr>
      </w:pPr>
    </w:p>
    <w:p w:rsidR="005C17BC" w:rsidRPr="009E1CC8" w:rsidRDefault="005C17BC" w:rsidP="000638C5">
      <w:pPr>
        <w:pStyle w:val="Default"/>
        <w:spacing w:line="312" w:lineRule="auto"/>
        <w:ind w:firstLine="567"/>
        <w:jc w:val="both"/>
        <w:rPr>
          <w:rFonts w:ascii="Arial" w:hAnsi="Arial" w:cs="Arial"/>
        </w:rPr>
      </w:pPr>
      <w:r w:rsidRPr="009E1CC8">
        <w:rPr>
          <w:rFonts w:ascii="Arial" w:hAnsi="Arial" w:cs="Arial"/>
        </w:rPr>
        <w:t xml:space="preserve">Considerando a maior atividade antioxidante determinada para as amostras de vinho, comparada às amostras de suco, conclui-se que, com relação aos benefícios à saúde como um todo, derivados da ação antioxidante, o consumo diário de suco de uva não substitui o consumo do vinho. </w:t>
      </w:r>
    </w:p>
    <w:p w:rsidR="005C17BC" w:rsidRPr="009E1CC8" w:rsidRDefault="005C17BC" w:rsidP="009E1CC8">
      <w:pPr>
        <w:spacing w:line="312" w:lineRule="auto"/>
        <w:rPr>
          <w:rFonts w:ascii="Arial" w:hAnsi="Arial" w:cs="Arial"/>
          <w:color w:val="000000"/>
        </w:rPr>
      </w:pPr>
    </w:p>
    <w:p w:rsidR="005C17BC" w:rsidRPr="009E1CC8" w:rsidRDefault="005C17BC" w:rsidP="009E1CC8">
      <w:pPr>
        <w:pStyle w:val="TextosemFormatao1"/>
        <w:spacing w:line="312" w:lineRule="auto"/>
        <w:rPr>
          <w:rFonts w:ascii="Arial" w:hAnsi="Arial" w:cs="Arial"/>
          <w:b/>
          <w:color w:val="000000"/>
          <w:sz w:val="24"/>
          <w:lang w:val="en-US"/>
        </w:rPr>
      </w:pPr>
      <w:r>
        <w:rPr>
          <w:rFonts w:ascii="Arial" w:hAnsi="Arial" w:cs="Arial"/>
          <w:b/>
          <w:color w:val="000000"/>
          <w:sz w:val="24"/>
          <w:lang w:val="en-US"/>
        </w:rPr>
        <w:t xml:space="preserve">6. </w:t>
      </w:r>
      <w:r w:rsidRPr="009E1CC8">
        <w:rPr>
          <w:rFonts w:ascii="Arial" w:hAnsi="Arial" w:cs="Arial"/>
          <w:b/>
          <w:color w:val="000000"/>
          <w:sz w:val="24"/>
          <w:lang w:val="en-US"/>
        </w:rPr>
        <w:t>REFERÊNCIAS</w:t>
      </w:r>
    </w:p>
    <w:p w:rsidR="005C17BC" w:rsidRPr="009E1CC8" w:rsidRDefault="005C17BC" w:rsidP="009E1CC8">
      <w:pPr>
        <w:spacing w:line="312" w:lineRule="auto"/>
        <w:jc w:val="both"/>
        <w:rPr>
          <w:rFonts w:ascii="Arial" w:hAnsi="Arial" w:cs="Arial"/>
          <w:shd w:val="clear" w:color="auto" w:fill="FFFFFF"/>
          <w:lang w:val="en-US"/>
        </w:rPr>
      </w:pPr>
    </w:p>
    <w:p w:rsidR="005C17BC" w:rsidRPr="009E1CC8" w:rsidRDefault="005C17BC" w:rsidP="009E1CC8">
      <w:pPr>
        <w:spacing w:line="312" w:lineRule="auto"/>
        <w:jc w:val="both"/>
        <w:rPr>
          <w:rFonts w:ascii="Arial" w:hAnsi="Arial" w:cs="Arial"/>
          <w:shd w:val="clear" w:color="auto" w:fill="FFFFFF"/>
          <w:lang w:val="en-US"/>
        </w:rPr>
      </w:pPr>
      <w:r w:rsidRPr="009E1CC8">
        <w:rPr>
          <w:rFonts w:ascii="Arial" w:hAnsi="Arial" w:cs="Arial"/>
          <w:shd w:val="clear" w:color="auto" w:fill="FFFFFF"/>
          <w:lang w:val="en-US"/>
        </w:rPr>
        <w:t xml:space="preserve">BALASUNDRAM, N.; SUNDRAM, K.; SAMMAN, S. Phenolic compounds in plants and agri-industrial by-products: antioxidant activity, occurrence, and potential uses. </w:t>
      </w:r>
      <w:r w:rsidRPr="00AA7055">
        <w:rPr>
          <w:rFonts w:ascii="Arial" w:hAnsi="Arial" w:cs="Arial"/>
          <w:b/>
          <w:shd w:val="clear" w:color="auto" w:fill="FFFFFF"/>
          <w:lang w:val="en-US"/>
        </w:rPr>
        <w:t>Food Chemistry</w:t>
      </w:r>
      <w:r w:rsidRPr="009E1CC8">
        <w:rPr>
          <w:rFonts w:ascii="Arial" w:hAnsi="Arial" w:cs="Arial"/>
          <w:shd w:val="clear" w:color="auto" w:fill="FFFFFF"/>
          <w:lang w:val="en-US"/>
        </w:rPr>
        <w:t>, v. 99, n. 1, p. 191-203, 2006.</w:t>
      </w:r>
    </w:p>
    <w:p w:rsidR="005C17BC" w:rsidRPr="009E1CC8" w:rsidRDefault="005C17BC" w:rsidP="009E1CC8">
      <w:pPr>
        <w:spacing w:line="312" w:lineRule="auto"/>
        <w:jc w:val="both"/>
        <w:rPr>
          <w:rFonts w:ascii="Arial" w:hAnsi="Arial" w:cs="Arial"/>
          <w:shd w:val="clear" w:color="auto" w:fill="FFFFFF"/>
          <w:lang w:val="en-US"/>
        </w:rPr>
      </w:pPr>
    </w:p>
    <w:p w:rsidR="005C17BC" w:rsidRPr="009E1CC8" w:rsidRDefault="005C17BC" w:rsidP="009E1CC8">
      <w:pPr>
        <w:spacing w:line="312" w:lineRule="auto"/>
        <w:jc w:val="both"/>
        <w:rPr>
          <w:rFonts w:ascii="Arial" w:hAnsi="Arial" w:cs="Arial"/>
          <w:shd w:val="clear" w:color="auto" w:fill="FFFFFF"/>
          <w:lang w:val="en-US"/>
        </w:rPr>
      </w:pPr>
      <w:r w:rsidRPr="009E1CC8">
        <w:rPr>
          <w:rFonts w:ascii="Arial" w:hAnsi="Arial" w:cs="Arial"/>
          <w:shd w:val="clear" w:color="auto" w:fill="FFFFFF"/>
          <w:lang w:val="en-US"/>
        </w:rPr>
        <w:t xml:space="preserve">BLACK, S., 1819, apud EVANS, A. Dr Black’s favourite disease. </w:t>
      </w:r>
      <w:r w:rsidRPr="00AA7055">
        <w:rPr>
          <w:rFonts w:ascii="Arial" w:hAnsi="Arial" w:cs="Arial"/>
          <w:b/>
          <w:shd w:val="clear" w:color="auto" w:fill="FFFFFF"/>
          <w:lang w:val="en-US"/>
        </w:rPr>
        <w:t>Br. Heart F</w:t>
      </w:r>
      <w:r w:rsidRPr="009E1CC8">
        <w:rPr>
          <w:rFonts w:ascii="Arial" w:hAnsi="Arial" w:cs="Arial"/>
          <w:shd w:val="clear" w:color="auto" w:fill="FFFFFF"/>
          <w:lang w:val="en-US"/>
        </w:rPr>
        <w:t>., v.</w:t>
      </w:r>
      <w:r>
        <w:rPr>
          <w:rFonts w:ascii="Arial" w:hAnsi="Arial" w:cs="Arial"/>
          <w:shd w:val="clear" w:color="auto" w:fill="FFFFFF"/>
          <w:lang w:val="en-US"/>
        </w:rPr>
        <w:t xml:space="preserve"> </w:t>
      </w:r>
      <w:r w:rsidRPr="009E1CC8">
        <w:rPr>
          <w:rFonts w:ascii="Arial" w:hAnsi="Arial" w:cs="Arial"/>
          <w:shd w:val="clear" w:color="auto" w:fill="FFFFFF"/>
          <w:lang w:val="en-US"/>
        </w:rPr>
        <w:t>74, p. 696-697, 1995</w:t>
      </w:r>
    </w:p>
    <w:p w:rsidR="005C17BC" w:rsidRPr="009E1CC8" w:rsidRDefault="005C17BC" w:rsidP="009E1CC8">
      <w:pPr>
        <w:spacing w:line="312" w:lineRule="auto"/>
        <w:jc w:val="both"/>
        <w:rPr>
          <w:rFonts w:ascii="Arial" w:hAnsi="Arial" w:cs="Arial"/>
          <w:shd w:val="clear" w:color="auto" w:fill="FFFFFF"/>
          <w:lang w:val="en-US"/>
        </w:rPr>
      </w:pPr>
    </w:p>
    <w:p w:rsidR="005C17BC" w:rsidRPr="009E1CC8" w:rsidRDefault="005C17BC" w:rsidP="009E1CC8">
      <w:pPr>
        <w:spacing w:line="312" w:lineRule="auto"/>
        <w:jc w:val="both"/>
        <w:rPr>
          <w:rFonts w:ascii="Arial" w:hAnsi="Arial" w:cs="Arial"/>
          <w:shd w:val="clear" w:color="auto" w:fill="FFFFFF"/>
          <w:lang w:val="en-US"/>
        </w:rPr>
      </w:pPr>
      <w:r w:rsidRPr="009E1CC8">
        <w:rPr>
          <w:rFonts w:ascii="Arial" w:hAnsi="Arial" w:cs="Arial"/>
          <w:shd w:val="clear" w:color="auto" w:fill="FFFFFF"/>
        </w:rPr>
        <w:t xml:space="preserve">CABRITA, M. J; SILVA, J. R.; LAUREANO, O. Os compostos polifenólicos das uvas e dos vinhos.  </w:t>
      </w:r>
      <w:r w:rsidRPr="00AA7055">
        <w:rPr>
          <w:rFonts w:ascii="Arial" w:hAnsi="Arial" w:cs="Arial"/>
          <w:b/>
          <w:shd w:val="clear" w:color="auto" w:fill="FFFFFF"/>
        </w:rPr>
        <w:t>Seminário Internacional de Vitivinicultura</w:t>
      </w:r>
      <w:r w:rsidRPr="009E1CC8">
        <w:rPr>
          <w:rFonts w:ascii="Arial" w:hAnsi="Arial" w:cs="Arial"/>
          <w:shd w:val="clear" w:color="auto" w:fill="FFFFFF"/>
        </w:rPr>
        <w:t xml:space="preserve">, Ensenada, México, 2003. Disponível em: </w:t>
      </w:r>
      <w:hyperlink r:id="rId9" w:history="1">
        <w:r w:rsidRPr="009E1CC8">
          <w:rPr>
            <w:rFonts w:ascii="Arial" w:hAnsi="Arial" w:cs="Arial"/>
            <w:shd w:val="clear" w:color="auto" w:fill="FFFFFF"/>
          </w:rPr>
          <w:t>http://utl.academia.edu/OlgaLaureano/Papers/275122/Os_Compostos_Polifenolicos_Das_Uvas_E_Dos_Vinhos</w:t>
        </w:r>
      </w:hyperlink>
      <w:r w:rsidRPr="009E1CC8">
        <w:rPr>
          <w:rFonts w:ascii="Arial" w:hAnsi="Arial" w:cs="Arial"/>
          <w:shd w:val="clear" w:color="auto" w:fill="FFFFFF"/>
        </w:rPr>
        <w:t xml:space="preserve">. </w:t>
      </w:r>
      <w:r w:rsidRPr="009E1CC8">
        <w:rPr>
          <w:rFonts w:ascii="Arial" w:hAnsi="Arial" w:cs="Arial"/>
          <w:shd w:val="clear" w:color="auto" w:fill="FFFFFF"/>
          <w:lang w:val="en-US"/>
        </w:rPr>
        <w:t>Acesso em: 13 jul. 2011.</w:t>
      </w:r>
    </w:p>
    <w:p w:rsidR="005C17BC" w:rsidRPr="009E1CC8" w:rsidRDefault="005C17BC" w:rsidP="009E1CC8">
      <w:pPr>
        <w:spacing w:line="312" w:lineRule="auto"/>
        <w:jc w:val="both"/>
        <w:rPr>
          <w:rFonts w:ascii="Arial" w:hAnsi="Arial" w:cs="Arial"/>
          <w:shd w:val="clear" w:color="auto" w:fill="FFFFFF"/>
          <w:lang w:val="en-US"/>
        </w:rPr>
      </w:pPr>
    </w:p>
    <w:p w:rsidR="005C17BC" w:rsidRPr="009E1CC8" w:rsidRDefault="005C17BC" w:rsidP="009E1CC8">
      <w:pPr>
        <w:spacing w:line="312" w:lineRule="auto"/>
        <w:jc w:val="both"/>
        <w:rPr>
          <w:rFonts w:ascii="Arial" w:hAnsi="Arial" w:cs="Arial"/>
          <w:shd w:val="clear" w:color="auto" w:fill="FFFFFF"/>
          <w:lang w:val="en-US"/>
        </w:rPr>
      </w:pPr>
      <w:r w:rsidRPr="009E1CC8">
        <w:rPr>
          <w:rFonts w:ascii="Arial" w:hAnsi="Arial" w:cs="Arial"/>
          <w:shd w:val="clear" w:color="auto" w:fill="FFFFFF"/>
          <w:lang w:val="en-US"/>
        </w:rPr>
        <w:t xml:space="preserve">DREOSTI, I. E. Antioxidant polyphenols in tea, cocoa, and wine. </w:t>
      </w:r>
      <w:r w:rsidRPr="00AA7055">
        <w:rPr>
          <w:rFonts w:ascii="Arial" w:hAnsi="Arial" w:cs="Arial"/>
          <w:b/>
          <w:shd w:val="clear" w:color="auto" w:fill="FFFFFF"/>
          <w:lang w:val="en-US"/>
        </w:rPr>
        <w:t>Nutrition</w:t>
      </w:r>
      <w:r w:rsidRPr="009E1CC8">
        <w:rPr>
          <w:rFonts w:ascii="Arial" w:hAnsi="Arial" w:cs="Arial"/>
          <w:shd w:val="clear" w:color="auto" w:fill="FFFFFF"/>
          <w:lang w:val="en-US"/>
        </w:rPr>
        <w:t>, v.</w:t>
      </w:r>
      <w:r>
        <w:rPr>
          <w:rFonts w:ascii="Arial" w:hAnsi="Arial" w:cs="Arial"/>
          <w:shd w:val="clear" w:color="auto" w:fill="FFFFFF"/>
          <w:lang w:val="en-US"/>
        </w:rPr>
        <w:t xml:space="preserve"> </w:t>
      </w:r>
      <w:r w:rsidRPr="009E1CC8">
        <w:rPr>
          <w:rFonts w:ascii="Arial" w:hAnsi="Arial" w:cs="Arial"/>
          <w:shd w:val="clear" w:color="auto" w:fill="FFFFFF"/>
          <w:lang w:val="en-US"/>
        </w:rPr>
        <w:t>16, n.7-8, p.</w:t>
      </w:r>
      <w:r>
        <w:rPr>
          <w:rFonts w:ascii="Arial" w:hAnsi="Arial" w:cs="Arial"/>
          <w:shd w:val="clear" w:color="auto" w:fill="FFFFFF"/>
          <w:lang w:val="en-US"/>
        </w:rPr>
        <w:t xml:space="preserve"> </w:t>
      </w:r>
      <w:r w:rsidRPr="009E1CC8">
        <w:rPr>
          <w:rFonts w:ascii="Arial" w:hAnsi="Arial" w:cs="Arial"/>
          <w:shd w:val="clear" w:color="auto" w:fill="FFFFFF"/>
          <w:lang w:val="en-US"/>
        </w:rPr>
        <w:t>692-4, Jul-Aug, 2000.</w:t>
      </w:r>
    </w:p>
    <w:p w:rsidR="005C17BC" w:rsidRPr="009E1CC8" w:rsidRDefault="005C17BC" w:rsidP="009E1CC8">
      <w:pPr>
        <w:spacing w:line="312" w:lineRule="auto"/>
        <w:jc w:val="both"/>
        <w:rPr>
          <w:rFonts w:ascii="Arial" w:hAnsi="Arial" w:cs="Arial"/>
          <w:shd w:val="clear" w:color="auto" w:fill="FFFFFF"/>
          <w:lang w:val="en-US"/>
        </w:rPr>
      </w:pPr>
    </w:p>
    <w:p w:rsidR="005C17BC" w:rsidRPr="009E1CC8" w:rsidRDefault="005C17BC" w:rsidP="009E1CC8">
      <w:pPr>
        <w:pStyle w:val="TextosemFormatao1"/>
        <w:spacing w:line="312" w:lineRule="auto"/>
        <w:jc w:val="both"/>
        <w:rPr>
          <w:rFonts w:ascii="Arial" w:hAnsi="Arial" w:cs="Arial"/>
          <w:sz w:val="24"/>
        </w:rPr>
      </w:pPr>
      <w:r w:rsidRPr="009E1CC8">
        <w:rPr>
          <w:rFonts w:ascii="Arial" w:hAnsi="Arial" w:cs="Arial"/>
          <w:color w:val="000000"/>
          <w:sz w:val="24"/>
        </w:rPr>
        <w:t xml:space="preserve">FRANKEL, E. N.; NASH, A. M.; SNYDER, J. M. A methodology study to evaluate </w:t>
      </w:r>
      <w:r w:rsidRPr="009E1CC8">
        <w:rPr>
          <w:rFonts w:ascii="Arial" w:hAnsi="Arial" w:cs="Arial"/>
          <w:sz w:val="24"/>
        </w:rPr>
        <w:t xml:space="preserve">quality of soybeans stored at different moisture levels. </w:t>
      </w:r>
      <w:r w:rsidRPr="00AA7055">
        <w:rPr>
          <w:rFonts w:ascii="Arial" w:hAnsi="Arial" w:cs="Arial"/>
          <w:b/>
          <w:sz w:val="24"/>
        </w:rPr>
        <w:t>Journal of the American Oil Chemists' Society</w:t>
      </w:r>
      <w:r w:rsidRPr="009A14D8">
        <w:rPr>
          <w:rFonts w:ascii="Arial" w:hAnsi="Arial" w:cs="Arial"/>
          <w:sz w:val="24"/>
        </w:rPr>
        <w:t>,</w:t>
      </w:r>
      <w:r w:rsidRPr="009E1CC8">
        <w:rPr>
          <w:rFonts w:ascii="Arial" w:hAnsi="Arial" w:cs="Arial"/>
          <w:sz w:val="24"/>
        </w:rPr>
        <w:t xml:space="preserve"> v.</w:t>
      </w:r>
      <w:r>
        <w:rPr>
          <w:rFonts w:ascii="Arial" w:hAnsi="Arial" w:cs="Arial"/>
          <w:sz w:val="24"/>
        </w:rPr>
        <w:t xml:space="preserve"> </w:t>
      </w:r>
      <w:r w:rsidRPr="009E1CC8">
        <w:rPr>
          <w:rFonts w:ascii="Arial" w:hAnsi="Arial" w:cs="Arial"/>
          <w:sz w:val="24"/>
        </w:rPr>
        <w:t>64, n.</w:t>
      </w:r>
      <w:r>
        <w:rPr>
          <w:rFonts w:ascii="Arial" w:hAnsi="Arial" w:cs="Arial"/>
          <w:sz w:val="24"/>
        </w:rPr>
        <w:t xml:space="preserve"> </w:t>
      </w:r>
      <w:r w:rsidRPr="009E1CC8">
        <w:rPr>
          <w:rFonts w:ascii="Arial" w:hAnsi="Arial" w:cs="Arial"/>
          <w:sz w:val="24"/>
        </w:rPr>
        <w:t>7, p.</w:t>
      </w:r>
      <w:r>
        <w:rPr>
          <w:rFonts w:ascii="Arial" w:hAnsi="Arial" w:cs="Arial"/>
          <w:sz w:val="24"/>
        </w:rPr>
        <w:t xml:space="preserve"> </w:t>
      </w:r>
      <w:r w:rsidRPr="009E1CC8">
        <w:rPr>
          <w:rFonts w:ascii="Arial" w:hAnsi="Arial" w:cs="Arial"/>
          <w:sz w:val="24"/>
        </w:rPr>
        <w:t xml:space="preserve">987-992, 1987. </w:t>
      </w:r>
    </w:p>
    <w:p w:rsidR="005C17BC" w:rsidRPr="009E1CC8" w:rsidRDefault="005C17BC" w:rsidP="009E1CC8">
      <w:pPr>
        <w:pStyle w:val="TextosemFormatao1"/>
        <w:spacing w:line="312" w:lineRule="auto"/>
        <w:jc w:val="both"/>
        <w:rPr>
          <w:rFonts w:ascii="Arial" w:hAnsi="Arial" w:cs="Arial"/>
          <w:sz w:val="24"/>
        </w:rPr>
      </w:pPr>
    </w:p>
    <w:p w:rsidR="005C17BC" w:rsidRPr="009E1CC8" w:rsidRDefault="005C17BC" w:rsidP="009E1CC8">
      <w:pPr>
        <w:pStyle w:val="Pa8"/>
        <w:spacing w:line="312" w:lineRule="auto"/>
        <w:jc w:val="both"/>
        <w:rPr>
          <w:rFonts w:ascii="Arial" w:hAnsi="Arial" w:cs="Arial"/>
        </w:rPr>
      </w:pPr>
      <w:r w:rsidRPr="009E1CC8">
        <w:rPr>
          <w:rFonts w:ascii="Arial" w:hAnsi="Arial" w:cs="Arial"/>
        </w:rPr>
        <w:t xml:space="preserve">HUANG, D.; OU, B.; PRIOR, R. L. The chemistry behind antioxidant capacity assays </w:t>
      </w:r>
      <w:r w:rsidRPr="00AA7055">
        <w:rPr>
          <w:rFonts w:ascii="Arial" w:hAnsi="Arial" w:cs="Arial"/>
          <w:b/>
          <w:iCs/>
        </w:rPr>
        <w:t>J.</w:t>
      </w:r>
      <w:r w:rsidRPr="00AA7055">
        <w:rPr>
          <w:rFonts w:ascii="Arial" w:hAnsi="Arial" w:cs="Arial"/>
          <w:b/>
          <w:i/>
          <w:iCs/>
        </w:rPr>
        <w:t xml:space="preserve"> </w:t>
      </w:r>
      <w:r w:rsidRPr="00AA7055">
        <w:rPr>
          <w:rFonts w:ascii="Arial" w:hAnsi="Arial" w:cs="Arial"/>
          <w:b/>
          <w:iCs/>
        </w:rPr>
        <w:t>Agric. Food Chem</w:t>
      </w:r>
      <w:r w:rsidRPr="009E1CC8">
        <w:rPr>
          <w:rFonts w:ascii="Arial" w:hAnsi="Arial" w:cs="Arial"/>
          <w:i/>
          <w:iCs/>
        </w:rPr>
        <w:t xml:space="preserve">. </w:t>
      </w:r>
      <w:r>
        <w:rPr>
          <w:rFonts w:ascii="Arial" w:hAnsi="Arial" w:cs="Arial"/>
          <w:bCs/>
        </w:rPr>
        <w:t>v</w:t>
      </w:r>
      <w:r w:rsidRPr="009A14D8">
        <w:rPr>
          <w:rFonts w:ascii="Arial" w:hAnsi="Arial" w:cs="Arial"/>
          <w:bCs/>
        </w:rPr>
        <w:t>.</w:t>
      </w:r>
      <w:r>
        <w:rPr>
          <w:rFonts w:ascii="Arial" w:hAnsi="Arial" w:cs="Arial"/>
          <w:bCs/>
        </w:rPr>
        <w:t xml:space="preserve"> </w:t>
      </w:r>
      <w:r w:rsidRPr="009A14D8">
        <w:rPr>
          <w:rFonts w:ascii="Arial" w:hAnsi="Arial" w:cs="Arial"/>
          <w:iCs/>
        </w:rPr>
        <w:t>53</w:t>
      </w:r>
      <w:r w:rsidRPr="009A14D8">
        <w:rPr>
          <w:rFonts w:ascii="Arial" w:hAnsi="Arial" w:cs="Arial"/>
        </w:rPr>
        <w:t>, p.</w:t>
      </w:r>
      <w:r>
        <w:rPr>
          <w:rFonts w:ascii="Arial" w:hAnsi="Arial" w:cs="Arial"/>
        </w:rPr>
        <w:t xml:space="preserve"> </w:t>
      </w:r>
      <w:r w:rsidRPr="009E1CC8">
        <w:rPr>
          <w:rFonts w:ascii="Arial" w:hAnsi="Arial" w:cs="Arial"/>
        </w:rPr>
        <w:t>1841-1856, 2005.</w:t>
      </w:r>
    </w:p>
    <w:p w:rsidR="005C17BC" w:rsidRPr="009E1CC8" w:rsidRDefault="005C17BC" w:rsidP="009E1CC8">
      <w:pPr>
        <w:spacing w:line="312" w:lineRule="auto"/>
        <w:jc w:val="both"/>
        <w:rPr>
          <w:rFonts w:ascii="Arial" w:hAnsi="Arial" w:cs="Arial"/>
          <w:lang w:val="en-US"/>
        </w:rPr>
      </w:pPr>
    </w:p>
    <w:p w:rsidR="005C17BC" w:rsidRPr="009E1CC8" w:rsidRDefault="005C17BC" w:rsidP="009E1CC8">
      <w:pPr>
        <w:suppressAutoHyphens w:val="0"/>
        <w:autoSpaceDE w:val="0"/>
        <w:autoSpaceDN w:val="0"/>
        <w:adjustRightInd w:val="0"/>
        <w:spacing w:line="312" w:lineRule="auto"/>
        <w:jc w:val="both"/>
        <w:rPr>
          <w:rFonts w:ascii="Arial" w:eastAsia="AdvTimes" w:hAnsi="Arial" w:cs="Arial"/>
          <w:lang w:val="en-US" w:eastAsia="pt-BR"/>
        </w:rPr>
      </w:pPr>
      <w:r w:rsidRPr="009E1CC8">
        <w:rPr>
          <w:rFonts w:ascii="Arial" w:eastAsia="AdvTimes" w:hAnsi="Arial" w:cs="Arial"/>
          <w:lang w:val="en-US" w:eastAsia="pt-BR"/>
        </w:rPr>
        <w:t>KALLITHRAKAA, S.;  MOHDALYA, A. A.; MAKRIS, D.</w:t>
      </w:r>
      <w:r>
        <w:rPr>
          <w:rFonts w:ascii="Arial" w:eastAsia="AdvTimes" w:hAnsi="Arial" w:cs="Arial"/>
          <w:lang w:val="en-US" w:eastAsia="pt-BR"/>
        </w:rPr>
        <w:t xml:space="preserve"> </w:t>
      </w:r>
      <w:r w:rsidRPr="009E1CC8">
        <w:rPr>
          <w:rFonts w:ascii="Arial" w:eastAsia="AdvTimes" w:hAnsi="Arial" w:cs="Arial"/>
          <w:lang w:val="en-US" w:eastAsia="pt-BR"/>
        </w:rPr>
        <w:t>P.; KEFALAS, P. Determination of major anthocyanin pigments in Hellenicnative grape varieties (Vitis vinifera sp.):association with antiradical activity</w:t>
      </w:r>
      <w:r>
        <w:rPr>
          <w:rFonts w:ascii="Arial" w:eastAsia="AdvTimes" w:hAnsi="Arial" w:cs="Arial"/>
          <w:lang w:val="en-US" w:eastAsia="pt-BR"/>
        </w:rPr>
        <w:t>.</w:t>
      </w:r>
      <w:r w:rsidRPr="009E1CC8">
        <w:rPr>
          <w:rFonts w:ascii="Arial" w:eastAsia="AdvTimes" w:hAnsi="Arial" w:cs="Arial"/>
          <w:lang w:val="en-US" w:eastAsia="pt-BR"/>
        </w:rPr>
        <w:t xml:space="preserve"> </w:t>
      </w:r>
      <w:r w:rsidRPr="00AA7055">
        <w:rPr>
          <w:rFonts w:ascii="Arial" w:eastAsia="AdvTimes" w:hAnsi="Arial" w:cs="Arial"/>
          <w:b/>
          <w:lang w:val="en-US" w:eastAsia="pt-BR"/>
        </w:rPr>
        <w:t>Journal of Food Composition and Analysis</w:t>
      </w:r>
      <w:r>
        <w:rPr>
          <w:rFonts w:ascii="Arial" w:eastAsia="AdvTimes" w:hAnsi="Arial" w:cs="Arial"/>
          <w:lang w:val="en-US" w:eastAsia="pt-BR"/>
        </w:rPr>
        <w:t>,</w:t>
      </w:r>
      <w:r w:rsidRPr="009E1CC8">
        <w:rPr>
          <w:rFonts w:ascii="Arial" w:eastAsia="AdvTimes" w:hAnsi="Arial" w:cs="Arial"/>
          <w:lang w:val="en-US" w:eastAsia="pt-BR"/>
        </w:rPr>
        <w:t xml:space="preserve"> v.</w:t>
      </w:r>
      <w:r>
        <w:rPr>
          <w:rFonts w:ascii="Arial" w:eastAsia="AdvTimes" w:hAnsi="Arial" w:cs="Arial"/>
          <w:lang w:val="en-US" w:eastAsia="pt-BR"/>
        </w:rPr>
        <w:t xml:space="preserve"> </w:t>
      </w:r>
      <w:r w:rsidRPr="009E1CC8">
        <w:rPr>
          <w:rFonts w:ascii="Arial" w:eastAsia="AdvTimes" w:hAnsi="Arial" w:cs="Arial"/>
          <w:lang w:val="en-US" w:eastAsia="pt-BR"/>
        </w:rPr>
        <w:t>18, p. 375–386, 2005.</w:t>
      </w:r>
    </w:p>
    <w:p w:rsidR="005C17BC" w:rsidRPr="009E1CC8" w:rsidRDefault="005C17BC" w:rsidP="009E1CC8">
      <w:pPr>
        <w:spacing w:line="312" w:lineRule="auto"/>
        <w:jc w:val="both"/>
        <w:rPr>
          <w:rFonts w:ascii="Arial" w:hAnsi="Arial" w:cs="Arial"/>
          <w:lang w:val="en-US" w:eastAsia="en-US"/>
        </w:rPr>
      </w:pPr>
    </w:p>
    <w:p w:rsidR="005C17BC" w:rsidRPr="009E1CC8" w:rsidRDefault="005C17BC" w:rsidP="009E1CC8">
      <w:pPr>
        <w:autoSpaceDE w:val="0"/>
        <w:autoSpaceDN w:val="0"/>
        <w:adjustRightInd w:val="0"/>
        <w:spacing w:line="312" w:lineRule="auto"/>
        <w:contextualSpacing/>
        <w:jc w:val="both"/>
        <w:rPr>
          <w:rFonts w:ascii="Arial" w:hAnsi="Arial" w:cs="Arial"/>
          <w:lang w:val="en-US"/>
        </w:rPr>
      </w:pPr>
      <w:r w:rsidRPr="00906DD7">
        <w:rPr>
          <w:rFonts w:ascii="Arial" w:hAnsi="Arial" w:cs="Arial"/>
          <w:lang w:val="en-US"/>
        </w:rPr>
        <w:t xml:space="preserve">MARTÍNEZ-FLÓREZ, S.; GONZÁLEZ-GALLEGO, J.; CULEBRAS, J.M.; TUÑÓN, M. J. Los flavonóides: propriedades y acciones antioxidantes. </w:t>
      </w:r>
      <w:r w:rsidRPr="00AA7055">
        <w:rPr>
          <w:rFonts w:ascii="Arial" w:hAnsi="Arial" w:cs="Arial"/>
          <w:b/>
          <w:lang w:val="en-US"/>
        </w:rPr>
        <w:t>Nutr Hosp</w:t>
      </w:r>
      <w:r w:rsidRPr="009E1CC8">
        <w:rPr>
          <w:rFonts w:ascii="Arial" w:hAnsi="Arial" w:cs="Arial"/>
          <w:lang w:val="en-US"/>
        </w:rPr>
        <w:t>; v.</w:t>
      </w:r>
      <w:r>
        <w:rPr>
          <w:rFonts w:ascii="Arial" w:hAnsi="Arial" w:cs="Arial"/>
          <w:lang w:val="en-US"/>
        </w:rPr>
        <w:t xml:space="preserve"> </w:t>
      </w:r>
      <w:r w:rsidRPr="009E1CC8">
        <w:rPr>
          <w:rFonts w:ascii="Arial" w:hAnsi="Arial" w:cs="Arial"/>
          <w:lang w:val="en-US"/>
        </w:rPr>
        <w:t>1, n.</w:t>
      </w:r>
      <w:r>
        <w:rPr>
          <w:rFonts w:ascii="Arial" w:hAnsi="Arial" w:cs="Arial"/>
          <w:lang w:val="en-US"/>
        </w:rPr>
        <w:t xml:space="preserve"> </w:t>
      </w:r>
      <w:r w:rsidRPr="009E1CC8">
        <w:rPr>
          <w:rFonts w:ascii="Arial" w:hAnsi="Arial" w:cs="Arial"/>
          <w:lang w:val="en-US"/>
        </w:rPr>
        <w:t>6, p. 271-278, 2002.</w:t>
      </w:r>
    </w:p>
    <w:p w:rsidR="005C17BC" w:rsidRPr="009E1CC8" w:rsidRDefault="005C17BC" w:rsidP="009E1CC8">
      <w:pPr>
        <w:autoSpaceDE w:val="0"/>
        <w:autoSpaceDN w:val="0"/>
        <w:adjustRightInd w:val="0"/>
        <w:spacing w:line="312" w:lineRule="auto"/>
        <w:contextualSpacing/>
        <w:jc w:val="both"/>
        <w:rPr>
          <w:rFonts w:ascii="Arial" w:eastAsia="AdvTimes" w:hAnsi="Arial" w:cs="Arial"/>
          <w:lang w:val="en-US" w:eastAsia="pt-BR"/>
        </w:rPr>
      </w:pPr>
    </w:p>
    <w:p w:rsidR="005C17BC" w:rsidRPr="009E1CC8" w:rsidRDefault="005C17BC" w:rsidP="009E1CC8">
      <w:pPr>
        <w:autoSpaceDE w:val="0"/>
        <w:autoSpaceDN w:val="0"/>
        <w:adjustRightInd w:val="0"/>
        <w:spacing w:line="312" w:lineRule="auto"/>
        <w:contextualSpacing/>
        <w:jc w:val="both"/>
        <w:rPr>
          <w:rFonts w:ascii="Arial" w:hAnsi="Arial" w:cs="Arial"/>
          <w:lang w:val="en-US"/>
        </w:rPr>
      </w:pPr>
      <w:r w:rsidRPr="009E1CC8">
        <w:rPr>
          <w:rFonts w:ascii="Arial" w:hAnsi="Arial" w:cs="Arial"/>
          <w:lang w:val="en-US"/>
        </w:rPr>
        <w:t>PEARSON</w:t>
      </w:r>
      <w:r>
        <w:rPr>
          <w:rFonts w:ascii="Arial" w:hAnsi="Arial" w:cs="Arial"/>
          <w:lang w:val="en-US"/>
        </w:rPr>
        <w:t>,</w:t>
      </w:r>
      <w:r w:rsidRPr="009E1CC8">
        <w:rPr>
          <w:rFonts w:ascii="Arial" w:hAnsi="Arial" w:cs="Arial"/>
          <w:lang w:val="en-US"/>
        </w:rPr>
        <w:t xml:space="preserve"> D.</w:t>
      </w:r>
      <w:r>
        <w:rPr>
          <w:rFonts w:ascii="Arial" w:hAnsi="Arial" w:cs="Arial"/>
          <w:lang w:val="en-US"/>
        </w:rPr>
        <w:t xml:space="preserve"> </w:t>
      </w:r>
      <w:r w:rsidRPr="009E1CC8">
        <w:rPr>
          <w:rFonts w:ascii="Arial" w:hAnsi="Arial" w:cs="Arial"/>
          <w:lang w:val="en-US"/>
        </w:rPr>
        <w:t>A.; TAN</w:t>
      </w:r>
      <w:r>
        <w:rPr>
          <w:rFonts w:ascii="Arial" w:hAnsi="Arial" w:cs="Arial"/>
          <w:lang w:val="en-US"/>
        </w:rPr>
        <w:t>,</w:t>
      </w:r>
      <w:r w:rsidRPr="009E1CC8">
        <w:rPr>
          <w:rFonts w:ascii="Arial" w:hAnsi="Arial" w:cs="Arial"/>
          <w:lang w:val="en-US"/>
        </w:rPr>
        <w:t xml:space="preserve"> C.</w:t>
      </w:r>
      <w:r>
        <w:rPr>
          <w:rFonts w:ascii="Arial" w:hAnsi="Arial" w:cs="Arial"/>
          <w:lang w:val="en-US"/>
        </w:rPr>
        <w:t xml:space="preserve"> </w:t>
      </w:r>
      <w:r w:rsidRPr="009E1CC8">
        <w:rPr>
          <w:rFonts w:ascii="Arial" w:hAnsi="Arial" w:cs="Arial"/>
          <w:lang w:val="en-US"/>
        </w:rPr>
        <w:t>H.; GERMAN</w:t>
      </w:r>
      <w:r>
        <w:rPr>
          <w:rFonts w:ascii="Arial" w:hAnsi="Arial" w:cs="Arial"/>
          <w:lang w:val="en-US"/>
        </w:rPr>
        <w:t>,</w:t>
      </w:r>
      <w:r w:rsidRPr="009E1CC8">
        <w:rPr>
          <w:rFonts w:ascii="Arial" w:hAnsi="Arial" w:cs="Arial"/>
          <w:lang w:val="en-US"/>
        </w:rPr>
        <w:t xml:space="preserve"> J.</w:t>
      </w:r>
      <w:r>
        <w:rPr>
          <w:rFonts w:ascii="Arial" w:hAnsi="Arial" w:cs="Arial"/>
          <w:lang w:val="en-US"/>
        </w:rPr>
        <w:t xml:space="preserve"> </w:t>
      </w:r>
      <w:r w:rsidRPr="009E1CC8">
        <w:rPr>
          <w:rFonts w:ascii="Arial" w:hAnsi="Arial" w:cs="Arial"/>
          <w:lang w:val="en-US"/>
        </w:rPr>
        <w:t>B.; DAVIS P.</w:t>
      </w:r>
      <w:r>
        <w:rPr>
          <w:rFonts w:ascii="Arial" w:hAnsi="Arial" w:cs="Arial"/>
          <w:lang w:val="en-US"/>
        </w:rPr>
        <w:t xml:space="preserve"> </w:t>
      </w:r>
      <w:r w:rsidRPr="009E1CC8">
        <w:rPr>
          <w:rFonts w:ascii="Arial" w:hAnsi="Arial" w:cs="Arial"/>
          <w:lang w:val="en-US"/>
        </w:rPr>
        <w:t>A.; GERSHWIN M.E. Apple juice inhibits human low density lipoprotein oxidation</w:t>
      </w:r>
      <w:r w:rsidRPr="00AA7055">
        <w:rPr>
          <w:rFonts w:ascii="Arial" w:hAnsi="Arial" w:cs="Arial"/>
          <w:lang w:val="en-US"/>
        </w:rPr>
        <w:t xml:space="preserve">. </w:t>
      </w:r>
      <w:r w:rsidRPr="00AA7055">
        <w:rPr>
          <w:rFonts w:ascii="Arial" w:hAnsi="Arial" w:cs="Arial"/>
          <w:b/>
          <w:lang w:val="en-US"/>
        </w:rPr>
        <w:t>Life Sci</w:t>
      </w:r>
      <w:r w:rsidRPr="00AA7055">
        <w:rPr>
          <w:rFonts w:ascii="Arial" w:hAnsi="Arial" w:cs="Arial"/>
          <w:lang w:val="en-US"/>
        </w:rPr>
        <w:t>;</w:t>
      </w:r>
      <w:r w:rsidRPr="009E1CC8">
        <w:rPr>
          <w:rFonts w:ascii="Arial" w:hAnsi="Arial" w:cs="Arial"/>
          <w:lang w:val="en-US"/>
        </w:rPr>
        <w:t xml:space="preserve"> v. 64, n.</w:t>
      </w:r>
      <w:r>
        <w:rPr>
          <w:rFonts w:ascii="Arial" w:hAnsi="Arial" w:cs="Arial"/>
          <w:lang w:val="en-US"/>
        </w:rPr>
        <w:t xml:space="preserve"> </w:t>
      </w:r>
      <w:r w:rsidRPr="009E1CC8">
        <w:rPr>
          <w:rFonts w:ascii="Arial" w:hAnsi="Arial" w:cs="Arial"/>
          <w:lang w:val="en-US"/>
        </w:rPr>
        <w:t>21, p.</w:t>
      </w:r>
      <w:r>
        <w:rPr>
          <w:rFonts w:ascii="Arial" w:hAnsi="Arial" w:cs="Arial"/>
          <w:lang w:val="en-US"/>
        </w:rPr>
        <w:t xml:space="preserve"> </w:t>
      </w:r>
      <w:r w:rsidRPr="009E1CC8">
        <w:rPr>
          <w:rFonts w:ascii="Arial" w:hAnsi="Arial" w:cs="Arial"/>
          <w:lang w:val="en-US"/>
        </w:rPr>
        <w:t>1913-1920, 1999.</w:t>
      </w:r>
    </w:p>
    <w:p w:rsidR="005C17BC" w:rsidRPr="009E1CC8" w:rsidRDefault="005C17BC" w:rsidP="009E1CC8">
      <w:pPr>
        <w:autoSpaceDE w:val="0"/>
        <w:autoSpaceDN w:val="0"/>
        <w:adjustRightInd w:val="0"/>
        <w:spacing w:line="312" w:lineRule="auto"/>
        <w:contextualSpacing/>
        <w:jc w:val="both"/>
        <w:rPr>
          <w:rFonts w:ascii="Arial" w:hAnsi="Arial" w:cs="Arial"/>
          <w:lang w:val="en-US"/>
        </w:rPr>
      </w:pPr>
    </w:p>
    <w:p w:rsidR="005C17BC" w:rsidRPr="009E1CC8" w:rsidRDefault="005C17BC" w:rsidP="009E1CC8">
      <w:pPr>
        <w:suppressAutoHyphens w:val="0"/>
        <w:autoSpaceDE w:val="0"/>
        <w:autoSpaceDN w:val="0"/>
        <w:adjustRightInd w:val="0"/>
        <w:spacing w:line="312" w:lineRule="auto"/>
        <w:jc w:val="both"/>
        <w:rPr>
          <w:rFonts w:ascii="Arial" w:hAnsi="Arial" w:cs="Arial"/>
          <w:lang w:val="en-US" w:eastAsia="pt-BR"/>
        </w:rPr>
      </w:pPr>
      <w:r w:rsidRPr="009E1CC8">
        <w:rPr>
          <w:rFonts w:ascii="Arial" w:hAnsi="Arial" w:cs="Arial"/>
          <w:lang w:val="en-US" w:eastAsia="pt-BR"/>
        </w:rPr>
        <w:t>PIGNATELLI, P.; PULCINELLI, F.</w:t>
      </w:r>
      <w:r>
        <w:rPr>
          <w:rFonts w:ascii="Arial" w:hAnsi="Arial" w:cs="Arial"/>
          <w:lang w:val="en-US" w:eastAsia="pt-BR"/>
        </w:rPr>
        <w:t xml:space="preserve"> </w:t>
      </w:r>
      <w:r w:rsidRPr="009E1CC8">
        <w:rPr>
          <w:rFonts w:ascii="Arial" w:hAnsi="Arial" w:cs="Arial"/>
          <w:lang w:val="en-US" w:eastAsia="pt-BR"/>
        </w:rPr>
        <w:t xml:space="preserve">M.; CELESTINE, A. The flavonoids quercetin and catechin synergistically inhibit platelet function by antagonizing the intracellular production of hydrogen peroxide. </w:t>
      </w:r>
      <w:r w:rsidRPr="00AA7055">
        <w:rPr>
          <w:rFonts w:ascii="Arial" w:hAnsi="Arial" w:cs="Arial"/>
          <w:b/>
          <w:lang w:val="en-US" w:eastAsia="pt-BR"/>
        </w:rPr>
        <w:t>Am J Clin Nutr</w:t>
      </w:r>
      <w:r w:rsidRPr="00AA7055">
        <w:rPr>
          <w:rFonts w:ascii="Arial" w:hAnsi="Arial" w:cs="Arial"/>
          <w:lang w:val="en-US" w:eastAsia="pt-BR"/>
        </w:rPr>
        <w:t>; v</w:t>
      </w:r>
      <w:r w:rsidRPr="009E1CC8">
        <w:rPr>
          <w:rFonts w:ascii="Arial" w:hAnsi="Arial" w:cs="Arial"/>
          <w:lang w:val="en-US" w:eastAsia="pt-BR"/>
        </w:rPr>
        <w:t>.</w:t>
      </w:r>
      <w:r>
        <w:rPr>
          <w:rFonts w:ascii="Arial" w:hAnsi="Arial" w:cs="Arial"/>
          <w:lang w:val="en-US" w:eastAsia="pt-BR"/>
        </w:rPr>
        <w:t xml:space="preserve"> </w:t>
      </w:r>
      <w:r w:rsidRPr="009E1CC8">
        <w:rPr>
          <w:rFonts w:ascii="Arial" w:hAnsi="Arial" w:cs="Arial"/>
          <w:lang w:val="en-US" w:eastAsia="pt-BR"/>
        </w:rPr>
        <w:t>72, p.1150-1155, 2000.</w:t>
      </w:r>
    </w:p>
    <w:p w:rsidR="005C17BC" w:rsidRDefault="005C17BC" w:rsidP="009E1CC8">
      <w:pPr>
        <w:autoSpaceDE w:val="0"/>
        <w:autoSpaceDN w:val="0"/>
        <w:adjustRightInd w:val="0"/>
        <w:spacing w:line="312" w:lineRule="auto"/>
        <w:contextualSpacing/>
        <w:jc w:val="both"/>
        <w:rPr>
          <w:rFonts w:ascii="Arial" w:eastAsia="AdvTimes" w:hAnsi="Arial" w:cs="Arial"/>
          <w:lang w:val="en-US" w:eastAsia="pt-BR"/>
        </w:rPr>
      </w:pPr>
    </w:p>
    <w:p w:rsidR="005C17BC" w:rsidRDefault="005C17BC" w:rsidP="009E1CC8">
      <w:pPr>
        <w:autoSpaceDE w:val="0"/>
        <w:autoSpaceDN w:val="0"/>
        <w:adjustRightInd w:val="0"/>
        <w:spacing w:line="312" w:lineRule="auto"/>
        <w:contextualSpacing/>
        <w:jc w:val="both"/>
        <w:rPr>
          <w:rFonts w:ascii="Arial" w:eastAsia="AdvTimes" w:hAnsi="Arial" w:cs="Arial"/>
          <w:lang w:val="en-US" w:eastAsia="pt-BR"/>
        </w:rPr>
      </w:pPr>
      <w:r w:rsidRPr="00215A89">
        <w:rPr>
          <w:rFonts w:ascii="Arial" w:eastAsia="AdvTimes" w:hAnsi="Arial" w:cs="Arial"/>
          <w:lang w:val="en-US" w:eastAsia="pt-BR"/>
        </w:rPr>
        <w:t>RECHNER</w:t>
      </w:r>
      <w:r>
        <w:rPr>
          <w:rFonts w:ascii="Arial" w:eastAsia="AdvTimes" w:hAnsi="Arial" w:cs="Arial"/>
          <w:lang w:val="en-US" w:eastAsia="pt-BR"/>
        </w:rPr>
        <w:t>,</w:t>
      </w:r>
      <w:r w:rsidRPr="00215A89">
        <w:rPr>
          <w:rFonts w:ascii="Arial" w:eastAsia="AdvTimes" w:hAnsi="Arial" w:cs="Arial"/>
          <w:lang w:val="en-US" w:eastAsia="pt-BR"/>
        </w:rPr>
        <w:t xml:space="preserve"> A</w:t>
      </w:r>
      <w:r>
        <w:rPr>
          <w:rFonts w:ascii="Arial" w:eastAsia="AdvTimes" w:hAnsi="Arial" w:cs="Arial"/>
          <w:lang w:val="en-US" w:eastAsia="pt-BR"/>
        </w:rPr>
        <w:t>. R.;</w:t>
      </w:r>
      <w:r w:rsidRPr="00215A89">
        <w:rPr>
          <w:rFonts w:ascii="Arial" w:eastAsia="AdvTimes" w:hAnsi="Arial" w:cs="Arial"/>
          <w:lang w:val="en-US" w:eastAsia="pt-BR"/>
        </w:rPr>
        <w:t xml:space="preserve"> KRONER</w:t>
      </w:r>
      <w:r>
        <w:rPr>
          <w:rFonts w:ascii="Arial" w:eastAsia="AdvTimes" w:hAnsi="Arial" w:cs="Arial"/>
          <w:lang w:val="en-US" w:eastAsia="pt-BR"/>
        </w:rPr>
        <w:t>,</w:t>
      </w:r>
      <w:r w:rsidRPr="00215A89">
        <w:rPr>
          <w:rFonts w:ascii="Arial" w:eastAsia="AdvTimes" w:hAnsi="Arial" w:cs="Arial"/>
          <w:lang w:val="en-US" w:eastAsia="pt-BR"/>
        </w:rPr>
        <w:t xml:space="preserve"> C.</w:t>
      </w:r>
      <w:r>
        <w:rPr>
          <w:rFonts w:ascii="Arial" w:eastAsia="AdvTimes" w:hAnsi="Arial" w:cs="Arial"/>
          <w:lang w:val="en-US" w:eastAsia="pt-BR"/>
        </w:rPr>
        <w:t xml:space="preserve"> </w:t>
      </w:r>
      <w:r w:rsidRPr="00215A89">
        <w:rPr>
          <w:rFonts w:ascii="Arial" w:eastAsia="AdvTimes" w:hAnsi="Arial" w:cs="Arial"/>
          <w:lang w:val="en-US" w:eastAsia="pt-BR"/>
        </w:rPr>
        <w:t>Anthocyanins and colonic metabolites of dietary polyphenols inhibit platelet function.</w:t>
      </w:r>
      <w:r w:rsidRPr="00215A89">
        <w:rPr>
          <w:lang w:val="en-US"/>
        </w:rPr>
        <w:t xml:space="preserve"> </w:t>
      </w:r>
      <w:r w:rsidRPr="00215A89">
        <w:rPr>
          <w:rFonts w:ascii="Arial" w:eastAsia="AdvTimes" w:hAnsi="Arial" w:cs="Arial"/>
          <w:lang w:val="en-US" w:eastAsia="pt-BR"/>
        </w:rPr>
        <w:t>Thromb Res. 2005;116(4):327-34</w:t>
      </w:r>
    </w:p>
    <w:p w:rsidR="005C17BC" w:rsidRPr="009E1CC8" w:rsidRDefault="005C17BC" w:rsidP="009E1CC8">
      <w:pPr>
        <w:autoSpaceDE w:val="0"/>
        <w:autoSpaceDN w:val="0"/>
        <w:adjustRightInd w:val="0"/>
        <w:spacing w:line="312" w:lineRule="auto"/>
        <w:contextualSpacing/>
        <w:jc w:val="both"/>
        <w:rPr>
          <w:rFonts w:ascii="Arial" w:eastAsia="AdvTimes" w:hAnsi="Arial" w:cs="Arial"/>
          <w:lang w:val="en-US" w:eastAsia="pt-BR"/>
        </w:rPr>
      </w:pPr>
    </w:p>
    <w:p w:rsidR="005C17BC" w:rsidRPr="00F24FBC" w:rsidRDefault="005C17BC" w:rsidP="009E1CC8">
      <w:pPr>
        <w:autoSpaceDE w:val="0"/>
        <w:autoSpaceDN w:val="0"/>
        <w:adjustRightInd w:val="0"/>
        <w:spacing w:line="312" w:lineRule="auto"/>
        <w:contextualSpacing/>
        <w:jc w:val="both"/>
        <w:rPr>
          <w:rFonts w:ascii="Arial" w:hAnsi="Arial" w:cs="Arial"/>
          <w:i/>
          <w:color w:val="000000"/>
        </w:rPr>
      </w:pPr>
      <w:r w:rsidRPr="009E1CC8">
        <w:rPr>
          <w:rFonts w:ascii="Arial" w:hAnsi="Arial" w:cs="Arial"/>
          <w:color w:val="000000"/>
          <w:lang w:val="en-US"/>
        </w:rPr>
        <w:t xml:space="preserve">RENAUD, S.; LORGERIL, M. Wine, alcohol, plateles and the French Paradox for coronary heart disease. </w:t>
      </w:r>
      <w:r w:rsidRPr="00F24FBC">
        <w:rPr>
          <w:rFonts w:ascii="Arial" w:hAnsi="Arial" w:cs="Arial"/>
          <w:b/>
          <w:bCs/>
          <w:color w:val="000000"/>
        </w:rPr>
        <w:t>Lancet</w:t>
      </w:r>
      <w:r w:rsidRPr="00F24FBC">
        <w:rPr>
          <w:rFonts w:ascii="Arial" w:hAnsi="Arial" w:cs="Arial"/>
          <w:color w:val="000000"/>
        </w:rPr>
        <w:t xml:space="preserve">, v. 339, p. 1523-1526, 1992. </w:t>
      </w:r>
    </w:p>
    <w:p w:rsidR="005C17BC" w:rsidRPr="00F24FBC" w:rsidRDefault="005C17BC" w:rsidP="009E1CC8">
      <w:pPr>
        <w:autoSpaceDE w:val="0"/>
        <w:autoSpaceDN w:val="0"/>
        <w:adjustRightInd w:val="0"/>
        <w:spacing w:line="312" w:lineRule="auto"/>
        <w:contextualSpacing/>
        <w:jc w:val="both"/>
        <w:rPr>
          <w:rFonts w:ascii="Arial" w:hAnsi="Arial" w:cs="Arial"/>
        </w:rPr>
      </w:pPr>
    </w:p>
    <w:p w:rsidR="005C17BC" w:rsidRPr="009E1CC8" w:rsidRDefault="005C17BC" w:rsidP="009E1CC8">
      <w:pPr>
        <w:spacing w:line="312" w:lineRule="auto"/>
        <w:jc w:val="both"/>
        <w:rPr>
          <w:rFonts w:ascii="Arial" w:hAnsi="Arial" w:cs="Arial"/>
          <w:bCs/>
          <w:color w:val="000000"/>
          <w:lang w:eastAsia="pt-BR"/>
        </w:rPr>
      </w:pPr>
    </w:p>
    <w:p w:rsidR="005C17BC" w:rsidRPr="00F24FBC" w:rsidRDefault="005C17BC" w:rsidP="009E1CC8">
      <w:pPr>
        <w:spacing w:line="312" w:lineRule="auto"/>
        <w:jc w:val="both"/>
        <w:rPr>
          <w:rFonts w:ascii="Arial" w:hAnsi="Arial" w:cs="Arial"/>
          <w:bCs/>
          <w:color w:val="000000"/>
          <w:lang w:eastAsia="pt-BR"/>
        </w:rPr>
      </w:pPr>
      <w:r w:rsidRPr="009E1CC8">
        <w:rPr>
          <w:rFonts w:ascii="Arial" w:hAnsi="Arial" w:cs="Arial"/>
          <w:lang w:eastAsia="pt-BR"/>
        </w:rPr>
        <w:t xml:space="preserve">RICARDO DA SILVA, J. M. Estrutura e composição das procianidinas da uva e do vinho.Efeitos potenciais na saúde. </w:t>
      </w:r>
      <w:r w:rsidRPr="00AA7055">
        <w:rPr>
          <w:rFonts w:ascii="Arial" w:hAnsi="Arial" w:cs="Arial"/>
          <w:b/>
          <w:iCs/>
          <w:lang w:eastAsia="pt-BR"/>
        </w:rPr>
        <w:t>3º Simpósio de Vitivinicultura do Alentejo</w:t>
      </w:r>
      <w:r w:rsidRPr="009E1CC8">
        <w:rPr>
          <w:rFonts w:ascii="Arial" w:hAnsi="Arial" w:cs="Arial"/>
          <w:lang w:eastAsia="pt-BR"/>
        </w:rPr>
        <w:t xml:space="preserve">. </w:t>
      </w:r>
      <w:r w:rsidRPr="00F24FBC">
        <w:rPr>
          <w:rFonts w:ascii="Arial" w:hAnsi="Arial" w:cs="Arial"/>
          <w:lang w:eastAsia="pt-BR"/>
        </w:rPr>
        <w:t>Évora, Portugal, v. 2, p. 343-355, 1995.</w:t>
      </w:r>
    </w:p>
    <w:p w:rsidR="005C17BC" w:rsidRPr="00F24FBC" w:rsidRDefault="005C17BC" w:rsidP="009E1CC8">
      <w:pPr>
        <w:spacing w:line="312" w:lineRule="auto"/>
        <w:ind w:firstLine="284"/>
        <w:jc w:val="both"/>
        <w:rPr>
          <w:rFonts w:ascii="Arial" w:hAnsi="Arial" w:cs="Arial"/>
          <w:color w:val="000000"/>
        </w:rPr>
      </w:pPr>
    </w:p>
    <w:p w:rsidR="005C17BC" w:rsidRPr="009E1CC8" w:rsidRDefault="005C17BC" w:rsidP="009E1CC8">
      <w:pPr>
        <w:spacing w:after="200" w:line="312" w:lineRule="auto"/>
        <w:jc w:val="both"/>
        <w:rPr>
          <w:rFonts w:ascii="Arial" w:hAnsi="Arial" w:cs="Arial"/>
          <w:bCs/>
          <w:color w:val="000000"/>
          <w:lang w:val="en-US" w:eastAsia="pt-BR"/>
        </w:rPr>
      </w:pPr>
      <w:r w:rsidRPr="00906DD7">
        <w:rPr>
          <w:rStyle w:val="HTMLCite"/>
          <w:rFonts w:ascii="Arial" w:hAnsi="Arial" w:cs="Arial"/>
          <w:i w:val="0"/>
          <w:color w:val="222222"/>
        </w:rPr>
        <w:t xml:space="preserve">SERAFINI, M., MAIANI, G.; FERRO-LUZZI, A. F. Effect of ethanol on red wine tannin-protein (BSA) interactions. </w:t>
      </w:r>
      <w:r w:rsidRPr="00906DD7">
        <w:rPr>
          <w:rStyle w:val="cit-source"/>
          <w:rFonts w:ascii="Arial" w:hAnsi="Arial" w:cs="Arial"/>
          <w:b/>
          <w:iCs/>
          <w:color w:val="222222"/>
        </w:rPr>
        <w:t xml:space="preserve">J. Agric. </w:t>
      </w:r>
      <w:r w:rsidRPr="00AA7055">
        <w:rPr>
          <w:rStyle w:val="cit-source"/>
          <w:rFonts w:ascii="Arial" w:hAnsi="Arial" w:cs="Arial"/>
          <w:b/>
          <w:iCs/>
          <w:color w:val="222222"/>
          <w:lang w:val="en-US"/>
        </w:rPr>
        <w:t>Food Chem</w:t>
      </w:r>
      <w:r w:rsidRPr="00AA7055">
        <w:rPr>
          <w:rStyle w:val="cit-source"/>
          <w:rFonts w:ascii="Arial" w:hAnsi="Arial" w:cs="Arial"/>
          <w:iCs/>
          <w:color w:val="222222"/>
          <w:lang w:val="en-US"/>
        </w:rPr>
        <w:t>.</w:t>
      </w:r>
      <w:r>
        <w:rPr>
          <w:rStyle w:val="cit-source"/>
          <w:rFonts w:ascii="Arial" w:hAnsi="Arial" w:cs="Arial"/>
          <w:iCs/>
          <w:color w:val="222222"/>
          <w:lang w:val="en-US"/>
        </w:rPr>
        <w:t>,</w:t>
      </w:r>
      <w:r w:rsidRPr="00AA7055">
        <w:rPr>
          <w:rStyle w:val="HTMLCite"/>
          <w:rFonts w:ascii="Arial" w:hAnsi="Arial" w:cs="Arial"/>
          <w:i w:val="0"/>
          <w:color w:val="222222"/>
          <w:lang w:val="en-US"/>
        </w:rPr>
        <w:t xml:space="preserve"> </w:t>
      </w:r>
      <w:r>
        <w:rPr>
          <w:rStyle w:val="HTMLCite"/>
          <w:rFonts w:ascii="Arial" w:hAnsi="Arial" w:cs="Arial"/>
          <w:i w:val="0"/>
          <w:color w:val="222222"/>
          <w:lang w:val="en-US"/>
        </w:rPr>
        <w:t>v</w:t>
      </w:r>
      <w:r w:rsidRPr="00AA7055">
        <w:rPr>
          <w:rStyle w:val="HTMLCite"/>
          <w:rFonts w:ascii="Arial" w:hAnsi="Arial" w:cs="Arial"/>
          <w:i w:val="0"/>
          <w:color w:val="222222"/>
          <w:lang w:val="en-US"/>
        </w:rPr>
        <w:t>.</w:t>
      </w:r>
      <w:r>
        <w:rPr>
          <w:rStyle w:val="HTMLCite"/>
          <w:rFonts w:ascii="Arial" w:hAnsi="Arial" w:cs="Arial"/>
          <w:i w:val="0"/>
          <w:color w:val="222222"/>
          <w:lang w:val="en-US"/>
        </w:rPr>
        <w:t xml:space="preserve"> </w:t>
      </w:r>
      <w:r w:rsidRPr="009E1CC8">
        <w:rPr>
          <w:rStyle w:val="cit-vol3"/>
          <w:rFonts w:ascii="Arial" w:hAnsi="Arial" w:cs="Arial"/>
          <w:iCs/>
          <w:color w:val="222222"/>
          <w:lang w:val="en-US"/>
        </w:rPr>
        <w:t>45</w:t>
      </w:r>
      <w:r w:rsidRPr="009E1CC8">
        <w:rPr>
          <w:rStyle w:val="HTMLCite"/>
          <w:rFonts w:ascii="Arial" w:hAnsi="Arial" w:cs="Arial"/>
          <w:i w:val="0"/>
          <w:color w:val="222222"/>
          <w:lang w:val="en-US"/>
        </w:rPr>
        <w:t>, p.</w:t>
      </w:r>
      <w:r>
        <w:rPr>
          <w:rStyle w:val="HTMLCite"/>
          <w:rFonts w:ascii="Arial" w:hAnsi="Arial" w:cs="Arial"/>
          <w:i w:val="0"/>
          <w:color w:val="222222"/>
          <w:lang w:val="en-US"/>
        </w:rPr>
        <w:t xml:space="preserve"> </w:t>
      </w:r>
      <w:r w:rsidRPr="009E1CC8">
        <w:rPr>
          <w:rStyle w:val="cit-fpage"/>
          <w:rFonts w:ascii="Arial" w:hAnsi="Arial" w:cs="Arial"/>
          <w:iCs/>
          <w:color w:val="222222"/>
          <w:lang w:val="en-US"/>
        </w:rPr>
        <w:t>3148</w:t>
      </w:r>
      <w:r w:rsidRPr="009E1CC8">
        <w:rPr>
          <w:rStyle w:val="HTMLCite"/>
          <w:rFonts w:ascii="Arial" w:hAnsi="Arial" w:cs="Arial"/>
          <w:i w:val="0"/>
          <w:color w:val="222222"/>
          <w:lang w:val="en-US"/>
        </w:rPr>
        <w:t xml:space="preserve">-3151, </w:t>
      </w:r>
      <w:r w:rsidRPr="009E1CC8">
        <w:rPr>
          <w:rStyle w:val="cit-pub-date"/>
          <w:rFonts w:ascii="Arial" w:hAnsi="Arial" w:cs="Arial"/>
          <w:iCs/>
          <w:color w:val="222222"/>
          <w:lang w:val="en-US"/>
        </w:rPr>
        <w:t>1997</w:t>
      </w:r>
      <w:r w:rsidRPr="009E1CC8">
        <w:rPr>
          <w:rStyle w:val="HTMLCite"/>
          <w:rFonts w:ascii="Arial" w:hAnsi="Arial" w:cs="Arial"/>
          <w:i w:val="0"/>
          <w:color w:val="222222"/>
          <w:lang w:val="en-US"/>
        </w:rPr>
        <w:t>.</w:t>
      </w:r>
    </w:p>
    <w:p w:rsidR="005C17BC" w:rsidRPr="009E1CC8" w:rsidRDefault="005C17BC" w:rsidP="009E1CC8">
      <w:pPr>
        <w:suppressAutoHyphens w:val="0"/>
        <w:autoSpaceDE w:val="0"/>
        <w:autoSpaceDN w:val="0"/>
        <w:adjustRightInd w:val="0"/>
        <w:spacing w:line="312" w:lineRule="auto"/>
        <w:jc w:val="both"/>
        <w:rPr>
          <w:rFonts w:ascii="Arial" w:hAnsi="Arial" w:cs="Arial"/>
          <w:lang w:val="en-US" w:eastAsia="pt-BR"/>
        </w:rPr>
      </w:pPr>
      <w:r w:rsidRPr="009E1CC8">
        <w:rPr>
          <w:rFonts w:ascii="Arial" w:hAnsi="Arial" w:cs="Arial"/>
          <w:lang w:val="en-US" w:eastAsia="pt-BR"/>
        </w:rPr>
        <w:t>-SHAHIDI, F.; WANASUNDARA, P.</w:t>
      </w:r>
      <w:r>
        <w:rPr>
          <w:rFonts w:ascii="Arial" w:hAnsi="Arial" w:cs="Arial"/>
          <w:lang w:val="en-US" w:eastAsia="pt-BR"/>
        </w:rPr>
        <w:t xml:space="preserve"> </w:t>
      </w:r>
      <w:r w:rsidRPr="009E1CC8">
        <w:rPr>
          <w:rFonts w:ascii="Arial" w:hAnsi="Arial" w:cs="Arial"/>
          <w:lang w:val="en-US" w:eastAsia="pt-BR"/>
        </w:rPr>
        <w:t xml:space="preserve">K. Phenolic antioxidants. </w:t>
      </w:r>
      <w:r w:rsidRPr="00AA7055">
        <w:rPr>
          <w:rFonts w:ascii="Arial" w:hAnsi="Arial" w:cs="Arial"/>
          <w:b/>
          <w:bCs/>
          <w:lang w:val="en-US" w:eastAsia="pt-BR"/>
        </w:rPr>
        <w:t>Critical Reviews in Food Science and Nutrition</w:t>
      </w:r>
      <w:r w:rsidRPr="00AA7055">
        <w:rPr>
          <w:rFonts w:ascii="Arial" w:hAnsi="Arial" w:cs="Arial"/>
          <w:lang w:val="en-US" w:eastAsia="pt-BR"/>
        </w:rPr>
        <w:t xml:space="preserve">, v. </w:t>
      </w:r>
      <w:r w:rsidRPr="009E1CC8">
        <w:rPr>
          <w:rFonts w:ascii="Arial" w:hAnsi="Arial" w:cs="Arial"/>
          <w:lang w:val="en-US" w:eastAsia="pt-BR"/>
        </w:rPr>
        <w:t>32, n. 1, p. 67- 103, 1992.</w:t>
      </w:r>
    </w:p>
    <w:p w:rsidR="005C17BC" w:rsidRPr="009E1CC8" w:rsidRDefault="005C17BC" w:rsidP="009E1CC8">
      <w:pPr>
        <w:suppressAutoHyphens w:val="0"/>
        <w:autoSpaceDE w:val="0"/>
        <w:autoSpaceDN w:val="0"/>
        <w:adjustRightInd w:val="0"/>
        <w:spacing w:line="312" w:lineRule="auto"/>
        <w:jc w:val="both"/>
        <w:rPr>
          <w:rFonts w:ascii="Arial" w:hAnsi="Arial" w:cs="Arial"/>
          <w:b/>
          <w:bCs/>
          <w:lang w:val="en-US" w:eastAsia="pt-BR"/>
        </w:rPr>
      </w:pPr>
    </w:p>
    <w:p w:rsidR="005C17BC" w:rsidRPr="009E1CC8" w:rsidRDefault="005C17BC" w:rsidP="009E1CC8">
      <w:pPr>
        <w:suppressAutoHyphens w:val="0"/>
        <w:autoSpaceDE w:val="0"/>
        <w:autoSpaceDN w:val="0"/>
        <w:adjustRightInd w:val="0"/>
        <w:spacing w:line="312" w:lineRule="auto"/>
        <w:jc w:val="both"/>
        <w:rPr>
          <w:rFonts w:ascii="Arial" w:hAnsi="Arial" w:cs="Arial"/>
          <w:lang w:val="en-US" w:eastAsia="pt-BR"/>
        </w:rPr>
      </w:pPr>
      <w:r w:rsidRPr="009E1CC8">
        <w:rPr>
          <w:rFonts w:ascii="Arial" w:hAnsi="Arial" w:cs="Arial"/>
          <w:lang w:val="en-US"/>
        </w:rPr>
        <w:t>SINGLETON, V. L.; ORTHOFER, R.; LAMUELA-RAVENTÓS, R. S.;</w:t>
      </w:r>
      <w:r w:rsidRPr="009E1CC8">
        <w:rPr>
          <w:rFonts w:ascii="Arial" w:hAnsi="Arial" w:cs="Arial"/>
          <w:lang w:val="en-US" w:eastAsia="pt-BR"/>
        </w:rPr>
        <w:t xml:space="preserve"> Analysis of total phenols and other oxidation substrates and antioxidants by means of Folin- Ciocalteau reagent. Methods Enzymol. </w:t>
      </w:r>
      <w:r w:rsidRPr="009E1CC8">
        <w:rPr>
          <w:rFonts w:ascii="Arial" w:hAnsi="Arial" w:cs="Arial"/>
          <w:bCs/>
          <w:lang w:val="en-US" w:eastAsia="pt-BR"/>
        </w:rPr>
        <w:t>v. 299</w:t>
      </w:r>
      <w:r w:rsidRPr="009E1CC8">
        <w:rPr>
          <w:rFonts w:ascii="Arial" w:hAnsi="Arial" w:cs="Arial"/>
          <w:lang w:val="en-US" w:eastAsia="pt-BR"/>
        </w:rPr>
        <w:t>: p.152-178, 1999,</w:t>
      </w:r>
      <w:r w:rsidRPr="009E1CC8">
        <w:rPr>
          <w:rFonts w:ascii="Arial" w:hAnsi="Arial" w:cs="Arial"/>
          <w:lang w:val="en-US"/>
        </w:rPr>
        <w:t xml:space="preserve"> </w:t>
      </w:r>
      <w:r w:rsidRPr="009E1CC8">
        <w:rPr>
          <w:rFonts w:ascii="Arial" w:hAnsi="Arial" w:cs="Arial"/>
          <w:i/>
          <w:lang w:val="en-US"/>
        </w:rPr>
        <w:t>apud.</w:t>
      </w:r>
      <w:r w:rsidRPr="009E1CC8">
        <w:rPr>
          <w:rFonts w:ascii="Arial" w:hAnsi="Arial" w:cs="Arial"/>
          <w:bCs/>
          <w:lang w:val="en-US" w:eastAsia="pt-BR"/>
        </w:rPr>
        <w:t xml:space="preserve"> Antioxidative and antimicrobial potential of residues of camu-camu juice production. </w:t>
      </w:r>
      <w:r w:rsidRPr="009E1CC8">
        <w:rPr>
          <w:rFonts w:ascii="Arial" w:hAnsi="Arial" w:cs="Arial"/>
          <w:b/>
          <w:iCs/>
          <w:lang w:val="en-US" w:eastAsia="pt-BR"/>
        </w:rPr>
        <w:t>Journal of Food, Agriculture &amp; Environment</w:t>
      </w:r>
      <w:r w:rsidRPr="009E1CC8">
        <w:rPr>
          <w:rFonts w:ascii="Arial" w:hAnsi="Arial" w:cs="Arial"/>
          <w:iCs/>
          <w:lang w:val="en-US" w:eastAsia="pt-BR"/>
        </w:rPr>
        <w:t>, v.8, p. 304-307, 2010.</w:t>
      </w:r>
    </w:p>
    <w:p w:rsidR="005C17BC" w:rsidRPr="009E1CC8" w:rsidRDefault="005C17BC" w:rsidP="009E1CC8">
      <w:pPr>
        <w:suppressAutoHyphens w:val="0"/>
        <w:autoSpaceDE w:val="0"/>
        <w:autoSpaceDN w:val="0"/>
        <w:adjustRightInd w:val="0"/>
        <w:spacing w:line="312" w:lineRule="auto"/>
        <w:jc w:val="both"/>
        <w:rPr>
          <w:rFonts w:ascii="Arial" w:hAnsi="Arial" w:cs="Arial"/>
          <w:lang w:val="hr-HR"/>
        </w:rPr>
      </w:pPr>
    </w:p>
    <w:p w:rsidR="005C17BC" w:rsidRPr="009E1CC8" w:rsidRDefault="005C17BC" w:rsidP="009E1CC8">
      <w:pPr>
        <w:suppressAutoHyphens w:val="0"/>
        <w:autoSpaceDE w:val="0"/>
        <w:autoSpaceDN w:val="0"/>
        <w:adjustRightInd w:val="0"/>
        <w:spacing w:line="312" w:lineRule="auto"/>
        <w:jc w:val="both"/>
        <w:rPr>
          <w:rFonts w:ascii="Arial" w:hAnsi="Arial" w:cs="Arial"/>
          <w:iCs/>
          <w:lang w:val="en-US" w:eastAsia="pt-BR"/>
        </w:rPr>
      </w:pPr>
      <w:r w:rsidRPr="009E1CC8">
        <w:rPr>
          <w:rFonts w:ascii="Arial" w:hAnsi="Arial" w:cs="Arial"/>
          <w:lang w:val="en-US" w:eastAsia="pt-BR"/>
        </w:rPr>
        <w:t>SISTRUNK, W.</w:t>
      </w:r>
      <w:r>
        <w:rPr>
          <w:rFonts w:ascii="Arial" w:hAnsi="Arial" w:cs="Arial"/>
          <w:lang w:val="en-US" w:eastAsia="pt-BR"/>
        </w:rPr>
        <w:t xml:space="preserve"> </w:t>
      </w:r>
      <w:r w:rsidRPr="009E1CC8">
        <w:rPr>
          <w:rFonts w:ascii="Arial" w:hAnsi="Arial" w:cs="Arial"/>
          <w:lang w:val="en-US" w:eastAsia="pt-BR"/>
        </w:rPr>
        <w:t>A.; GASCOIGNE, H.</w:t>
      </w:r>
      <w:r>
        <w:rPr>
          <w:rFonts w:ascii="Arial" w:hAnsi="Arial" w:cs="Arial"/>
          <w:lang w:val="en-US" w:eastAsia="pt-BR"/>
        </w:rPr>
        <w:t xml:space="preserve"> </w:t>
      </w:r>
      <w:r w:rsidRPr="009E1CC8">
        <w:rPr>
          <w:rFonts w:ascii="Arial" w:hAnsi="Arial" w:cs="Arial"/>
          <w:lang w:val="en-US" w:eastAsia="pt-BR"/>
        </w:rPr>
        <w:t xml:space="preserve">L. </w:t>
      </w:r>
      <w:r w:rsidRPr="009E1CC8">
        <w:rPr>
          <w:rFonts w:ascii="Arial" w:hAnsi="Arial" w:cs="Arial"/>
          <w:iCs/>
          <w:lang w:val="en-US" w:eastAsia="pt-BR"/>
        </w:rPr>
        <w:t>Stability of color in Concord grape juice and expression of color</w:t>
      </w:r>
      <w:r w:rsidRPr="009E1CC8">
        <w:rPr>
          <w:rFonts w:ascii="Arial" w:hAnsi="Arial" w:cs="Arial"/>
          <w:lang w:val="en-US" w:eastAsia="pt-BR"/>
        </w:rPr>
        <w:t xml:space="preserve">. </w:t>
      </w:r>
      <w:r w:rsidRPr="009E1CC8">
        <w:rPr>
          <w:rFonts w:ascii="Arial" w:hAnsi="Arial" w:cs="Arial"/>
          <w:b/>
          <w:bCs/>
          <w:lang w:val="en-US" w:eastAsia="pt-BR"/>
        </w:rPr>
        <w:t>J. Food Sci</w:t>
      </w:r>
      <w:r w:rsidRPr="009E1CC8">
        <w:rPr>
          <w:rFonts w:ascii="Arial" w:hAnsi="Arial" w:cs="Arial"/>
          <w:lang w:val="en-US" w:eastAsia="pt-BR"/>
        </w:rPr>
        <w:t>., v. 48, p. 430-435, 1983.</w:t>
      </w:r>
    </w:p>
    <w:p w:rsidR="005C17BC" w:rsidRPr="009E1CC8" w:rsidRDefault="005C17BC" w:rsidP="009E1CC8">
      <w:pPr>
        <w:spacing w:line="312" w:lineRule="auto"/>
        <w:contextualSpacing/>
        <w:jc w:val="both"/>
        <w:rPr>
          <w:rFonts w:ascii="Arial" w:hAnsi="Arial" w:cs="Arial"/>
          <w:lang w:val="en-US"/>
        </w:rPr>
      </w:pPr>
    </w:p>
    <w:p w:rsidR="005C17BC" w:rsidRPr="009E1CC8" w:rsidRDefault="005C17BC" w:rsidP="009E1CC8">
      <w:pPr>
        <w:spacing w:line="312" w:lineRule="auto"/>
        <w:contextualSpacing/>
        <w:jc w:val="both"/>
        <w:rPr>
          <w:rFonts w:ascii="Arial" w:hAnsi="Arial" w:cs="Arial"/>
          <w:lang w:val="en-US"/>
        </w:rPr>
      </w:pPr>
      <w:r w:rsidRPr="009E1CC8">
        <w:rPr>
          <w:rFonts w:ascii="Arial" w:hAnsi="Arial" w:cs="Arial"/>
          <w:lang w:val="en-US"/>
        </w:rPr>
        <w:t>SZMITKO, P.</w:t>
      </w:r>
      <w:r>
        <w:rPr>
          <w:rFonts w:ascii="Arial" w:hAnsi="Arial" w:cs="Arial"/>
          <w:lang w:val="en-US"/>
        </w:rPr>
        <w:t xml:space="preserve"> </w:t>
      </w:r>
      <w:r w:rsidRPr="009E1CC8">
        <w:rPr>
          <w:rFonts w:ascii="Arial" w:hAnsi="Arial" w:cs="Arial"/>
          <w:lang w:val="en-US"/>
        </w:rPr>
        <w:t>E.; VERMA</w:t>
      </w:r>
      <w:r>
        <w:rPr>
          <w:rFonts w:ascii="Arial" w:hAnsi="Arial" w:cs="Arial"/>
          <w:lang w:val="en-US"/>
        </w:rPr>
        <w:t>,</w:t>
      </w:r>
      <w:r w:rsidRPr="009E1CC8">
        <w:rPr>
          <w:rFonts w:ascii="Arial" w:hAnsi="Arial" w:cs="Arial"/>
          <w:lang w:val="en-US"/>
        </w:rPr>
        <w:t xml:space="preserve"> S. Antiatherogenic potencial of red wine: clinician update. </w:t>
      </w:r>
      <w:r w:rsidRPr="009E1CC8">
        <w:rPr>
          <w:rFonts w:ascii="Arial" w:hAnsi="Arial" w:cs="Arial"/>
          <w:b/>
          <w:lang w:val="en-US"/>
        </w:rPr>
        <w:t>J Am Physiol Heart Circ Physiol</w:t>
      </w:r>
      <w:r w:rsidRPr="009E1CC8">
        <w:rPr>
          <w:rFonts w:ascii="Arial" w:hAnsi="Arial" w:cs="Arial"/>
          <w:lang w:val="en-US"/>
        </w:rPr>
        <w:t>, v. 288, n. 5, p. 2023-2030, 2005.</w:t>
      </w:r>
    </w:p>
    <w:p w:rsidR="005C17BC" w:rsidRPr="009E1CC8" w:rsidRDefault="005C17BC" w:rsidP="009E1CC8">
      <w:pPr>
        <w:spacing w:line="312" w:lineRule="auto"/>
        <w:contextualSpacing/>
        <w:jc w:val="both"/>
        <w:rPr>
          <w:rFonts w:ascii="Arial" w:hAnsi="Arial" w:cs="Arial"/>
          <w:lang w:val="en-US"/>
        </w:rPr>
      </w:pPr>
    </w:p>
    <w:p w:rsidR="005C17BC" w:rsidRPr="009E1CC8" w:rsidRDefault="005C17BC" w:rsidP="009E1CC8">
      <w:pPr>
        <w:spacing w:line="312" w:lineRule="auto"/>
        <w:contextualSpacing/>
        <w:jc w:val="both"/>
        <w:rPr>
          <w:rFonts w:ascii="Arial" w:hAnsi="Arial" w:cs="Arial"/>
          <w:lang w:val="en-US"/>
        </w:rPr>
      </w:pPr>
      <w:r w:rsidRPr="009E1CC8">
        <w:rPr>
          <w:rFonts w:ascii="Arial" w:hAnsi="Arial" w:cs="Arial"/>
          <w:lang w:val="en-US"/>
        </w:rPr>
        <w:t>THOMAS, S.; BALASUBRAMANIAN, K. A.; Role of intestine in postsurgical complications: invol</w:t>
      </w:r>
      <w:r>
        <w:rPr>
          <w:rFonts w:ascii="Arial" w:hAnsi="Arial" w:cs="Arial"/>
          <w:lang w:val="en-US"/>
        </w:rPr>
        <w:t>ve</w:t>
      </w:r>
      <w:r w:rsidRPr="009E1CC8">
        <w:rPr>
          <w:rFonts w:ascii="Arial" w:hAnsi="Arial" w:cs="Arial"/>
          <w:lang w:val="en-US"/>
        </w:rPr>
        <w:t xml:space="preserve">ment of free radicals. </w:t>
      </w:r>
      <w:r w:rsidRPr="009E1CC8">
        <w:rPr>
          <w:rFonts w:ascii="Arial" w:hAnsi="Arial" w:cs="Arial"/>
          <w:b/>
          <w:iCs/>
          <w:lang w:val="en-US"/>
        </w:rPr>
        <w:t>Free Radical Biol. Med,</w:t>
      </w:r>
      <w:r w:rsidRPr="009E1CC8">
        <w:rPr>
          <w:rFonts w:ascii="Arial" w:hAnsi="Arial" w:cs="Arial"/>
          <w:iCs/>
          <w:lang w:val="en-US"/>
        </w:rPr>
        <w:t xml:space="preserve"> v.36, n.6</w:t>
      </w:r>
      <w:r w:rsidRPr="009E1CC8">
        <w:rPr>
          <w:rFonts w:ascii="Arial" w:hAnsi="Arial" w:cs="Arial"/>
          <w:lang w:val="en-US"/>
        </w:rPr>
        <w:t xml:space="preserve">, p.745-756, </w:t>
      </w:r>
      <w:r w:rsidRPr="009E1CC8">
        <w:rPr>
          <w:rFonts w:ascii="Arial" w:hAnsi="Arial" w:cs="Arial"/>
          <w:bCs/>
          <w:lang w:val="en-US"/>
        </w:rPr>
        <w:t>2004</w:t>
      </w:r>
      <w:r w:rsidRPr="009E1CC8">
        <w:rPr>
          <w:rFonts w:ascii="Arial" w:hAnsi="Arial" w:cs="Arial"/>
          <w:lang w:val="en-US"/>
        </w:rPr>
        <w:t>.</w:t>
      </w:r>
    </w:p>
    <w:p w:rsidR="005C17BC" w:rsidRPr="009E1CC8" w:rsidRDefault="005C17BC" w:rsidP="009E1CC8">
      <w:pPr>
        <w:spacing w:line="312" w:lineRule="auto"/>
        <w:contextualSpacing/>
        <w:jc w:val="both"/>
        <w:rPr>
          <w:rFonts w:ascii="Arial" w:hAnsi="Arial" w:cs="Arial"/>
          <w:lang w:val="en-US"/>
        </w:rPr>
      </w:pPr>
    </w:p>
    <w:p w:rsidR="005C17BC" w:rsidRPr="009E1CC8" w:rsidRDefault="005C17BC" w:rsidP="009E1CC8">
      <w:pPr>
        <w:spacing w:line="312" w:lineRule="auto"/>
        <w:contextualSpacing/>
        <w:jc w:val="both"/>
        <w:rPr>
          <w:rFonts w:ascii="Arial" w:hAnsi="Arial" w:cs="Arial"/>
          <w:lang w:val="en-US"/>
        </w:rPr>
      </w:pPr>
      <w:r w:rsidRPr="009E1CC8">
        <w:rPr>
          <w:rFonts w:ascii="Arial" w:hAnsi="Arial" w:cs="Arial"/>
          <w:iCs/>
          <w:lang w:val="en-US"/>
        </w:rPr>
        <w:t>VINSON</w:t>
      </w:r>
      <w:r>
        <w:rPr>
          <w:rFonts w:ascii="Arial" w:hAnsi="Arial" w:cs="Arial"/>
          <w:iCs/>
          <w:lang w:val="en-US"/>
        </w:rPr>
        <w:t>, J</w:t>
      </w:r>
      <w:r w:rsidRPr="009E1CC8">
        <w:rPr>
          <w:rFonts w:ascii="Arial" w:hAnsi="Arial" w:cs="Arial"/>
          <w:iCs/>
          <w:lang w:val="en-US"/>
        </w:rPr>
        <w:t>.</w:t>
      </w:r>
      <w:r>
        <w:rPr>
          <w:rFonts w:ascii="Arial" w:hAnsi="Arial" w:cs="Arial"/>
          <w:iCs/>
          <w:lang w:val="en-US"/>
        </w:rPr>
        <w:t xml:space="preserve"> </w:t>
      </w:r>
      <w:r w:rsidRPr="009E1CC8">
        <w:rPr>
          <w:rFonts w:ascii="Arial" w:hAnsi="Arial" w:cs="Arial"/>
          <w:iCs/>
          <w:lang w:val="en-US"/>
        </w:rPr>
        <w:t>A; TEUFEL</w:t>
      </w:r>
      <w:r>
        <w:rPr>
          <w:rFonts w:ascii="Arial" w:hAnsi="Arial" w:cs="Arial"/>
          <w:iCs/>
          <w:lang w:val="en-US"/>
        </w:rPr>
        <w:t>,</w:t>
      </w:r>
      <w:r w:rsidRPr="009E1CC8">
        <w:rPr>
          <w:rFonts w:ascii="Arial" w:hAnsi="Arial" w:cs="Arial"/>
          <w:iCs/>
          <w:lang w:val="en-US"/>
        </w:rPr>
        <w:t xml:space="preserve"> K</w:t>
      </w:r>
      <w:r>
        <w:rPr>
          <w:rFonts w:ascii="Arial" w:hAnsi="Arial" w:cs="Arial"/>
          <w:iCs/>
          <w:lang w:val="en-US"/>
        </w:rPr>
        <w:t>.;</w:t>
      </w:r>
      <w:r w:rsidRPr="009E1CC8">
        <w:rPr>
          <w:rFonts w:ascii="Arial" w:hAnsi="Arial" w:cs="Arial"/>
          <w:iCs/>
          <w:lang w:val="en-US"/>
        </w:rPr>
        <w:t xml:space="preserve"> WU</w:t>
      </w:r>
      <w:r>
        <w:rPr>
          <w:rFonts w:ascii="Arial" w:hAnsi="Arial" w:cs="Arial"/>
          <w:iCs/>
          <w:lang w:val="en-US"/>
        </w:rPr>
        <w:t>,</w:t>
      </w:r>
      <w:r w:rsidRPr="009E1CC8">
        <w:rPr>
          <w:rFonts w:ascii="Arial" w:hAnsi="Arial" w:cs="Arial"/>
          <w:iCs/>
          <w:lang w:val="en-US"/>
        </w:rPr>
        <w:t xml:space="preserve"> N</w:t>
      </w:r>
      <w:r>
        <w:rPr>
          <w:rFonts w:ascii="Arial" w:hAnsi="Arial" w:cs="Arial"/>
          <w:iCs/>
          <w:lang w:val="en-US"/>
        </w:rPr>
        <w:t>.</w:t>
      </w:r>
      <w:r w:rsidRPr="009E1CC8">
        <w:rPr>
          <w:rFonts w:ascii="Arial" w:hAnsi="Arial" w:cs="Arial"/>
          <w:iCs/>
          <w:lang w:val="en-US"/>
        </w:rPr>
        <w:t xml:space="preserve"> Red wine, dealcoholized red wine, and especially grape juice, inhibit atherosclerosis in a hamster model. </w:t>
      </w:r>
      <w:r w:rsidRPr="009E1CC8">
        <w:rPr>
          <w:rFonts w:ascii="Arial" w:hAnsi="Arial" w:cs="Arial"/>
          <w:b/>
          <w:iCs/>
          <w:lang w:val="en-US"/>
        </w:rPr>
        <w:t>Atherosclerosis</w:t>
      </w:r>
      <w:r w:rsidRPr="009E1CC8">
        <w:rPr>
          <w:rFonts w:ascii="Arial" w:hAnsi="Arial" w:cs="Arial"/>
          <w:iCs/>
          <w:lang w:val="en-US"/>
        </w:rPr>
        <w:t xml:space="preserve"> v.</w:t>
      </w:r>
      <w:r>
        <w:rPr>
          <w:rFonts w:ascii="Arial" w:hAnsi="Arial" w:cs="Arial"/>
          <w:iCs/>
          <w:lang w:val="en-US"/>
        </w:rPr>
        <w:t xml:space="preserve"> </w:t>
      </w:r>
      <w:r w:rsidRPr="009E1CC8">
        <w:rPr>
          <w:rFonts w:ascii="Arial" w:hAnsi="Arial" w:cs="Arial"/>
          <w:iCs/>
          <w:lang w:val="en-US"/>
        </w:rPr>
        <w:t>156, p. 67-72, 2001.</w:t>
      </w:r>
    </w:p>
    <w:p w:rsidR="005C17BC" w:rsidRPr="00CD6BF6" w:rsidRDefault="005C17BC" w:rsidP="009E1CC8">
      <w:pPr>
        <w:spacing w:line="312" w:lineRule="auto"/>
        <w:contextualSpacing/>
        <w:rPr>
          <w:rFonts w:ascii="Arial" w:hAnsi="Arial" w:cs="Arial"/>
          <w:lang w:val="en-US"/>
        </w:rPr>
      </w:pPr>
    </w:p>
    <w:p w:rsidR="005C17BC" w:rsidRPr="00CD6BF6" w:rsidRDefault="005C17BC" w:rsidP="009E1CC8">
      <w:pPr>
        <w:spacing w:line="312" w:lineRule="auto"/>
        <w:rPr>
          <w:lang w:val="en-US"/>
        </w:rPr>
      </w:pPr>
    </w:p>
    <w:sectPr w:rsidR="005C17BC" w:rsidRPr="00CD6BF6" w:rsidSect="009E1CC8">
      <w:footerReference w:type="default" r:id="rId10"/>
      <w:pgSz w:w="11906" w:h="16838" w:code="9"/>
      <w:pgMar w:top="1701" w:right="1134" w:bottom="1134" w:left="1701"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17BC" w:rsidRDefault="005C17BC" w:rsidP="00FF572F">
      <w:r>
        <w:separator/>
      </w:r>
    </w:p>
  </w:endnote>
  <w:endnote w:type="continuationSeparator" w:id="0">
    <w:p w:rsidR="005C17BC" w:rsidRDefault="005C17BC" w:rsidP="00FF572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okmanITC Lt BT">
    <w:altName w:val="BookmanITC Lt BT"/>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dvTimes">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7BC" w:rsidRDefault="005C17BC">
    <w:pPr>
      <w:pStyle w:val="Footer"/>
      <w:jc w:val="right"/>
    </w:pPr>
    <w:fldSimple w:instr=" PAGE   \* MERGEFORMAT ">
      <w:r>
        <w:rPr>
          <w:noProof/>
        </w:rPr>
        <w:t>2</w:t>
      </w:r>
    </w:fldSimple>
  </w:p>
  <w:p w:rsidR="005C17BC" w:rsidRDefault="005C17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17BC" w:rsidRDefault="005C17BC" w:rsidP="00FF572F">
      <w:r>
        <w:separator/>
      </w:r>
    </w:p>
  </w:footnote>
  <w:footnote w:type="continuationSeparator" w:id="0">
    <w:p w:rsidR="005C17BC" w:rsidRDefault="005C17BC" w:rsidP="00FF572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91E8A"/>
    <w:rsid w:val="00002C59"/>
    <w:rsid w:val="00007180"/>
    <w:rsid w:val="00020902"/>
    <w:rsid w:val="00040E3D"/>
    <w:rsid w:val="000638C5"/>
    <w:rsid w:val="000A5172"/>
    <w:rsid w:val="000D74C6"/>
    <w:rsid w:val="000E1094"/>
    <w:rsid w:val="000E31CF"/>
    <w:rsid w:val="000F4223"/>
    <w:rsid w:val="0012123B"/>
    <w:rsid w:val="00183903"/>
    <w:rsid w:val="001A5BF1"/>
    <w:rsid w:val="001C373B"/>
    <w:rsid w:val="00215A89"/>
    <w:rsid w:val="00221AE1"/>
    <w:rsid w:val="00321CC8"/>
    <w:rsid w:val="0032773A"/>
    <w:rsid w:val="003424CA"/>
    <w:rsid w:val="00393DD8"/>
    <w:rsid w:val="003B38E6"/>
    <w:rsid w:val="003B45BB"/>
    <w:rsid w:val="003F39F5"/>
    <w:rsid w:val="003F4F3F"/>
    <w:rsid w:val="00412D4D"/>
    <w:rsid w:val="0041344B"/>
    <w:rsid w:val="00425CBC"/>
    <w:rsid w:val="004426C7"/>
    <w:rsid w:val="00450A3A"/>
    <w:rsid w:val="004B0CE1"/>
    <w:rsid w:val="004B25A4"/>
    <w:rsid w:val="004C55C2"/>
    <w:rsid w:val="00522F12"/>
    <w:rsid w:val="005451AB"/>
    <w:rsid w:val="005C17BC"/>
    <w:rsid w:val="005F6364"/>
    <w:rsid w:val="005F6744"/>
    <w:rsid w:val="00614ACD"/>
    <w:rsid w:val="0064468A"/>
    <w:rsid w:val="00691D6A"/>
    <w:rsid w:val="00691E8A"/>
    <w:rsid w:val="006E62D8"/>
    <w:rsid w:val="0078012A"/>
    <w:rsid w:val="007A02C4"/>
    <w:rsid w:val="007A1E13"/>
    <w:rsid w:val="007C5701"/>
    <w:rsid w:val="007D5166"/>
    <w:rsid w:val="00813EC3"/>
    <w:rsid w:val="00831FB4"/>
    <w:rsid w:val="008629D8"/>
    <w:rsid w:val="008637D4"/>
    <w:rsid w:val="0086397A"/>
    <w:rsid w:val="00886DA4"/>
    <w:rsid w:val="0089572C"/>
    <w:rsid w:val="008C57BB"/>
    <w:rsid w:val="00906DD7"/>
    <w:rsid w:val="00943690"/>
    <w:rsid w:val="00963CBA"/>
    <w:rsid w:val="00965ED5"/>
    <w:rsid w:val="009A14D8"/>
    <w:rsid w:val="009B7DDE"/>
    <w:rsid w:val="009C0A07"/>
    <w:rsid w:val="009C770B"/>
    <w:rsid w:val="009E1CC8"/>
    <w:rsid w:val="00A60C81"/>
    <w:rsid w:val="00A658D7"/>
    <w:rsid w:val="00A666AC"/>
    <w:rsid w:val="00AA7055"/>
    <w:rsid w:val="00B73587"/>
    <w:rsid w:val="00BA526B"/>
    <w:rsid w:val="00BC6A07"/>
    <w:rsid w:val="00BD10DC"/>
    <w:rsid w:val="00BF2E6C"/>
    <w:rsid w:val="00C26383"/>
    <w:rsid w:val="00C372F0"/>
    <w:rsid w:val="00CA628B"/>
    <w:rsid w:val="00CD2953"/>
    <w:rsid w:val="00CD6BF6"/>
    <w:rsid w:val="00D26A6E"/>
    <w:rsid w:val="00D329CA"/>
    <w:rsid w:val="00D530A0"/>
    <w:rsid w:val="00D564DB"/>
    <w:rsid w:val="00D64813"/>
    <w:rsid w:val="00DB5C49"/>
    <w:rsid w:val="00DC0E75"/>
    <w:rsid w:val="00E043C6"/>
    <w:rsid w:val="00E66E80"/>
    <w:rsid w:val="00EF2F86"/>
    <w:rsid w:val="00F0444B"/>
    <w:rsid w:val="00F07D34"/>
    <w:rsid w:val="00F24FBC"/>
    <w:rsid w:val="00F4750B"/>
    <w:rsid w:val="00F51B58"/>
    <w:rsid w:val="00FF572F"/>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E8A"/>
    <w:pPr>
      <w:suppressAutoHyphens/>
    </w:pPr>
    <w:rPr>
      <w:rFonts w:ascii="Times New Roman" w:eastAsia="Times New Roman" w:hAnsi="Times New Roman"/>
      <w:sz w:val="24"/>
      <w:szCs w:val="24"/>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91E8A"/>
    <w:rPr>
      <w:rFonts w:cs="Times New Roman"/>
      <w:color w:val="0000FF"/>
      <w:u w:val="single"/>
    </w:rPr>
  </w:style>
  <w:style w:type="paragraph" w:customStyle="1" w:styleId="TitulodoResumo">
    <w:name w:val="Titulo do Resumo"/>
    <w:basedOn w:val="Normal"/>
    <w:uiPriority w:val="99"/>
    <w:rsid w:val="00691E8A"/>
    <w:pPr>
      <w:jc w:val="center"/>
    </w:pPr>
    <w:rPr>
      <w:rFonts w:ascii="Arial" w:hAnsi="Arial" w:cs="Arial"/>
      <w:b/>
      <w:bCs/>
    </w:rPr>
  </w:style>
  <w:style w:type="paragraph" w:customStyle="1" w:styleId="TextosemFormatao1">
    <w:name w:val="Texto sem Formatação1"/>
    <w:basedOn w:val="Normal"/>
    <w:uiPriority w:val="99"/>
    <w:rsid w:val="00691E8A"/>
    <w:rPr>
      <w:rFonts w:ascii="Courier New" w:hAnsi="Courier New"/>
      <w:sz w:val="20"/>
      <w:lang w:val="hr-HR"/>
    </w:rPr>
  </w:style>
  <w:style w:type="character" w:customStyle="1" w:styleId="ftitulo1">
    <w:name w:val="f_titulo1"/>
    <w:basedOn w:val="DefaultParagraphFont"/>
    <w:uiPriority w:val="99"/>
    <w:rsid w:val="00691E8A"/>
    <w:rPr>
      <w:rFonts w:cs="Times New Roman"/>
      <w:b/>
      <w:bCs/>
      <w:color w:val="005FAF"/>
      <w:sz w:val="21"/>
      <w:szCs w:val="21"/>
    </w:rPr>
  </w:style>
  <w:style w:type="character" w:styleId="Strong">
    <w:name w:val="Strong"/>
    <w:basedOn w:val="DefaultParagraphFont"/>
    <w:uiPriority w:val="99"/>
    <w:qFormat/>
    <w:rsid w:val="00691E8A"/>
    <w:rPr>
      <w:rFonts w:cs="Times New Roman"/>
      <w:b/>
      <w:bCs/>
    </w:rPr>
  </w:style>
  <w:style w:type="paragraph" w:styleId="BalloonText">
    <w:name w:val="Balloon Text"/>
    <w:basedOn w:val="Normal"/>
    <w:link w:val="BalloonTextChar"/>
    <w:uiPriority w:val="99"/>
    <w:semiHidden/>
    <w:rsid w:val="00691E8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91E8A"/>
    <w:rPr>
      <w:rFonts w:ascii="Tahoma" w:hAnsi="Tahoma" w:cs="Tahoma"/>
      <w:sz w:val="16"/>
      <w:szCs w:val="16"/>
      <w:lang w:eastAsia="ar-SA" w:bidi="ar-SA"/>
    </w:rPr>
  </w:style>
  <w:style w:type="character" w:styleId="PageNumber">
    <w:name w:val="page number"/>
    <w:basedOn w:val="DefaultParagraphFont"/>
    <w:uiPriority w:val="99"/>
    <w:rsid w:val="00FF572F"/>
    <w:rPr>
      <w:rFonts w:cs="Times New Roman"/>
    </w:rPr>
  </w:style>
  <w:style w:type="paragraph" w:styleId="Header">
    <w:name w:val="header"/>
    <w:basedOn w:val="Normal"/>
    <w:link w:val="HeaderChar"/>
    <w:uiPriority w:val="99"/>
    <w:rsid w:val="00FF572F"/>
    <w:pPr>
      <w:tabs>
        <w:tab w:val="center" w:pos="4419"/>
        <w:tab w:val="right" w:pos="8838"/>
      </w:tabs>
    </w:pPr>
  </w:style>
  <w:style w:type="character" w:customStyle="1" w:styleId="HeaderChar">
    <w:name w:val="Header Char"/>
    <w:basedOn w:val="DefaultParagraphFont"/>
    <w:link w:val="Header"/>
    <w:uiPriority w:val="99"/>
    <w:locked/>
    <w:rsid w:val="00FF572F"/>
    <w:rPr>
      <w:rFonts w:ascii="Times New Roman" w:hAnsi="Times New Roman" w:cs="Times New Roman"/>
      <w:sz w:val="24"/>
      <w:szCs w:val="24"/>
      <w:lang w:eastAsia="ar-SA" w:bidi="ar-SA"/>
    </w:rPr>
  </w:style>
  <w:style w:type="paragraph" w:styleId="Footer">
    <w:name w:val="footer"/>
    <w:basedOn w:val="Normal"/>
    <w:link w:val="FooterChar"/>
    <w:uiPriority w:val="99"/>
    <w:rsid w:val="00FF572F"/>
    <w:pPr>
      <w:tabs>
        <w:tab w:val="center" w:pos="4419"/>
        <w:tab w:val="right" w:pos="8838"/>
      </w:tabs>
    </w:pPr>
  </w:style>
  <w:style w:type="character" w:customStyle="1" w:styleId="FooterChar">
    <w:name w:val="Footer Char"/>
    <w:basedOn w:val="DefaultParagraphFont"/>
    <w:link w:val="Footer"/>
    <w:uiPriority w:val="99"/>
    <w:locked/>
    <w:rsid w:val="00FF572F"/>
    <w:rPr>
      <w:rFonts w:ascii="Times New Roman" w:hAnsi="Times New Roman" w:cs="Times New Roman"/>
      <w:sz w:val="24"/>
      <w:szCs w:val="24"/>
      <w:lang w:eastAsia="ar-SA" w:bidi="ar-SA"/>
    </w:rPr>
  </w:style>
  <w:style w:type="paragraph" w:customStyle="1" w:styleId="Default">
    <w:name w:val="Default"/>
    <w:uiPriority w:val="99"/>
    <w:rsid w:val="00FF572F"/>
    <w:pPr>
      <w:autoSpaceDE w:val="0"/>
      <w:autoSpaceDN w:val="0"/>
      <w:adjustRightInd w:val="0"/>
    </w:pPr>
    <w:rPr>
      <w:rFonts w:ascii="BookmanITC Lt BT" w:eastAsia="Times New Roman" w:hAnsi="BookmanITC Lt BT" w:cs="BookmanITC Lt BT"/>
      <w:color w:val="000000"/>
      <w:sz w:val="24"/>
      <w:szCs w:val="24"/>
    </w:rPr>
  </w:style>
  <w:style w:type="paragraph" w:customStyle="1" w:styleId="Pa8">
    <w:name w:val="Pa8"/>
    <w:basedOn w:val="Normal"/>
    <w:next w:val="Normal"/>
    <w:uiPriority w:val="99"/>
    <w:rsid w:val="005451AB"/>
    <w:pPr>
      <w:suppressAutoHyphens w:val="0"/>
      <w:autoSpaceDE w:val="0"/>
      <w:autoSpaceDN w:val="0"/>
      <w:adjustRightInd w:val="0"/>
      <w:spacing w:line="181" w:lineRule="atLeast"/>
    </w:pPr>
    <w:rPr>
      <w:rFonts w:ascii="Times" w:eastAsia="Calibri" w:hAnsi="Times"/>
      <w:lang w:val="en-US" w:eastAsia="en-US"/>
    </w:rPr>
  </w:style>
  <w:style w:type="paragraph" w:customStyle="1" w:styleId="Pa7">
    <w:name w:val="Pa7"/>
    <w:basedOn w:val="Normal"/>
    <w:next w:val="Normal"/>
    <w:uiPriority w:val="99"/>
    <w:rsid w:val="005451AB"/>
    <w:pPr>
      <w:suppressAutoHyphens w:val="0"/>
      <w:autoSpaceDE w:val="0"/>
      <w:autoSpaceDN w:val="0"/>
      <w:adjustRightInd w:val="0"/>
      <w:spacing w:line="181" w:lineRule="atLeast"/>
    </w:pPr>
    <w:rPr>
      <w:rFonts w:ascii="Times" w:eastAsia="Calibri" w:hAnsi="Times"/>
      <w:lang w:val="en-US" w:eastAsia="en-US"/>
    </w:rPr>
  </w:style>
  <w:style w:type="character" w:customStyle="1" w:styleId="A3">
    <w:name w:val="A3"/>
    <w:uiPriority w:val="99"/>
    <w:rsid w:val="005451AB"/>
    <w:rPr>
      <w:color w:val="000000"/>
      <w:sz w:val="10"/>
    </w:rPr>
  </w:style>
  <w:style w:type="character" w:styleId="HTMLCite">
    <w:name w:val="HTML Cite"/>
    <w:basedOn w:val="DefaultParagraphFont"/>
    <w:uiPriority w:val="99"/>
    <w:rsid w:val="00DC0E75"/>
    <w:rPr>
      <w:rFonts w:cs="Times New Roman"/>
      <w:i/>
      <w:iCs/>
    </w:rPr>
  </w:style>
  <w:style w:type="character" w:customStyle="1" w:styleId="cit-pub-date">
    <w:name w:val="cit-pub-date"/>
    <w:basedOn w:val="DefaultParagraphFont"/>
    <w:uiPriority w:val="99"/>
    <w:rsid w:val="00DC0E75"/>
    <w:rPr>
      <w:rFonts w:cs="Times New Roman"/>
    </w:rPr>
  </w:style>
  <w:style w:type="character" w:customStyle="1" w:styleId="cit-source">
    <w:name w:val="cit-source"/>
    <w:basedOn w:val="DefaultParagraphFont"/>
    <w:uiPriority w:val="99"/>
    <w:rsid w:val="00DC0E75"/>
    <w:rPr>
      <w:rFonts w:cs="Times New Roman"/>
    </w:rPr>
  </w:style>
  <w:style w:type="character" w:customStyle="1" w:styleId="cit-vol3">
    <w:name w:val="cit-vol3"/>
    <w:basedOn w:val="DefaultParagraphFont"/>
    <w:uiPriority w:val="99"/>
    <w:rsid w:val="00DC0E75"/>
    <w:rPr>
      <w:rFonts w:cs="Times New Roman"/>
    </w:rPr>
  </w:style>
  <w:style w:type="character" w:customStyle="1" w:styleId="cit-fpage">
    <w:name w:val="cit-fpage"/>
    <w:basedOn w:val="DefaultParagraphFont"/>
    <w:uiPriority w:val="99"/>
    <w:rsid w:val="00DC0E75"/>
    <w:rPr>
      <w:rFonts w:cs="Times New Roman"/>
    </w:rPr>
  </w:style>
</w:styles>
</file>

<file path=word/webSettings.xml><?xml version="1.0" encoding="utf-8"?>
<w:webSettings xmlns:r="http://schemas.openxmlformats.org/officeDocument/2006/relationships" xmlns:w="http://schemas.openxmlformats.org/wordprocessingml/2006/main">
  <w:divs>
    <w:div w:id="947590559">
      <w:marLeft w:val="0"/>
      <w:marRight w:val="0"/>
      <w:marTop w:val="105"/>
      <w:marBottom w:val="0"/>
      <w:divBdr>
        <w:top w:val="none" w:sz="0" w:space="0" w:color="auto"/>
        <w:left w:val="none" w:sz="0" w:space="0" w:color="auto"/>
        <w:bottom w:val="none" w:sz="0" w:space="0" w:color="auto"/>
        <w:right w:val="none" w:sz="0" w:space="0" w:color="auto"/>
      </w:divBdr>
      <w:divsChild>
        <w:div w:id="947590563">
          <w:marLeft w:val="135"/>
          <w:marRight w:val="135"/>
          <w:marTop w:val="0"/>
          <w:marBottom w:val="0"/>
          <w:divBdr>
            <w:top w:val="none" w:sz="0" w:space="0" w:color="auto"/>
            <w:left w:val="none" w:sz="0" w:space="0" w:color="auto"/>
            <w:bottom w:val="none" w:sz="0" w:space="0" w:color="auto"/>
            <w:right w:val="none" w:sz="0" w:space="0" w:color="auto"/>
          </w:divBdr>
          <w:divsChild>
            <w:div w:id="947590560">
              <w:marLeft w:val="150"/>
              <w:marRight w:val="150"/>
              <w:marTop w:val="30"/>
              <w:marBottom w:val="0"/>
              <w:divBdr>
                <w:top w:val="single" w:sz="12" w:space="0" w:color="FFFFFF"/>
                <w:left w:val="single" w:sz="12" w:space="0" w:color="FFFFFF"/>
                <w:bottom w:val="single" w:sz="12" w:space="0" w:color="FFFFFF"/>
                <w:right w:val="single" w:sz="12" w:space="0" w:color="FFFFFF"/>
              </w:divBdr>
            </w:div>
            <w:div w:id="94759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905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utl.academia.edu/OlgaLaureano/Papers/275122/Os_Compostos_Polifenolicos_Das_Uvas_E_Dos_Vinh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11</Pages>
  <Words>3406</Words>
  <Characters>18395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COMPARAÇÃO DO TEOR DE FENÓLICOS TOTAIS E DA AÇÃO ANTIOXIDANTE DE SUCOS INDUSTRIALIZADOS DE UVA E DE VINHOS TINTO</dc:title>
  <dc:subject/>
  <dc:creator/>
  <cp:keywords/>
  <dc:description/>
  <cp:lastModifiedBy/>
  <cp:revision>2</cp:revision>
  <dcterms:created xsi:type="dcterms:W3CDTF">2012-10-15T17:40:00Z</dcterms:created>
  <dcterms:modified xsi:type="dcterms:W3CDTF">2012-10-15T17:40:00Z</dcterms:modified>
</cp:coreProperties>
</file>